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2FA4" w14:textId="77777777" w:rsidR="00527105" w:rsidRDefault="00AC0574">
      <w:pPr>
        <w:rPr>
          <w:b/>
          <w:bCs/>
          <w:sz w:val="69"/>
        </w:rPr>
      </w:pPr>
      <w:bookmarkStart w:id="0" w:name="_GoBack"/>
      <w:bookmarkEnd w:id="0"/>
      <w:r>
        <w:rPr>
          <w:noProof/>
          <w:sz w:val="20"/>
        </w:rPr>
        <w:object w:dxaOrig="1440" w:dyaOrig="1440" w14:anchorId="522F94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7.8pt;margin-top:-61.85pt;width:154.5pt;height:95.25pt;z-index:-251657728">
            <v:imagedata r:id="rId12" o:title=""/>
          </v:shape>
          <o:OLEObject Type="Embed" ProgID="PBrush" ShapeID="_x0000_s1031" DrawAspect="Content" ObjectID="_1676647993" r:id="rId13"/>
        </w:object>
      </w:r>
      <w:r w:rsidR="00527105">
        <w:rPr>
          <w:b/>
          <w:bCs/>
          <w:sz w:val="8"/>
        </w:rPr>
        <w:br/>
      </w:r>
      <w:r w:rsidR="00527105">
        <w:rPr>
          <w:b/>
          <w:bCs/>
          <w:sz w:val="69"/>
        </w:rPr>
        <w:t>Minutes</w:t>
      </w:r>
    </w:p>
    <w:p w14:paraId="1A4B37D6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98F998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54864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73C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4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IT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" strokeweight="1.25pt"/>
            </w:pict>
          </mc:Fallback>
        </mc:AlternateContent>
      </w:r>
    </w:p>
    <w:p w14:paraId="672A6659" w14:textId="77777777" w:rsidR="00527105" w:rsidRPr="001B3B1B" w:rsidRDefault="00527105">
      <w:pPr>
        <w:rPr>
          <w:b/>
          <w:bCs/>
          <w:sz w:val="28"/>
          <w:szCs w:val="28"/>
        </w:rPr>
      </w:pPr>
    </w:p>
    <w:p w14:paraId="48917E09" w14:textId="77777777" w:rsidR="00527105" w:rsidRPr="0099224A" w:rsidRDefault="009D7358">
      <w:pPr>
        <w:rPr>
          <w:b/>
          <w:bCs/>
          <w:sz w:val="32"/>
          <w:szCs w:val="32"/>
        </w:rPr>
      </w:pPr>
      <w:r w:rsidRPr="0099224A">
        <w:rPr>
          <w:b/>
          <w:bCs/>
          <w:sz w:val="32"/>
          <w:szCs w:val="32"/>
        </w:rPr>
        <w:t xml:space="preserve">Schools Forum </w:t>
      </w:r>
    </w:p>
    <w:p w14:paraId="44D9E7A2" w14:textId="77777777" w:rsidR="00527105" w:rsidRDefault="00050EBB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FA7FE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147320</wp:posOffset>
                </wp:positionV>
                <wp:extent cx="5486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096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1.6pt" to="43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x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" strokeweight="1.25pt"/>
            </w:pict>
          </mc:Fallback>
        </mc:AlternateContent>
      </w:r>
    </w:p>
    <w:p w14:paraId="0DA776A4" w14:textId="34E9A742" w:rsidR="00527105" w:rsidRPr="0099224A" w:rsidRDefault="00527105">
      <w:pPr>
        <w:rPr>
          <w:rFonts w:cs="Arial"/>
          <w:sz w:val="20"/>
        </w:rPr>
      </w:pPr>
      <w:r>
        <w:rPr>
          <w:b/>
          <w:bCs/>
        </w:rPr>
        <w:t xml:space="preserve"> </w:t>
      </w:r>
      <w:r w:rsidRPr="0099224A">
        <w:rPr>
          <w:rFonts w:cs="Arial"/>
          <w:sz w:val="20"/>
        </w:rPr>
        <w:t xml:space="preserve">Notes of meeting </w:t>
      </w:r>
      <w:r w:rsidR="00002F96" w:rsidRPr="0099224A">
        <w:rPr>
          <w:rFonts w:cs="Arial"/>
          <w:sz w:val="20"/>
        </w:rPr>
        <w:t xml:space="preserve">on </w:t>
      </w:r>
      <w:r w:rsidR="005C4D11" w:rsidRPr="0099224A">
        <w:rPr>
          <w:rFonts w:cs="Arial"/>
          <w:sz w:val="20"/>
        </w:rPr>
        <w:t>Thursday 28</w:t>
      </w:r>
      <w:r w:rsidR="005C4D11" w:rsidRPr="0099224A">
        <w:rPr>
          <w:rFonts w:cs="Arial"/>
          <w:sz w:val="20"/>
          <w:vertAlign w:val="superscript"/>
        </w:rPr>
        <w:t>th</w:t>
      </w:r>
      <w:r w:rsidR="005C4D11" w:rsidRPr="0099224A">
        <w:rPr>
          <w:rFonts w:cs="Arial"/>
          <w:sz w:val="20"/>
        </w:rPr>
        <w:t xml:space="preserve"> January 2021</w:t>
      </w:r>
      <w:r w:rsidR="00152E4B" w:rsidRPr="0099224A">
        <w:rPr>
          <w:rFonts w:cs="Arial"/>
          <w:sz w:val="20"/>
        </w:rPr>
        <w:t xml:space="preserve"> </w:t>
      </w:r>
    </w:p>
    <w:p w14:paraId="0A37501D" w14:textId="77777777" w:rsidR="00527105" w:rsidRPr="0099224A" w:rsidRDefault="00527105">
      <w:pPr>
        <w:rPr>
          <w:rFonts w:cs="Arial"/>
          <w:sz w:val="20"/>
        </w:rPr>
      </w:pPr>
    </w:p>
    <w:p w14:paraId="4FD91267" w14:textId="77777777" w:rsidR="001B3B1B" w:rsidRPr="0099224A" w:rsidRDefault="001B3B1B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Members: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7256CD" w:rsidRPr="0099224A" w14:paraId="471A7428" w14:textId="77777777" w:rsidTr="1D5257A1">
        <w:tc>
          <w:tcPr>
            <w:tcW w:w="3510" w:type="dxa"/>
            <w:shd w:val="clear" w:color="auto" w:fill="auto"/>
          </w:tcPr>
          <w:p w14:paraId="676A1566" w14:textId="77777777" w:rsidR="007256CD" w:rsidRPr="0099224A" w:rsidRDefault="007256CD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Frieda Perry (FP) </w:t>
            </w:r>
          </w:p>
        </w:tc>
        <w:tc>
          <w:tcPr>
            <w:tcW w:w="5352" w:type="dxa"/>
            <w:shd w:val="clear" w:color="auto" w:fill="auto"/>
          </w:tcPr>
          <w:p w14:paraId="093BA2A4" w14:textId="77777777" w:rsidR="007256CD" w:rsidRPr="0099224A" w:rsidRDefault="007256CD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Chair - Primary School rep (Hatfeild)</w:t>
            </w:r>
          </w:p>
        </w:tc>
      </w:tr>
      <w:tr w:rsidR="007256CD" w:rsidRPr="0099224A" w14:paraId="00A924FD" w14:textId="77777777" w:rsidTr="1D5257A1">
        <w:tc>
          <w:tcPr>
            <w:tcW w:w="3510" w:type="dxa"/>
            <w:shd w:val="clear" w:color="auto" w:fill="auto"/>
          </w:tcPr>
          <w:p w14:paraId="545067A3" w14:textId="77777777" w:rsidR="007256CD" w:rsidRPr="0099224A" w:rsidRDefault="007256CD" w:rsidP="00906568">
            <w:pPr>
              <w:tabs>
                <w:tab w:val="left" w:pos="582"/>
                <w:tab w:val="left" w:pos="3120"/>
              </w:tabs>
              <w:rPr>
                <w:rFonts w:cs="Arial"/>
                <w:bCs/>
                <w:sz w:val="20"/>
                <w:lang w:val="en-US"/>
              </w:rPr>
            </w:pPr>
            <w:r w:rsidRPr="0099224A">
              <w:rPr>
                <w:rFonts w:cs="Arial"/>
                <w:bCs/>
                <w:sz w:val="20"/>
                <w:lang w:val="en-US"/>
              </w:rPr>
              <w:t>Kirsten Heard (KH)</w:t>
            </w:r>
          </w:p>
        </w:tc>
        <w:tc>
          <w:tcPr>
            <w:tcW w:w="5352" w:type="dxa"/>
            <w:shd w:val="clear" w:color="auto" w:fill="auto"/>
          </w:tcPr>
          <w:p w14:paraId="4DF8DB4F" w14:textId="77777777" w:rsidR="007256CD" w:rsidRPr="0099224A" w:rsidRDefault="007256CD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Secondary School rep (Raynes Park High School)</w:t>
            </w:r>
          </w:p>
        </w:tc>
      </w:tr>
      <w:tr w:rsidR="007256CD" w:rsidRPr="0099224A" w14:paraId="32C32042" w14:textId="77777777" w:rsidTr="1D5257A1">
        <w:tc>
          <w:tcPr>
            <w:tcW w:w="3510" w:type="dxa"/>
            <w:shd w:val="clear" w:color="auto" w:fill="auto"/>
          </w:tcPr>
          <w:p w14:paraId="76F13FAD" w14:textId="77777777" w:rsidR="007256CD" w:rsidRPr="0099224A" w:rsidRDefault="007256CD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Hamish Dowlen (HD)</w:t>
            </w:r>
          </w:p>
        </w:tc>
        <w:tc>
          <w:tcPr>
            <w:tcW w:w="5352" w:type="dxa"/>
            <w:shd w:val="clear" w:color="auto" w:fill="auto"/>
          </w:tcPr>
          <w:p w14:paraId="1D4D9EEE" w14:textId="77777777" w:rsidR="007256CD" w:rsidRPr="0099224A" w:rsidRDefault="007256CD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Secondary School Gov rep (Raynes Park)</w:t>
            </w:r>
          </w:p>
        </w:tc>
      </w:tr>
      <w:tr w:rsidR="00CE1E44" w:rsidRPr="0099224A" w14:paraId="2A8BF9F3" w14:textId="77777777" w:rsidTr="1D525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37BF" w14:textId="77777777" w:rsidR="00CE1E44" w:rsidRPr="0099224A" w:rsidRDefault="00CE1E44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Paul Lufkin (PL)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159B" w14:textId="77777777" w:rsidR="00CE1E44" w:rsidRPr="0099224A" w:rsidRDefault="00CE1E44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Primary School rep (Wimbledon Park)</w:t>
            </w:r>
          </w:p>
        </w:tc>
      </w:tr>
      <w:tr w:rsidR="00C90248" w:rsidRPr="0099224A" w14:paraId="7792208A" w14:textId="77777777" w:rsidTr="1D525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3014" w14:textId="77777777" w:rsidR="00C90248" w:rsidRPr="0099224A" w:rsidRDefault="00C90248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Carole Cook (CC)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B1C4" w14:textId="77777777" w:rsidR="00C90248" w:rsidRPr="0099224A" w:rsidRDefault="00C90248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14-19 rep (TRP Ltd) </w:t>
            </w:r>
          </w:p>
        </w:tc>
      </w:tr>
      <w:tr w:rsidR="00C90248" w:rsidRPr="0099224A" w14:paraId="257618BD" w14:textId="77777777" w:rsidTr="1D525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F19F" w14:textId="77777777" w:rsidR="00C90248" w:rsidRPr="0099224A" w:rsidRDefault="00C90248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Julia Waters (JW)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C0BD" w14:textId="77777777" w:rsidR="00C90248" w:rsidRPr="0099224A" w:rsidRDefault="00C90248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Secondary School rep (Ursuline)</w:t>
            </w:r>
          </w:p>
        </w:tc>
      </w:tr>
      <w:tr w:rsidR="00C90248" w:rsidRPr="0099224A" w14:paraId="3A1C852D" w14:textId="77777777" w:rsidTr="1D525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C54C" w14:textId="77777777" w:rsidR="00C90248" w:rsidRPr="0099224A" w:rsidRDefault="00C90248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Fr Simon Peat (FSP)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0351" w14:textId="77777777" w:rsidR="00C90248" w:rsidRPr="0099224A" w:rsidRDefault="00C90248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Primary Governor rep (St Mary’s)</w:t>
            </w:r>
          </w:p>
        </w:tc>
      </w:tr>
      <w:tr w:rsidR="004157D2" w:rsidRPr="0099224A" w14:paraId="2BFE957F" w14:textId="77777777" w:rsidTr="1D525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7E51" w14:textId="77777777" w:rsidR="004157D2" w:rsidRPr="0099224A" w:rsidRDefault="004157D2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Steve </w:t>
            </w:r>
            <w:proofErr w:type="spellStart"/>
            <w:r w:rsidRPr="0099224A">
              <w:rPr>
                <w:rFonts w:cs="Arial"/>
                <w:sz w:val="20"/>
              </w:rPr>
              <w:t>Donegan</w:t>
            </w:r>
            <w:proofErr w:type="spellEnd"/>
            <w:r w:rsidRPr="0099224A">
              <w:rPr>
                <w:rFonts w:cs="Arial"/>
                <w:sz w:val="20"/>
              </w:rPr>
              <w:t xml:space="preserve"> (SD)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F4C" w14:textId="77777777" w:rsidR="004157D2" w:rsidRPr="0099224A" w:rsidRDefault="004157D2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Primary School rep (Malmesbury)</w:t>
            </w:r>
          </w:p>
        </w:tc>
      </w:tr>
      <w:tr w:rsidR="005C4D11" w:rsidRPr="0099224A" w14:paraId="6DDA4884" w14:textId="77777777" w:rsidTr="004073E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02D5" w14:textId="20945FE5" w:rsidR="005C4D11" w:rsidRPr="0099224A" w:rsidRDefault="005C4D11" w:rsidP="004073EA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99224A">
              <w:rPr>
                <w:rFonts w:cs="Arial"/>
                <w:color w:val="000000"/>
                <w:sz w:val="20"/>
                <w:lang w:val="en-US"/>
              </w:rPr>
              <w:t xml:space="preserve">Phyllis Sternberg (PS)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9B52" w14:textId="77777777" w:rsidR="005C4D11" w:rsidRPr="0099224A" w:rsidRDefault="005C4D11" w:rsidP="004073EA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Academies rep (Beecholme)</w:t>
            </w:r>
          </w:p>
        </w:tc>
      </w:tr>
      <w:tr w:rsidR="005C4D11" w:rsidRPr="0099224A" w14:paraId="5F750477" w14:textId="77777777" w:rsidTr="004073E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443E" w14:textId="77777777" w:rsidR="005C4D11" w:rsidRPr="0099224A" w:rsidRDefault="005C4D11" w:rsidP="004073EA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99224A">
              <w:rPr>
                <w:rFonts w:cs="Arial"/>
                <w:color w:val="000000"/>
                <w:sz w:val="20"/>
                <w:lang w:val="en-US"/>
              </w:rPr>
              <w:t>Lee Mallin (LM)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ACE7" w14:textId="77777777" w:rsidR="005C4D11" w:rsidRPr="0099224A" w:rsidRDefault="005C4D11" w:rsidP="004073EA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Academies Governor rep (Harris Morden)</w:t>
            </w:r>
          </w:p>
        </w:tc>
      </w:tr>
    </w:tbl>
    <w:p w14:paraId="799292F3" w14:textId="6C3DF95D" w:rsidR="005C4D11" w:rsidRPr="0099224A" w:rsidRDefault="005C4D11" w:rsidP="00906568">
      <w:pPr>
        <w:rPr>
          <w:rFonts w:cs="Arial"/>
          <w:sz w:val="20"/>
        </w:rPr>
      </w:pPr>
    </w:p>
    <w:p w14:paraId="13BDA2C2" w14:textId="77777777" w:rsidR="001B3B1B" w:rsidRPr="0099224A" w:rsidRDefault="001B3B1B" w:rsidP="00906568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In Attendance: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1B3B1B" w:rsidRPr="0099224A" w14:paraId="2DB27A5B" w14:textId="77777777" w:rsidTr="00A945A9">
        <w:tc>
          <w:tcPr>
            <w:tcW w:w="3510" w:type="dxa"/>
            <w:shd w:val="clear" w:color="auto" w:fill="auto"/>
          </w:tcPr>
          <w:p w14:paraId="3F021A58" w14:textId="77777777" w:rsidR="001B3B1B" w:rsidRPr="0099224A" w:rsidRDefault="001B3B1B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Jane McSherry (JMc)</w:t>
            </w:r>
          </w:p>
        </w:tc>
        <w:tc>
          <w:tcPr>
            <w:tcW w:w="5352" w:type="dxa"/>
            <w:shd w:val="clear" w:color="auto" w:fill="auto"/>
          </w:tcPr>
          <w:p w14:paraId="39704E0A" w14:textId="77777777" w:rsidR="001B3B1B" w:rsidRPr="0099224A" w:rsidRDefault="001B3B1B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– Assistant Director for Education</w:t>
            </w:r>
          </w:p>
        </w:tc>
      </w:tr>
      <w:tr w:rsidR="001B3B1B" w:rsidRPr="0099224A" w14:paraId="17EF42C0" w14:textId="77777777" w:rsidTr="00A945A9">
        <w:tc>
          <w:tcPr>
            <w:tcW w:w="3510" w:type="dxa"/>
            <w:shd w:val="clear" w:color="auto" w:fill="auto"/>
          </w:tcPr>
          <w:p w14:paraId="2684F4DE" w14:textId="77777777" w:rsidR="001B3B1B" w:rsidRPr="0099224A" w:rsidRDefault="0087117F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Patricia Harvey (PH)</w:t>
            </w:r>
          </w:p>
        </w:tc>
        <w:tc>
          <w:tcPr>
            <w:tcW w:w="5352" w:type="dxa"/>
            <w:shd w:val="clear" w:color="auto" w:fill="auto"/>
          </w:tcPr>
          <w:p w14:paraId="292C79C3" w14:textId="77777777" w:rsidR="001B3B1B" w:rsidRPr="0099224A" w:rsidRDefault="007256CD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– Finance</w:t>
            </w:r>
          </w:p>
        </w:tc>
      </w:tr>
      <w:tr w:rsidR="0087117F" w:rsidRPr="0099224A" w14:paraId="0623DAC7" w14:textId="77777777" w:rsidTr="00A945A9">
        <w:tc>
          <w:tcPr>
            <w:tcW w:w="3510" w:type="dxa"/>
            <w:shd w:val="clear" w:color="auto" w:fill="auto"/>
          </w:tcPr>
          <w:p w14:paraId="394CDDA3" w14:textId="77777777" w:rsidR="0087117F" w:rsidRPr="0099224A" w:rsidRDefault="0087117F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Andrew Good (AG)</w:t>
            </w:r>
          </w:p>
        </w:tc>
        <w:tc>
          <w:tcPr>
            <w:tcW w:w="5352" w:type="dxa"/>
            <w:shd w:val="clear" w:color="auto" w:fill="auto"/>
          </w:tcPr>
          <w:p w14:paraId="310889EA" w14:textId="77777777" w:rsidR="0087117F" w:rsidRPr="0099224A" w:rsidRDefault="0087117F" w:rsidP="00906568">
            <w:pPr>
              <w:tabs>
                <w:tab w:val="left" w:pos="3120"/>
              </w:tabs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LBM CSF – Finance </w:t>
            </w:r>
          </w:p>
        </w:tc>
      </w:tr>
      <w:tr w:rsidR="007961F7" w:rsidRPr="0099224A" w14:paraId="0C3BE5CF" w14:textId="77777777" w:rsidTr="00A945A9">
        <w:tc>
          <w:tcPr>
            <w:tcW w:w="3510" w:type="dxa"/>
            <w:shd w:val="clear" w:color="auto" w:fill="auto"/>
          </w:tcPr>
          <w:p w14:paraId="7E8944E7" w14:textId="77777777" w:rsidR="007961F7" w:rsidRPr="0099224A" w:rsidRDefault="007961F7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Robyn Northcott (RN)</w:t>
            </w:r>
          </w:p>
        </w:tc>
        <w:tc>
          <w:tcPr>
            <w:tcW w:w="5352" w:type="dxa"/>
            <w:shd w:val="clear" w:color="auto" w:fill="auto"/>
          </w:tcPr>
          <w:p w14:paraId="04744D28" w14:textId="77777777" w:rsidR="007961F7" w:rsidRPr="0099224A" w:rsidRDefault="007961F7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LBM CSF – </w:t>
            </w:r>
            <w:r w:rsidR="007256CD" w:rsidRPr="0099224A">
              <w:rPr>
                <w:rFonts w:cs="Arial"/>
                <w:sz w:val="20"/>
              </w:rPr>
              <w:t>PA to Jane McSherry (Note Taker)</w:t>
            </w:r>
          </w:p>
        </w:tc>
      </w:tr>
      <w:tr w:rsidR="004157D2" w:rsidRPr="0099224A" w14:paraId="4DF0E541" w14:textId="77777777" w:rsidTr="00A945A9">
        <w:tc>
          <w:tcPr>
            <w:tcW w:w="3510" w:type="dxa"/>
            <w:shd w:val="clear" w:color="auto" w:fill="auto"/>
          </w:tcPr>
          <w:p w14:paraId="317213D7" w14:textId="77777777" w:rsidR="004157D2" w:rsidRPr="0099224A" w:rsidRDefault="004157D2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Allison Jones</w:t>
            </w:r>
          </w:p>
        </w:tc>
        <w:tc>
          <w:tcPr>
            <w:tcW w:w="5352" w:type="dxa"/>
            <w:shd w:val="clear" w:color="auto" w:fill="auto"/>
          </w:tcPr>
          <w:p w14:paraId="3C6C252F" w14:textId="77777777" w:rsidR="004157D2" w:rsidRPr="0099224A" w:rsidRDefault="00906568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– Early Years, Family Wellbeing and Early Help</w:t>
            </w:r>
          </w:p>
        </w:tc>
      </w:tr>
      <w:tr w:rsidR="004157D2" w:rsidRPr="0099224A" w14:paraId="35C84D4B" w14:textId="77777777" w:rsidTr="00A945A9">
        <w:tc>
          <w:tcPr>
            <w:tcW w:w="3510" w:type="dxa"/>
            <w:shd w:val="clear" w:color="auto" w:fill="auto"/>
          </w:tcPr>
          <w:p w14:paraId="57934CA3" w14:textId="77777777" w:rsidR="004157D2" w:rsidRPr="0099224A" w:rsidRDefault="004157D2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Tom Procter</w:t>
            </w:r>
          </w:p>
        </w:tc>
        <w:tc>
          <w:tcPr>
            <w:tcW w:w="5352" w:type="dxa"/>
            <w:shd w:val="clear" w:color="auto" w:fill="auto"/>
          </w:tcPr>
          <w:p w14:paraId="5C1BBE2E" w14:textId="77777777" w:rsidR="004157D2" w:rsidRPr="0099224A" w:rsidRDefault="00906568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– Contracts and School Organisation</w:t>
            </w:r>
          </w:p>
        </w:tc>
      </w:tr>
      <w:tr w:rsidR="00F3563C" w:rsidRPr="0099224A" w14:paraId="6143BB45" w14:textId="77777777" w:rsidTr="00A945A9">
        <w:tc>
          <w:tcPr>
            <w:tcW w:w="3510" w:type="dxa"/>
            <w:shd w:val="clear" w:color="auto" w:fill="auto"/>
          </w:tcPr>
          <w:p w14:paraId="593DA73C" w14:textId="160AEA92" w:rsidR="00F3563C" w:rsidRPr="0099224A" w:rsidRDefault="00F3563C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Jayne Ward</w:t>
            </w:r>
          </w:p>
        </w:tc>
        <w:tc>
          <w:tcPr>
            <w:tcW w:w="5352" w:type="dxa"/>
            <w:shd w:val="clear" w:color="auto" w:fill="auto"/>
          </w:tcPr>
          <w:p w14:paraId="2D4593CC" w14:textId="684ADACA" w:rsidR="00F3563C" w:rsidRPr="0099224A" w:rsidRDefault="004D6EB7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– Finance</w:t>
            </w:r>
          </w:p>
        </w:tc>
      </w:tr>
      <w:tr w:rsidR="00F3563C" w:rsidRPr="0099224A" w14:paraId="6AA07059" w14:textId="77777777" w:rsidTr="00A945A9">
        <w:tc>
          <w:tcPr>
            <w:tcW w:w="3510" w:type="dxa"/>
            <w:shd w:val="clear" w:color="auto" w:fill="auto"/>
          </w:tcPr>
          <w:p w14:paraId="52301F54" w14:textId="0BC9CCFF" w:rsidR="00F3563C" w:rsidRPr="0099224A" w:rsidRDefault="00F3563C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Colette Levingston</w:t>
            </w:r>
          </w:p>
        </w:tc>
        <w:tc>
          <w:tcPr>
            <w:tcW w:w="5352" w:type="dxa"/>
            <w:shd w:val="clear" w:color="auto" w:fill="auto"/>
          </w:tcPr>
          <w:p w14:paraId="1B2EB9F3" w14:textId="068749A3" w:rsidR="00F3563C" w:rsidRPr="0099224A" w:rsidRDefault="004D6EB7" w:rsidP="00906568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LBM CSF - Finance</w:t>
            </w:r>
          </w:p>
        </w:tc>
      </w:tr>
    </w:tbl>
    <w:p w14:paraId="02EB378F" w14:textId="77777777" w:rsidR="001B3B1B" w:rsidRPr="0099224A" w:rsidRDefault="001B3B1B">
      <w:pPr>
        <w:rPr>
          <w:rFonts w:cs="Arial"/>
          <w:sz w:val="20"/>
        </w:rPr>
      </w:pPr>
    </w:p>
    <w:p w14:paraId="2D62C222" w14:textId="77777777" w:rsidR="001B3B1B" w:rsidRPr="0099224A" w:rsidRDefault="001B3B1B">
      <w:pPr>
        <w:rPr>
          <w:rFonts w:cs="Arial"/>
          <w:b/>
          <w:sz w:val="20"/>
        </w:rPr>
      </w:pPr>
      <w:r w:rsidRPr="0099224A">
        <w:rPr>
          <w:rFonts w:cs="Arial"/>
          <w:b/>
          <w:sz w:val="20"/>
        </w:rPr>
        <w:t>Apologies</w:t>
      </w:r>
      <w:r w:rsidR="000A4DA7" w:rsidRPr="0099224A">
        <w:rPr>
          <w:rFonts w:cs="Arial"/>
          <w:b/>
          <w:sz w:val="20"/>
        </w:rPr>
        <w:t>:</w:t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52"/>
      </w:tblGrid>
      <w:tr w:rsidR="00F3563C" w:rsidRPr="0099224A" w14:paraId="3F92E4A7" w14:textId="77777777" w:rsidTr="00D50F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6666" w14:textId="77777777" w:rsidR="00F3563C" w:rsidRPr="0099224A" w:rsidRDefault="00F3563C" w:rsidP="00D50F51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99224A">
              <w:rPr>
                <w:rFonts w:cs="Arial"/>
                <w:color w:val="000000"/>
                <w:sz w:val="20"/>
                <w:lang w:val="en-US"/>
              </w:rPr>
              <w:t xml:space="preserve">Carla Chandler (CC)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140B" w14:textId="77777777" w:rsidR="00F3563C" w:rsidRPr="0099224A" w:rsidRDefault="00F3563C" w:rsidP="00D50F51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 xml:space="preserve">Special School rep (Melrose) </w:t>
            </w:r>
          </w:p>
        </w:tc>
      </w:tr>
      <w:tr w:rsidR="004D6EB7" w:rsidRPr="0099224A" w14:paraId="6839086C" w14:textId="77777777" w:rsidTr="004D6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5DA" w14:textId="77777777" w:rsidR="004D6EB7" w:rsidRPr="0099224A" w:rsidRDefault="004D6EB7" w:rsidP="004D6EB7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99224A">
              <w:rPr>
                <w:rFonts w:cs="Arial"/>
                <w:color w:val="000000"/>
                <w:sz w:val="20"/>
                <w:lang w:val="en-US"/>
              </w:rPr>
              <w:t xml:space="preserve">Fiona Duffy (FD)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657" w14:textId="77777777" w:rsidR="004D6EB7" w:rsidRPr="0099224A" w:rsidRDefault="004D6EB7" w:rsidP="004D6EB7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Primary School rep (Dundonald)</w:t>
            </w:r>
          </w:p>
        </w:tc>
      </w:tr>
      <w:tr w:rsidR="004D6EB7" w:rsidRPr="0099224A" w14:paraId="1F8A091A" w14:textId="77777777" w:rsidTr="004D6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8189" w14:textId="77777777" w:rsidR="004D6EB7" w:rsidRPr="0099224A" w:rsidRDefault="004D6EB7" w:rsidP="00C13619">
            <w:pPr>
              <w:tabs>
                <w:tab w:val="left" w:pos="582"/>
                <w:tab w:val="left" w:pos="3120"/>
              </w:tabs>
              <w:rPr>
                <w:rFonts w:cs="Arial"/>
                <w:color w:val="000000"/>
                <w:sz w:val="20"/>
                <w:lang w:val="en-US"/>
              </w:rPr>
            </w:pPr>
            <w:r w:rsidRPr="0099224A">
              <w:rPr>
                <w:rFonts w:cs="Arial"/>
                <w:color w:val="000000"/>
                <w:sz w:val="20"/>
                <w:lang w:val="en-US"/>
              </w:rPr>
              <w:t>David Erridge (DE)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225B" w14:textId="77777777" w:rsidR="004D6EB7" w:rsidRPr="0099224A" w:rsidRDefault="004D6EB7" w:rsidP="00C13619">
            <w:pPr>
              <w:rPr>
                <w:rFonts w:cs="Arial"/>
                <w:sz w:val="20"/>
              </w:rPr>
            </w:pPr>
            <w:r w:rsidRPr="0099224A">
              <w:rPr>
                <w:rFonts w:cs="Arial"/>
                <w:sz w:val="20"/>
              </w:rPr>
              <w:t>Special School Governor rep (Perseid)</w:t>
            </w:r>
          </w:p>
        </w:tc>
      </w:tr>
    </w:tbl>
    <w:p w14:paraId="41C8F396" w14:textId="1CA48F69" w:rsidR="00030D10" w:rsidRDefault="00030D10"/>
    <w:tbl>
      <w:tblPr>
        <w:tblW w:w="9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71"/>
      </w:tblGrid>
      <w:tr w:rsidR="00551A8C" w:rsidRPr="001A3B14" w14:paraId="53E55044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45E97EB3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1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562BFD9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Welcome and introductions</w:t>
            </w:r>
          </w:p>
        </w:tc>
      </w:tr>
      <w:tr w:rsidR="00551A8C" w:rsidRPr="001A3B14" w14:paraId="5D607754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51BA9958" w:rsidR="004157D2" w:rsidRPr="001A3B14" w:rsidRDefault="004D6EB7" w:rsidP="00575C0E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FP</w:t>
            </w:r>
            <w:r w:rsidR="00F3563C" w:rsidRPr="001A3B14">
              <w:rPr>
                <w:rFonts w:cs="Arial"/>
                <w:sz w:val="20"/>
              </w:rPr>
              <w:t xml:space="preserve"> invited everyone to the meeting. Apologies </w:t>
            </w:r>
            <w:proofErr w:type="gramStart"/>
            <w:r w:rsidR="00F3563C" w:rsidRPr="001A3B14">
              <w:rPr>
                <w:rFonts w:cs="Arial"/>
                <w:sz w:val="20"/>
              </w:rPr>
              <w:t>were noted</w:t>
            </w:r>
            <w:proofErr w:type="gramEnd"/>
            <w:r w:rsidR="00F3563C" w:rsidRPr="001A3B14">
              <w:rPr>
                <w:rFonts w:cs="Arial"/>
                <w:sz w:val="20"/>
              </w:rPr>
              <w:t xml:space="preserve">. </w:t>
            </w:r>
          </w:p>
          <w:p w14:paraId="60061E4C" w14:textId="7CA0276A" w:rsidR="00F3563C" w:rsidRPr="001A3B14" w:rsidRDefault="00F3563C" w:rsidP="00575C0E">
            <w:pPr>
              <w:rPr>
                <w:rFonts w:cs="Arial"/>
                <w:b/>
                <w:sz w:val="20"/>
              </w:rPr>
            </w:pPr>
          </w:p>
        </w:tc>
      </w:tr>
      <w:tr w:rsidR="00551A8C" w:rsidRPr="001A3B14" w14:paraId="54A71AF2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4ACE778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2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3FA1455E" w14:textId="2BE614C5" w:rsidR="00551A8C" w:rsidRPr="001A3B14" w:rsidRDefault="00551A8C" w:rsidP="005C4D1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Minutes from previous meeting (</w:t>
            </w:r>
            <w:r w:rsidR="005C4D11" w:rsidRPr="001A3B14">
              <w:rPr>
                <w:rFonts w:cs="Arial"/>
                <w:b/>
                <w:sz w:val="20"/>
              </w:rPr>
              <w:t>14</w:t>
            </w:r>
            <w:r w:rsidR="005C4D11" w:rsidRPr="001A3B14">
              <w:rPr>
                <w:rFonts w:cs="Arial"/>
                <w:b/>
                <w:sz w:val="20"/>
                <w:vertAlign w:val="superscript"/>
              </w:rPr>
              <w:t>th</w:t>
            </w:r>
            <w:r w:rsidR="005C4D11" w:rsidRPr="001A3B14">
              <w:rPr>
                <w:rFonts w:cs="Arial"/>
                <w:b/>
                <w:sz w:val="20"/>
              </w:rPr>
              <w:t xml:space="preserve"> November 2020)</w:t>
            </w:r>
            <w:r w:rsidRPr="001A3B1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551A8C" w:rsidRPr="001A3B14" w14:paraId="2E28FA7B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51A8C" w:rsidRPr="001A3B14" w:rsidRDefault="00551A8C" w:rsidP="00575C0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DD4" w14:textId="1CA7051C" w:rsidR="00F3563C" w:rsidRPr="001A3B14" w:rsidRDefault="00F3563C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Minutes of the previous meeting </w:t>
            </w:r>
            <w:proofErr w:type="gramStart"/>
            <w:r w:rsidRPr="001A3B14">
              <w:rPr>
                <w:rFonts w:cs="Arial"/>
                <w:sz w:val="20"/>
              </w:rPr>
              <w:t>were agreed</w:t>
            </w:r>
            <w:proofErr w:type="gramEnd"/>
            <w:r w:rsidRPr="001A3B14">
              <w:rPr>
                <w:rFonts w:cs="Arial"/>
                <w:sz w:val="20"/>
              </w:rPr>
              <w:t xml:space="preserve"> for accuracy. </w:t>
            </w:r>
          </w:p>
          <w:p w14:paraId="4E7BD152" w14:textId="105AA588" w:rsidR="00F3563C" w:rsidRDefault="00F3563C" w:rsidP="005C4D11">
            <w:pPr>
              <w:rPr>
                <w:rFonts w:cs="Arial"/>
                <w:sz w:val="20"/>
              </w:rPr>
            </w:pPr>
          </w:p>
          <w:p w14:paraId="4C1197D6" w14:textId="13D8BE6C" w:rsidR="00BE63A8" w:rsidRPr="001A3B14" w:rsidRDefault="004D6EB7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TP provided an update</w:t>
            </w:r>
            <w:r w:rsidR="00BE63A8" w:rsidRPr="001A3B14">
              <w:rPr>
                <w:rFonts w:cs="Arial"/>
                <w:sz w:val="20"/>
              </w:rPr>
              <w:t xml:space="preserve"> on </w:t>
            </w:r>
            <w:r w:rsidRPr="001A3B14">
              <w:rPr>
                <w:rFonts w:cs="Arial"/>
                <w:sz w:val="20"/>
              </w:rPr>
              <w:t>Insurance:</w:t>
            </w:r>
          </w:p>
          <w:p w14:paraId="16713245" w14:textId="0117CC01" w:rsidR="00BE63A8" w:rsidRPr="001A3B14" w:rsidRDefault="00BE63A8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A group was set up with TP, HD and 3 Business Managers to discuss how the RPA scheme would reduce insurance premiums </w:t>
            </w:r>
            <w:r w:rsidR="004D6EB7" w:rsidRPr="001A3B14">
              <w:rPr>
                <w:rFonts w:cs="Arial"/>
                <w:sz w:val="20"/>
              </w:rPr>
              <w:t xml:space="preserve">– it was noted that there were some areas not </w:t>
            </w:r>
            <w:r w:rsidR="002E715A" w:rsidRPr="001A3B14">
              <w:rPr>
                <w:rFonts w:cs="Arial"/>
                <w:sz w:val="20"/>
              </w:rPr>
              <w:t>included in</w:t>
            </w:r>
            <w:r w:rsidR="004D6EB7" w:rsidRPr="001A3B14">
              <w:rPr>
                <w:rFonts w:cs="Arial"/>
                <w:sz w:val="20"/>
              </w:rPr>
              <w:t xml:space="preserve"> the RPA scheme that are covered by the existing council scheme including cyber insurance, loss of data and loss of revenue. </w:t>
            </w:r>
          </w:p>
          <w:p w14:paraId="5332F675" w14:textId="2AAA9238" w:rsidR="00BE63A8" w:rsidRPr="001A3B14" w:rsidRDefault="004D6EB7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The group</w:t>
            </w:r>
            <w:r w:rsidR="00BE63A8" w:rsidRPr="001A3B14">
              <w:rPr>
                <w:rFonts w:cs="Arial"/>
                <w:sz w:val="20"/>
              </w:rPr>
              <w:t xml:space="preserve"> </w:t>
            </w:r>
            <w:r w:rsidRPr="001A3B14">
              <w:rPr>
                <w:rFonts w:cs="Arial"/>
                <w:sz w:val="20"/>
              </w:rPr>
              <w:t xml:space="preserve">agreed </w:t>
            </w:r>
            <w:r w:rsidR="00BE63A8" w:rsidRPr="001A3B14">
              <w:rPr>
                <w:rFonts w:cs="Arial"/>
                <w:sz w:val="20"/>
              </w:rPr>
              <w:t xml:space="preserve">that it was not practical for all schools to </w:t>
            </w:r>
            <w:r w:rsidR="002E715A" w:rsidRPr="001A3B14">
              <w:rPr>
                <w:rFonts w:cs="Arial"/>
                <w:sz w:val="20"/>
              </w:rPr>
              <w:t xml:space="preserve">move to the </w:t>
            </w:r>
            <w:r w:rsidR="00BE63A8" w:rsidRPr="001A3B14">
              <w:rPr>
                <w:rFonts w:cs="Arial"/>
                <w:sz w:val="20"/>
              </w:rPr>
              <w:t xml:space="preserve">RPA </w:t>
            </w:r>
            <w:r w:rsidR="002E715A" w:rsidRPr="001A3B14">
              <w:rPr>
                <w:rFonts w:cs="Arial"/>
                <w:sz w:val="20"/>
              </w:rPr>
              <w:t xml:space="preserve">scheme </w:t>
            </w:r>
            <w:r w:rsidR="00BE63A8" w:rsidRPr="001A3B14">
              <w:rPr>
                <w:rFonts w:cs="Arial"/>
                <w:sz w:val="20"/>
              </w:rPr>
              <w:t>as a collective</w:t>
            </w:r>
            <w:r w:rsidRPr="001A3B14">
              <w:rPr>
                <w:rFonts w:cs="Arial"/>
                <w:sz w:val="20"/>
              </w:rPr>
              <w:t xml:space="preserve"> as some </w:t>
            </w:r>
            <w:r w:rsidR="00BE63A8" w:rsidRPr="001A3B14">
              <w:rPr>
                <w:rFonts w:cs="Arial"/>
                <w:sz w:val="20"/>
              </w:rPr>
              <w:t xml:space="preserve">maintained schools already have their own insurance arrangements. </w:t>
            </w:r>
          </w:p>
          <w:p w14:paraId="7CD3F569" w14:textId="3ACE08FF" w:rsidR="00BE63A8" w:rsidRPr="001A3B14" w:rsidRDefault="004D6EB7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lastRenderedPageBreak/>
              <w:t>A</w:t>
            </w:r>
            <w:r w:rsidR="00BE63A8" w:rsidRPr="001A3B14">
              <w:rPr>
                <w:rFonts w:cs="Arial"/>
                <w:sz w:val="20"/>
              </w:rPr>
              <w:t xml:space="preserve">ll schools </w:t>
            </w:r>
            <w:proofErr w:type="gramStart"/>
            <w:r w:rsidR="00BE63A8" w:rsidRPr="001A3B14">
              <w:rPr>
                <w:rFonts w:cs="Arial"/>
                <w:sz w:val="20"/>
              </w:rPr>
              <w:t xml:space="preserve">were </w:t>
            </w:r>
            <w:r w:rsidRPr="001A3B14">
              <w:rPr>
                <w:rFonts w:cs="Arial"/>
                <w:sz w:val="20"/>
              </w:rPr>
              <w:t>contacted</w:t>
            </w:r>
            <w:proofErr w:type="gramEnd"/>
            <w:r w:rsidR="00BE63A8" w:rsidRPr="001A3B14">
              <w:rPr>
                <w:rFonts w:cs="Arial"/>
                <w:sz w:val="20"/>
              </w:rPr>
              <w:t xml:space="preserve"> in January and a number of schools have expressed interest in moving over to the RPA</w:t>
            </w:r>
            <w:r w:rsidR="002E715A" w:rsidRPr="001A3B14">
              <w:rPr>
                <w:rFonts w:cs="Arial"/>
                <w:sz w:val="20"/>
              </w:rPr>
              <w:t xml:space="preserve"> scheme</w:t>
            </w:r>
            <w:r w:rsidR="00BE63A8" w:rsidRPr="001A3B14">
              <w:rPr>
                <w:rFonts w:cs="Arial"/>
                <w:sz w:val="20"/>
              </w:rPr>
              <w:t xml:space="preserve">. </w:t>
            </w:r>
            <w:r w:rsidRPr="001A3B14">
              <w:rPr>
                <w:rFonts w:cs="Arial"/>
                <w:sz w:val="20"/>
              </w:rPr>
              <w:t xml:space="preserve">TP noted that if large numbers of schools choose to move over, this will </w:t>
            </w:r>
            <w:proofErr w:type="gramStart"/>
            <w:r w:rsidRPr="001A3B14">
              <w:rPr>
                <w:rFonts w:cs="Arial"/>
                <w:sz w:val="20"/>
              </w:rPr>
              <w:t>impact on</w:t>
            </w:r>
            <w:proofErr w:type="gramEnd"/>
            <w:r w:rsidRPr="001A3B14">
              <w:rPr>
                <w:rFonts w:cs="Arial"/>
                <w:sz w:val="20"/>
              </w:rPr>
              <w:t xml:space="preserve"> rates for those remaining in the council scheme. </w:t>
            </w:r>
            <w:r w:rsidR="00BE63A8" w:rsidRPr="001A3B14">
              <w:rPr>
                <w:rFonts w:cs="Arial"/>
                <w:sz w:val="20"/>
              </w:rPr>
              <w:t xml:space="preserve"> </w:t>
            </w:r>
          </w:p>
          <w:p w14:paraId="2E6A82AE" w14:textId="77777777" w:rsidR="004D6EB7" w:rsidRPr="001A3B14" w:rsidRDefault="004D6EB7" w:rsidP="005C4D11">
            <w:pPr>
              <w:rPr>
                <w:rFonts w:cs="Arial"/>
                <w:sz w:val="20"/>
              </w:rPr>
            </w:pPr>
          </w:p>
          <w:p w14:paraId="7CC542A4" w14:textId="5E9FAADB" w:rsidR="004D6EB7" w:rsidRPr="001A3B14" w:rsidRDefault="004D6EB7" w:rsidP="005C4D1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TP will bring back to a future Schools Forum with a review of what schools have elected to do for the coming financial year. </w:t>
            </w:r>
          </w:p>
          <w:p w14:paraId="4B94D5A5" w14:textId="50B1762B" w:rsidR="00F3563C" w:rsidRPr="001A3B14" w:rsidRDefault="00F3563C" w:rsidP="004D6EB7">
            <w:pPr>
              <w:rPr>
                <w:rFonts w:cs="Arial"/>
                <w:sz w:val="20"/>
              </w:rPr>
            </w:pPr>
          </w:p>
        </w:tc>
      </w:tr>
      <w:tr w:rsidR="00AC5687" w:rsidRPr="001A3B14" w14:paraId="2B7D0344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4C12EBF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lastRenderedPageBreak/>
              <w:t>Item 3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7"/>
            </w:tblGrid>
            <w:tr w:rsidR="00334F47" w:rsidRPr="001A3B14" w14:paraId="77A515DD" w14:textId="77777777" w:rsidTr="000F07FF">
              <w:trPr>
                <w:trHeight w:val="1025"/>
              </w:trPr>
              <w:tc>
                <w:tcPr>
                  <w:tcW w:w="8137" w:type="dxa"/>
                </w:tcPr>
                <w:p w14:paraId="29616A41" w14:textId="15F9DDF6" w:rsidR="00334F47" w:rsidRPr="001A3B14" w:rsidRDefault="00A01194" w:rsidP="00334F47">
                  <w:pPr>
                    <w:rPr>
                      <w:rFonts w:cs="Arial"/>
                      <w:b/>
                      <w:sz w:val="20"/>
                    </w:rPr>
                  </w:pPr>
                  <w:r w:rsidRPr="001A3B14">
                    <w:rPr>
                      <w:rFonts w:cs="Arial"/>
                      <w:b/>
                      <w:sz w:val="20"/>
                    </w:rPr>
                    <w:t>(</w:t>
                  </w:r>
                  <w:r w:rsidR="00334F47" w:rsidRPr="001A3B14">
                    <w:rPr>
                      <w:rFonts w:cs="Arial"/>
                      <w:b/>
                      <w:sz w:val="20"/>
                    </w:rPr>
                    <w:t xml:space="preserve">a) Merton’s DSG Funding Allocation 2021/22 and Schools Funding Formula </w:t>
                  </w:r>
                </w:p>
                <w:p w14:paraId="4A1F7876" w14:textId="77777777" w:rsidR="00334F47" w:rsidRPr="001A3B14" w:rsidRDefault="00334F47" w:rsidP="00334F47">
                  <w:pPr>
                    <w:rPr>
                      <w:rFonts w:cs="Arial"/>
                      <w:b/>
                      <w:sz w:val="20"/>
                    </w:rPr>
                  </w:pPr>
                  <w:r w:rsidRPr="001A3B14">
                    <w:rPr>
                      <w:rFonts w:cs="Arial"/>
                      <w:b/>
                      <w:sz w:val="20"/>
                    </w:rPr>
                    <w:t xml:space="preserve">(b) Schools’ Consultation Responses </w:t>
                  </w:r>
                </w:p>
                <w:p w14:paraId="73A87254" w14:textId="77777777" w:rsidR="00334F47" w:rsidRPr="001A3B14" w:rsidRDefault="00334F47" w:rsidP="00334F47">
                  <w:pPr>
                    <w:rPr>
                      <w:rFonts w:cs="Arial"/>
                      <w:b/>
                      <w:sz w:val="20"/>
                    </w:rPr>
                  </w:pPr>
                  <w:r w:rsidRPr="001A3B14">
                    <w:rPr>
                      <w:rFonts w:cs="Arial"/>
                      <w:b/>
                      <w:sz w:val="20"/>
                    </w:rPr>
                    <w:t xml:space="preserve">(c) Early Years Consultation Responses </w:t>
                  </w:r>
                </w:p>
                <w:p w14:paraId="2036F6C1" w14:textId="77777777" w:rsidR="00334F47" w:rsidRPr="001A3B14" w:rsidRDefault="00334F47" w:rsidP="00334F47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14:paraId="1072A950" w14:textId="17943D8D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</w:p>
        </w:tc>
      </w:tr>
      <w:tr w:rsidR="00AC5687" w:rsidRPr="001A3B14" w14:paraId="0EA52FBC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C5687" w:rsidRPr="001A3B14" w:rsidRDefault="00AC5687" w:rsidP="00292371">
            <w:pPr>
              <w:rPr>
                <w:rFonts w:cs="Arial"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1271" w14:textId="34991BDB" w:rsidR="00BE63A8" w:rsidRPr="001A3B14" w:rsidRDefault="00BE63A8" w:rsidP="0066355E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PH apologised that there are words missing due to a technical issue. </w:t>
            </w:r>
            <w:r w:rsidR="004D6EB7" w:rsidRPr="001A3B14">
              <w:rPr>
                <w:rFonts w:cs="Arial"/>
                <w:sz w:val="20"/>
              </w:rPr>
              <w:t xml:space="preserve">The full version </w:t>
            </w:r>
            <w:proofErr w:type="gramStart"/>
            <w:r w:rsidR="004D6EB7" w:rsidRPr="001A3B14">
              <w:rPr>
                <w:rFonts w:cs="Arial"/>
                <w:sz w:val="20"/>
              </w:rPr>
              <w:t>will be uploaded</w:t>
            </w:r>
            <w:proofErr w:type="gramEnd"/>
            <w:r w:rsidR="004D6EB7" w:rsidRPr="001A3B14">
              <w:rPr>
                <w:rFonts w:cs="Arial"/>
                <w:sz w:val="20"/>
              </w:rPr>
              <w:t xml:space="preserve"> to the Merton website. </w:t>
            </w:r>
            <w:r w:rsidRPr="001A3B14">
              <w:rPr>
                <w:rFonts w:cs="Arial"/>
                <w:sz w:val="20"/>
              </w:rPr>
              <w:t xml:space="preserve"> </w:t>
            </w:r>
          </w:p>
          <w:p w14:paraId="4C35E6FB" w14:textId="77777777" w:rsidR="00BE63A8" w:rsidRPr="001A3B14" w:rsidRDefault="00BE63A8" w:rsidP="0066355E">
            <w:pPr>
              <w:rPr>
                <w:rFonts w:cs="Arial"/>
                <w:sz w:val="20"/>
              </w:rPr>
            </w:pPr>
          </w:p>
          <w:p w14:paraId="4E019F8B" w14:textId="6472DA4F" w:rsidR="00BE63A8" w:rsidRPr="001A3B14" w:rsidRDefault="00BE63A8" w:rsidP="0066355E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Funding announcement 17</w:t>
            </w:r>
            <w:r w:rsidRPr="001A3B14">
              <w:rPr>
                <w:rFonts w:cs="Arial"/>
                <w:sz w:val="20"/>
                <w:vertAlign w:val="superscript"/>
              </w:rPr>
              <w:t>th</w:t>
            </w:r>
            <w:r w:rsidRPr="001A3B14">
              <w:rPr>
                <w:rFonts w:cs="Arial"/>
                <w:sz w:val="20"/>
              </w:rPr>
              <w:t xml:space="preserve"> December – </w:t>
            </w:r>
            <w:r w:rsidR="002E715A" w:rsidRPr="001A3B14">
              <w:rPr>
                <w:rFonts w:cs="Arial"/>
                <w:sz w:val="20"/>
              </w:rPr>
              <w:t xml:space="preserve">PH noted the increase in the DSG allocation from £183,656 in 2020/21 to £188,859 in 2021/22 (Table 1). </w:t>
            </w:r>
          </w:p>
          <w:p w14:paraId="2FEFE83A" w14:textId="495428E9" w:rsidR="002E715A" w:rsidRPr="001A3B14" w:rsidRDefault="002E715A" w:rsidP="0066355E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Recommendation (a)</w:t>
            </w:r>
          </w:p>
          <w:p w14:paraId="4260379E" w14:textId="36B5204C" w:rsidR="00BE63A8" w:rsidRPr="001A3B14" w:rsidRDefault="002E715A" w:rsidP="0066355E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Forum members noted the published DSG allocations for 2021/22. </w:t>
            </w:r>
          </w:p>
          <w:p w14:paraId="099CDF8D" w14:textId="6238DF44" w:rsidR="00BE63A8" w:rsidRPr="001A3B14" w:rsidRDefault="00BE63A8" w:rsidP="0066355E">
            <w:pPr>
              <w:rPr>
                <w:rFonts w:cs="Arial"/>
                <w:sz w:val="20"/>
              </w:rPr>
            </w:pPr>
          </w:p>
          <w:p w14:paraId="3ADA12A3" w14:textId="771EB633" w:rsidR="00BE63A8" w:rsidRPr="001A3B14" w:rsidRDefault="002E715A" w:rsidP="0066355E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Block - </w:t>
            </w:r>
            <w:r w:rsidR="00BE63A8" w:rsidRPr="001A3B14">
              <w:rPr>
                <w:rFonts w:cs="Arial"/>
                <w:sz w:val="20"/>
              </w:rPr>
              <w:t>Table 2</w:t>
            </w:r>
            <w:r w:rsidRPr="001A3B14">
              <w:rPr>
                <w:rFonts w:cs="Arial"/>
                <w:sz w:val="20"/>
              </w:rPr>
              <w:t xml:space="preserve">. PH noted the Growth Fund is £640k for 2021/22. </w:t>
            </w:r>
          </w:p>
          <w:p w14:paraId="60F7771C" w14:textId="77777777" w:rsidR="00BE63A8" w:rsidRPr="001A3B14" w:rsidRDefault="00BE63A8" w:rsidP="00BE63A8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 xml:space="preserve">Decision (b) </w:t>
            </w:r>
          </w:p>
          <w:p w14:paraId="0607F957" w14:textId="60418BAB" w:rsidR="000F07FF" w:rsidRPr="001A3B14" w:rsidRDefault="000F07FF" w:rsidP="00BE63A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Forum </w:t>
            </w:r>
            <w:r w:rsidR="002E715A" w:rsidRPr="001A3B14">
              <w:rPr>
                <w:rFonts w:cs="Arial"/>
                <w:sz w:val="20"/>
              </w:rPr>
              <w:t xml:space="preserve">members </w:t>
            </w:r>
            <w:r w:rsidRPr="001A3B14">
              <w:rPr>
                <w:rFonts w:cs="Arial"/>
                <w:sz w:val="20"/>
              </w:rPr>
              <w:t xml:space="preserve">approved the </w:t>
            </w:r>
            <w:r w:rsidR="002E715A" w:rsidRPr="001A3B14">
              <w:rPr>
                <w:rFonts w:cs="Arial"/>
                <w:sz w:val="20"/>
              </w:rPr>
              <w:t>Growth</w:t>
            </w:r>
            <w:r w:rsidRPr="001A3B14">
              <w:rPr>
                <w:rFonts w:cs="Arial"/>
                <w:sz w:val="20"/>
              </w:rPr>
              <w:t xml:space="preserve"> Fund provision. </w:t>
            </w:r>
          </w:p>
          <w:p w14:paraId="1E4DDDBA" w14:textId="7040B53D" w:rsidR="000F07FF" w:rsidRPr="001A3B14" w:rsidRDefault="000F07FF" w:rsidP="00BE63A8">
            <w:pPr>
              <w:rPr>
                <w:rFonts w:cs="Arial"/>
                <w:b/>
                <w:sz w:val="20"/>
              </w:rPr>
            </w:pPr>
          </w:p>
          <w:p w14:paraId="7D75E8F5" w14:textId="4C248C57" w:rsidR="002E715A" w:rsidRPr="001A3B14" w:rsidRDefault="002E715A" w:rsidP="00BE63A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Transfer £656k from the Schools Block to the High Needs Block to fund the growing cost pressure of increased numbers of EHCPs. </w:t>
            </w:r>
          </w:p>
          <w:p w14:paraId="5EC352BB" w14:textId="77777777" w:rsidR="000F07FF" w:rsidRPr="001A3B14" w:rsidRDefault="000F07FF" w:rsidP="000F07FF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(c) </w:t>
            </w:r>
          </w:p>
          <w:p w14:paraId="28A76D02" w14:textId="6755F254" w:rsidR="000F07FF" w:rsidRPr="001A3B14" w:rsidRDefault="000F07FF" w:rsidP="000F07FF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Schools Forum agree</w:t>
            </w:r>
            <w:r w:rsidR="001A3B14" w:rsidRPr="001A3B14">
              <w:rPr>
                <w:rFonts w:cs="Arial"/>
                <w:sz w:val="20"/>
              </w:rPr>
              <w:t>d the transfer at the Schools Forum meeting</w:t>
            </w:r>
            <w:r w:rsidRPr="001A3B14">
              <w:rPr>
                <w:rFonts w:cs="Arial"/>
                <w:sz w:val="20"/>
              </w:rPr>
              <w:t xml:space="preserve"> on 4th November 2020. </w:t>
            </w:r>
          </w:p>
          <w:p w14:paraId="0D9229D6" w14:textId="2EF061F0" w:rsidR="000F07FF" w:rsidRPr="001A3B14" w:rsidRDefault="000F07FF" w:rsidP="000F07FF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JMc noted that this is the </w:t>
            </w:r>
            <w:r w:rsidR="001A3B14" w:rsidRPr="001A3B14">
              <w:rPr>
                <w:rFonts w:cs="Arial"/>
                <w:sz w:val="20"/>
              </w:rPr>
              <w:t xml:space="preserve">maximum </w:t>
            </w:r>
            <w:r w:rsidRPr="001A3B14">
              <w:rPr>
                <w:rFonts w:cs="Arial"/>
                <w:sz w:val="20"/>
              </w:rPr>
              <w:t xml:space="preserve">amount that </w:t>
            </w:r>
            <w:proofErr w:type="gramStart"/>
            <w:r w:rsidRPr="001A3B14">
              <w:rPr>
                <w:rFonts w:cs="Arial"/>
                <w:sz w:val="20"/>
              </w:rPr>
              <w:t>can be transferred</w:t>
            </w:r>
            <w:proofErr w:type="gramEnd"/>
            <w:r w:rsidRPr="001A3B14">
              <w:rPr>
                <w:rFonts w:cs="Arial"/>
                <w:sz w:val="20"/>
              </w:rPr>
              <w:t xml:space="preserve"> without Secretary of Statement agreement. </w:t>
            </w:r>
          </w:p>
          <w:p w14:paraId="0245A05B" w14:textId="77777777" w:rsidR="001A3B14" w:rsidRPr="001A3B14" w:rsidRDefault="001A3B14" w:rsidP="00BE63A8">
            <w:pPr>
              <w:rPr>
                <w:rFonts w:cs="Arial"/>
                <w:b/>
                <w:sz w:val="20"/>
              </w:rPr>
            </w:pPr>
          </w:p>
          <w:p w14:paraId="3406D75C" w14:textId="77777777" w:rsidR="000F07FF" w:rsidRPr="001A3B14" w:rsidRDefault="000F07FF" w:rsidP="000F07FF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(d) </w:t>
            </w:r>
          </w:p>
          <w:p w14:paraId="708AB6F2" w14:textId="7F1FFF26" w:rsidR="000F07FF" w:rsidRPr="001A3B14" w:rsidRDefault="000F07FF" w:rsidP="000F07FF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Both Primary and Secondary schools de-delegated budgets have been set based on the agreement by the relevant phase representatives at Schools Forum on </w:t>
            </w:r>
            <w:r w:rsidR="001A3B14" w:rsidRPr="001A3B14">
              <w:rPr>
                <w:rFonts w:cs="Arial"/>
                <w:sz w:val="20"/>
              </w:rPr>
              <w:t>4</w:t>
            </w:r>
            <w:r w:rsidR="001A3B14" w:rsidRPr="001A3B14">
              <w:rPr>
                <w:rFonts w:cs="Arial"/>
                <w:sz w:val="20"/>
                <w:vertAlign w:val="superscript"/>
              </w:rPr>
              <w:t>th</w:t>
            </w:r>
            <w:r w:rsidRPr="001A3B14">
              <w:rPr>
                <w:rFonts w:cs="Arial"/>
                <w:sz w:val="20"/>
              </w:rPr>
              <w:t xml:space="preserve"> November 2020. However, each phase and line by line de-delegated budget has to be agreed by School Forum for 2021/22 as detailed in table 3 below: </w:t>
            </w:r>
          </w:p>
          <w:p w14:paraId="1AF82885" w14:textId="77777777" w:rsidR="001A3B14" w:rsidRDefault="001A3B14" w:rsidP="00BE63A8">
            <w:pPr>
              <w:rPr>
                <w:rFonts w:cs="Arial"/>
                <w:sz w:val="20"/>
              </w:rPr>
            </w:pPr>
          </w:p>
          <w:tbl>
            <w:tblPr>
              <w:tblStyle w:val="TableGrid"/>
              <w:tblW w:w="8844" w:type="dxa"/>
              <w:tblLayout w:type="fixed"/>
              <w:tblLook w:val="04A0" w:firstRow="1" w:lastRow="0" w:firstColumn="1" w:lastColumn="0" w:noHBand="0" w:noVBand="1"/>
            </w:tblPr>
            <w:tblGrid>
              <w:gridCol w:w="3741"/>
              <w:gridCol w:w="2552"/>
              <w:gridCol w:w="2551"/>
            </w:tblGrid>
            <w:tr w:rsidR="001A3B14" w14:paraId="59AAD67D" w14:textId="1874B498" w:rsidTr="0099224A">
              <w:tc>
                <w:tcPr>
                  <w:tcW w:w="3741" w:type="dxa"/>
                </w:tcPr>
                <w:p w14:paraId="49F5AB72" w14:textId="53AE44AC" w:rsidR="001A3B14" w:rsidRPr="0099224A" w:rsidRDefault="001A3B14" w:rsidP="00BE63A8">
                  <w:pPr>
                    <w:rPr>
                      <w:rFonts w:cs="Arial"/>
                      <w:b/>
                      <w:sz w:val="20"/>
                    </w:rPr>
                  </w:pPr>
                  <w:r w:rsidRPr="0099224A">
                    <w:rPr>
                      <w:rFonts w:cs="Arial"/>
                      <w:b/>
                      <w:sz w:val="20"/>
                    </w:rPr>
                    <w:t>Service</w:t>
                  </w:r>
                </w:p>
              </w:tc>
              <w:tc>
                <w:tcPr>
                  <w:tcW w:w="2552" w:type="dxa"/>
                </w:tcPr>
                <w:p w14:paraId="6307559E" w14:textId="13E65DBB" w:rsidR="001A3B14" w:rsidRPr="0099224A" w:rsidRDefault="001A3B14" w:rsidP="001A3B14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9224A">
                    <w:rPr>
                      <w:rFonts w:cs="Arial"/>
                      <w:b/>
                      <w:sz w:val="20"/>
                    </w:rPr>
                    <w:t>Schools Forum members (Primary)</w:t>
                  </w:r>
                </w:p>
              </w:tc>
              <w:tc>
                <w:tcPr>
                  <w:tcW w:w="2551" w:type="dxa"/>
                </w:tcPr>
                <w:p w14:paraId="5040F6AC" w14:textId="5E519BA4" w:rsidR="001A3B14" w:rsidRPr="0099224A" w:rsidRDefault="001A3B14" w:rsidP="001A3B14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99224A">
                    <w:rPr>
                      <w:rFonts w:cs="Arial"/>
                      <w:b/>
                      <w:sz w:val="20"/>
                    </w:rPr>
                    <w:t>Schools Forum members (Secondary)</w:t>
                  </w:r>
                </w:p>
              </w:tc>
            </w:tr>
            <w:tr w:rsidR="0099224A" w14:paraId="4E1F685A" w14:textId="6743FAF3" w:rsidTr="0099224A">
              <w:tc>
                <w:tcPr>
                  <w:tcW w:w="3741" w:type="dxa"/>
                </w:tcPr>
                <w:p w14:paraId="09F352F4" w14:textId="3CF32AB2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Copyright Licensing Agency (CLA)</w:t>
                  </w:r>
                </w:p>
              </w:tc>
              <w:tc>
                <w:tcPr>
                  <w:tcW w:w="2552" w:type="dxa"/>
                </w:tcPr>
                <w:p w14:paraId="78A9FBA0" w14:textId="040539F7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35FF2DA5" w14:textId="70715AD8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4D75BC3E" w14:textId="1986E5F7" w:rsidTr="0099224A">
              <w:tc>
                <w:tcPr>
                  <w:tcW w:w="3741" w:type="dxa"/>
                </w:tcPr>
                <w:p w14:paraId="25F332EB" w14:textId="2C36F6D4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Primary schools meals management</w:t>
                  </w:r>
                </w:p>
              </w:tc>
              <w:tc>
                <w:tcPr>
                  <w:tcW w:w="2552" w:type="dxa"/>
                </w:tcPr>
                <w:p w14:paraId="6EE75647" w14:textId="0742B0A7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6730F218" w14:textId="2192D09D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N/A</w:t>
                  </w:r>
                </w:p>
              </w:tc>
            </w:tr>
            <w:tr w:rsidR="0099224A" w14:paraId="00F74579" w14:textId="5BC479DA" w:rsidTr="0099224A">
              <w:tc>
                <w:tcPr>
                  <w:tcW w:w="3741" w:type="dxa"/>
                </w:tcPr>
                <w:p w14:paraId="38C36AF8" w14:textId="3197A902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Support &amp; Challenge Programme</w:t>
                  </w:r>
                </w:p>
              </w:tc>
              <w:tc>
                <w:tcPr>
                  <w:tcW w:w="2552" w:type="dxa"/>
                </w:tcPr>
                <w:p w14:paraId="104275D7" w14:textId="247FBD54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1B83990F" w14:textId="2E382AEC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1D737CCD" w14:textId="22938767" w:rsidTr="0099224A">
              <w:tc>
                <w:tcPr>
                  <w:tcW w:w="3741" w:type="dxa"/>
                </w:tcPr>
                <w:p w14:paraId="2930E7DC" w14:textId="303AA6B6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Attain</w:t>
                  </w:r>
                </w:p>
              </w:tc>
              <w:tc>
                <w:tcPr>
                  <w:tcW w:w="2552" w:type="dxa"/>
                </w:tcPr>
                <w:p w14:paraId="1A02A72C" w14:textId="538EFE01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10BE41AE" w14:textId="3BD35DB3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1FC5B80D" w14:textId="6DEA59B8" w:rsidTr="0099224A">
              <w:tc>
                <w:tcPr>
                  <w:tcW w:w="3741" w:type="dxa"/>
                </w:tcPr>
                <w:p w14:paraId="72877D44" w14:textId="4B24FF2F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Parenting cover &amp; public duties</w:t>
                  </w:r>
                </w:p>
              </w:tc>
              <w:tc>
                <w:tcPr>
                  <w:tcW w:w="2552" w:type="dxa"/>
                </w:tcPr>
                <w:p w14:paraId="32AF5388" w14:textId="2FB358F0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5280D9CF" w14:textId="36BE7E2F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722F19C7" w14:textId="3430BEAE" w:rsidTr="0099224A">
              <w:tc>
                <w:tcPr>
                  <w:tcW w:w="3741" w:type="dxa"/>
                </w:tcPr>
                <w:p w14:paraId="7F329100" w14:textId="7C4DF076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Ethnic minorities and bilingual learners</w:t>
                  </w:r>
                </w:p>
              </w:tc>
              <w:tc>
                <w:tcPr>
                  <w:tcW w:w="2552" w:type="dxa"/>
                </w:tcPr>
                <w:p w14:paraId="6D0227F0" w14:textId="0E67AA3C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4D0FE2F1" w14:textId="44FBA8F7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73D3BF6F" w14:textId="75820732" w:rsidTr="0099224A">
              <w:tc>
                <w:tcPr>
                  <w:tcW w:w="3741" w:type="dxa"/>
                </w:tcPr>
                <w:p w14:paraId="19EA5DEF" w14:textId="0587FBB9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Tree maintenance / insurance</w:t>
                  </w:r>
                </w:p>
              </w:tc>
              <w:tc>
                <w:tcPr>
                  <w:tcW w:w="2552" w:type="dxa"/>
                </w:tcPr>
                <w:p w14:paraId="4F225996" w14:textId="39FA785E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185B0C97" w14:textId="058DE80C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7C77D1DC" w14:textId="77FEC768" w:rsidTr="0099224A">
              <w:tc>
                <w:tcPr>
                  <w:tcW w:w="3741" w:type="dxa"/>
                </w:tcPr>
                <w:p w14:paraId="747677C6" w14:textId="294CC5A3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Behaviour Support</w:t>
                  </w:r>
                </w:p>
              </w:tc>
              <w:tc>
                <w:tcPr>
                  <w:tcW w:w="2552" w:type="dxa"/>
                </w:tcPr>
                <w:p w14:paraId="7FDDD66B" w14:textId="58E88D4E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0434D6B9" w14:textId="300BBF72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  <w:tr w:rsidR="0099224A" w14:paraId="145AD999" w14:textId="7A1E2715" w:rsidTr="0099224A">
              <w:tc>
                <w:tcPr>
                  <w:tcW w:w="3741" w:type="dxa"/>
                </w:tcPr>
                <w:p w14:paraId="0654DFD4" w14:textId="27DD0746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School Improvement </w:t>
                  </w:r>
                </w:p>
              </w:tc>
              <w:tc>
                <w:tcPr>
                  <w:tcW w:w="2552" w:type="dxa"/>
                </w:tcPr>
                <w:p w14:paraId="011B6E15" w14:textId="6C81DD66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  <w:tc>
                <w:tcPr>
                  <w:tcW w:w="2551" w:type="dxa"/>
                </w:tcPr>
                <w:p w14:paraId="71CE5373" w14:textId="4DBC3CE6" w:rsidR="0099224A" w:rsidRDefault="0099224A" w:rsidP="0099224A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Agreed by all</w:t>
                  </w:r>
                </w:p>
              </w:tc>
            </w:tr>
          </w:tbl>
          <w:p w14:paraId="1A4D9723" w14:textId="136468AD" w:rsidR="001A3B14" w:rsidRDefault="001A3B14" w:rsidP="00BE63A8">
            <w:pPr>
              <w:rPr>
                <w:rFonts w:cs="Arial"/>
                <w:sz w:val="20"/>
              </w:rPr>
            </w:pPr>
          </w:p>
          <w:p w14:paraId="709AAD53" w14:textId="04E7C21A" w:rsidR="00A83911" w:rsidRPr="001A3B14" w:rsidRDefault="0099224A" w:rsidP="00BE63A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JW queried the</w:t>
            </w:r>
            <w:r w:rsidR="00A83911" w:rsidRPr="001A3B14">
              <w:rPr>
                <w:rFonts w:cs="Arial"/>
                <w:sz w:val="20"/>
              </w:rPr>
              <w:t xml:space="preserve"> relevance of the unit cost to the total</w:t>
            </w:r>
            <w:r>
              <w:rPr>
                <w:rFonts w:cs="Arial"/>
                <w:sz w:val="20"/>
              </w:rPr>
              <w:t xml:space="preserve"> de-delegated</w:t>
            </w:r>
            <w:r w:rsidR="00A83911" w:rsidRPr="001A3B14">
              <w:rPr>
                <w:rFonts w:cs="Arial"/>
                <w:sz w:val="20"/>
              </w:rPr>
              <w:t xml:space="preserve"> budget. PH </w:t>
            </w:r>
            <w:r>
              <w:rPr>
                <w:rFonts w:cs="Arial"/>
                <w:sz w:val="20"/>
              </w:rPr>
              <w:t>confirmed that unit</w:t>
            </w:r>
            <w:r w:rsidR="00A83911" w:rsidRPr="001A3B14">
              <w:rPr>
                <w:rFonts w:cs="Arial"/>
                <w:sz w:val="20"/>
              </w:rPr>
              <w:t xml:space="preserve"> cost</w:t>
            </w:r>
            <w:r>
              <w:rPr>
                <w:rFonts w:cs="Arial"/>
                <w:sz w:val="20"/>
              </w:rPr>
              <w:t>s are based on numbers on roll, e.g. Ethnic M</w:t>
            </w:r>
            <w:r w:rsidR="00A83911" w:rsidRPr="001A3B14">
              <w:rPr>
                <w:rFonts w:cs="Arial"/>
                <w:sz w:val="20"/>
              </w:rPr>
              <w:t>inorities is based on EAL</w:t>
            </w:r>
            <w:r>
              <w:rPr>
                <w:rFonts w:cs="Arial"/>
                <w:sz w:val="20"/>
              </w:rPr>
              <w:t xml:space="preserve"> numbers, </w:t>
            </w:r>
            <w:proofErr w:type="gramStart"/>
            <w:r w:rsidR="00A83911" w:rsidRPr="001A3B14">
              <w:rPr>
                <w:rFonts w:cs="Arial"/>
                <w:sz w:val="20"/>
              </w:rPr>
              <w:t>Behavio</w:t>
            </w:r>
            <w:r>
              <w:rPr>
                <w:rFonts w:cs="Arial"/>
                <w:sz w:val="20"/>
              </w:rPr>
              <w:t>ur</w:t>
            </w:r>
            <w:proofErr w:type="gramEnd"/>
            <w:r>
              <w:rPr>
                <w:rFonts w:cs="Arial"/>
                <w:sz w:val="20"/>
              </w:rPr>
              <w:t xml:space="preserve"> S</w:t>
            </w:r>
            <w:r w:rsidR="00A83911" w:rsidRPr="001A3B14">
              <w:rPr>
                <w:rFonts w:cs="Arial"/>
                <w:sz w:val="20"/>
              </w:rPr>
              <w:t xml:space="preserve">upport is </w:t>
            </w:r>
            <w:r>
              <w:rPr>
                <w:rFonts w:cs="Arial"/>
                <w:sz w:val="20"/>
              </w:rPr>
              <w:t>based on low attainment numbers</w:t>
            </w:r>
            <w:r w:rsidR="00A83911" w:rsidRPr="001A3B14">
              <w:rPr>
                <w:rFonts w:cs="Arial"/>
                <w:sz w:val="20"/>
              </w:rPr>
              <w:t xml:space="preserve">. Costs have gone up due to change in primary census. </w:t>
            </w:r>
          </w:p>
          <w:p w14:paraId="1418BD46" w14:textId="4A0E05CF" w:rsidR="00E73D98" w:rsidRDefault="00E73D98" w:rsidP="00A83911">
            <w:pPr>
              <w:rPr>
                <w:rFonts w:cs="Arial"/>
                <w:sz w:val="20"/>
              </w:rPr>
            </w:pPr>
          </w:p>
          <w:p w14:paraId="1701B00B" w14:textId="2CBE55EE" w:rsidR="0099224A" w:rsidRPr="001A3B14" w:rsidRDefault="0099224A" w:rsidP="00A839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To maintain statutory central duties to maintained schools, schools are required to </w:t>
            </w:r>
            <w:proofErr w:type="gramStart"/>
            <w:r>
              <w:rPr>
                <w:rFonts w:cs="Arial"/>
                <w:sz w:val="20"/>
              </w:rPr>
              <w:t>make a contribution</w:t>
            </w:r>
            <w:proofErr w:type="gramEnd"/>
            <w:r>
              <w:rPr>
                <w:rFonts w:cs="Arial"/>
                <w:sz w:val="20"/>
              </w:rPr>
              <w:t xml:space="preserve"> towards these services based on numbers on roll through the AWPU factor at a cost of £31.95 per pupil to provide an overall de-delegated budget of £650k.</w:t>
            </w:r>
          </w:p>
          <w:p w14:paraId="2C66A46D" w14:textId="77777777" w:rsidR="00A83911" w:rsidRPr="001A3B14" w:rsidRDefault="00A83911" w:rsidP="00A83911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(e) </w:t>
            </w:r>
          </w:p>
          <w:p w14:paraId="5439218F" w14:textId="45AD7414" w:rsidR="0099224A" w:rsidRPr="001A3B14" w:rsidRDefault="0099224A" w:rsidP="0099224A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Forum members </w:t>
            </w:r>
            <w:r>
              <w:rPr>
                <w:rFonts w:cs="Arial"/>
                <w:sz w:val="20"/>
              </w:rPr>
              <w:t xml:space="preserve">approved this contribution. </w:t>
            </w:r>
          </w:p>
          <w:p w14:paraId="721E48EF" w14:textId="0EE0EEEA" w:rsidR="00A83911" w:rsidRPr="001A3B14" w:rsidRDefault="00A83911" w:rsidP="00A83911">
            <w:pPr>
              <w:rPr>
                <w:rFonts w:cs="Arial"/>
                <w:sz w:val="20"/>
              </w:rPr>
            </w:pPr>
          </w:p>
          <w:p w14:paraId="428C14EF" w14:textId="006BD11B" w:rsidR="00A83911" w:rsidRPr="001A3B14" w:rsidRDefault="0099224A" w:rsidP="00A839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noted a change in the </w:t>
            </w:r>
            <w:r w:rsidR="00A83911" w:rsidRPr="001A3B14">
              <w:rPr>
                <w:rFonts w:cs="Arial"/>
                <w:sz w:val="20"/>
              </w:rPr>
              <w:t>IDACI</w:t>
            </w:r>
            <w:r>
              <w:rPr>
                <w:rFonts w:cs="Arial"/>
                <w:sz w:val="20"/>
              </w:rPr>
              <w:t xml:space="preserve"> (Income Deprivation Affecting Children Index). The consultation </w:t>
            </w:r>
            <w:proofErr w:type="gramStart"/>
            <w:r>
              <w:rPr>
                <w:rFonts w:cs="Arial"/>
                <w:sz w:val="20"/>
              </w:rPr>
              <w:t>was based</w:t>
            </w:r>
            <w:proofErr w:type="gramEnd"/>
            <w:r>
              <w:rPr>
                <w:rFonts w:cs="Arial"/>
                <w:sz w:val="20"/>
              </w:rPr>
              <w:t xml:space="preserve"> on 2015 data and this has been updated to 2019 data. There has been a </w:t>
            </w:r>
            <w:r w:rsidR="00A83911" w:rsidRPr="001A3B14">
              <w:rPr>
                <w:rFonts w:cs="Arial"/>
                <w:sz w:val="20"/>
              </w:rPr>
              <w:t xml:space="preserve">slight reduction in the </w:t>
            </w:r>
            <w:r w:rsidRPr="001A3B14">
              <w:rPr>
                <w:rFonts w:cs="Arial"/>
                <w:sz w:val="20"/>
              </w:rPr>
              <w:t>deprivation</w:t>
            </w:r>
            <w:r w:rsidR="00A83911" w:rsidRPr="001A3B14">
              <w:rPr>
                <w:rFonts w:cs="Arial"/>
                <w:sz w:val="20"/>
              </w:rPr>
              <w:t xml:space="preserve"> rate in comparison to the previous year. </w:t>
            </w:r>
          </w:p>
          <w:p w14:paraId="54C96222" w14:textId="77777777" w:rsidR="00A83911" w:rsidRPr="001A3B14" w:rsidRDefault="00A83911" w:rsidP="00A83911">
            <w:pPr>
              <w:rPr>
                <w:rFonts w:cs="Arial"/>
                <w:sz w:val="20"/>
              </w:rPr>
            </w:pPr>
          </w:p>
          <w:p w14:paraId="6B5B268D" w14:textId="4D86B9AE" w:rsidR="00E73D98" w:rsidRPr="001A3B14" w:rsidRDefault="0099224A" w:rsidP="006635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FSP queried</w:t>
            </w:r>
            <w:r w:rsidR="00A83911" w:rsidRPr="001A3B14">
              <w:rPr>
                <w:rFonts w:cs="Arial"/>
                <w:sz w:val="20"/>
              </w:rPr>
              <w:t xml:space="preserve"> why is Band A so much greater than Band B for IDACI. </w:t>
            </w:r>
            <w:r w:rsidR="00FA70F9" w:rsidRPr="001A3B14">
              <w:rPr>
                <w:rFonts w:cs="Arial"/>
                <w:sz w:val="20"/>
              </w:rPr>
              <w:t xml:space="preserve">PH </w:t>
            </w:r>
            <w:r>
              <w:rPr>
                <w:rFonts w:cs="Arial"/>
                <w:sz w:val="20"/>
              </w:rPr>
              <w:t xml:space="preserve">noted that </w:t>
            </w:r>
            <w:r w:rsidR="00FA70F9" w:rsidRPr="001A3B14">
              <w:rPr>
                <w:rFonts w:cs="Arial"/>
                <w:sz w:val="20"/>
              </w:rPr>
              <w:t xml:space="preserve">change of rates </w:t>
            </w:r>
            <w:proofErr w:type="gramStart"/>
            <w:r>
              <w:rPr>
                <w:rFonts w:cs="Arial"/>
                <w:sz w:val="20"/>
              </w:rPr>
              <w:t xml:space="preserve">is </w:t>
            </w:r>
            <w:r w:rsidR="00FA70F9" w:rsidRPr="001A3B14">
              <w:rPr>
                <w:rFonts w:cs="Arial"/>
                <w:sz w:val="20"/>
              </w:rPr>
              <w:t>driven</w:t>
            </w:r>
            <w:proofErr w:type="gramEnd"/>
            <w:r w:rsidR="00FA70F9" w:rsidRPr="001A3B14">
              <w:rPr>
                <w:rFonts w:cs="Arial"/>
                <w:sz w:val="20"/>
              </w:rPr>
              <w:t xml:space="preserve"> by drop in census or move between postcodes.</w:t>
            </w:r>
            <w:r w:rsidR="00A83911" w:rsidRPr="001A3B1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Band A is the highest level of deprivation. </w:t>
            </w:r>
            <w:r w:rsidR="00A83911" w:rsidRPr="001A3B14">
              <w:rPr>
                <w:rFonts w:cs="Arial"/>
                <w:sz w:val="20"/>
              </w:rPr>
              <w:t xml:space="preserve"> </w:t>
            </w:r>
          </w:p>
          <w:p w14:paraId="7C3D3ABC" w14:textId="75CF2258" w:rsidR="00FA70F9" w:rsidRPr="001A3B14" w:rsidRDefault="00FA70F9" w:rsidP="00E73D98">
            <w:pPr>
              <w:rPr>
                <w:rFonts w:cs="Arial"/>
                <w:sz w:val="20"/>
              </w:rPr>
            </w:pPr>
          </w:p>
          <w:p w14:paraId="49FF468B" w14:textId="58CB006A" w:rsidR="00FA70F9" w:rsidRPr="001A3B14" w:rsidRDefault="0099224A" w:rsidP="00E73D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PH noted </w:t>
            </w:r>
            <w:proofErr w:type="gramStart"/>
            <w:r>
              <w:rPr>
                <w:rFonts w:cs="Arial"/>
                <w:sz w:val="20"/>
              </w:rPr>
              <w:t>that the minimum funding guarantee (MFG) was set at 1.84% in 2021/21 and is set at 2% for 2021/22</w:t>
            </w:r>
            <w:proofErr w:type="gramEnd"/>
            <w:r>
              <w:rPr>
                <w:rFonts w:cs="Arial"/>
                <w:sz w:val="20"/>
              </w:rPr>
              <w:t>. This is positive for Merton.</w:t>
            </w:r>
          </w:p>
          <w:p w14:paraId="5BE39529" w14:textId="44DE33D0" w:rsidR="00FA70F9" w:rsidRPr="001A3B14" w:rsidRDefault="00FA70F9" w:rsidP="00E73D98">
            <w:pPr>
              <w:rPr>
                <w:rFonts w:cs="Arial"/>
                <w:sz w:val="20"/>
              </w:rPr>
            </w:pPr>
          </w:p>
          <w:p w14:paraId="1B769E50" w14:textId="4401BC2B" w:rsidR="00FA70F9" w:rsidRPr="001A3B14" w:rsidRDefault="00FA70F9" w:rsidP="00E73D9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PH </w:t>
            </w:r>
            <w:r w:rsidR="003F03D7">
              <w:rPr>
                <w:rFonts w:cs="Arial"/>
                <w:sz w:val="20"/>
              </w:rPr>
              <w:t>raised that the P</w:t>
            </w:r>
            <w:r w:rsidRPr="001A3B14">
              <w:rPr>
                <w:rFonts w:cs="Arial"/>
                <w:sz w:val="20"/>
              </w:rPr>
              <w:t>upil</w:t>
            </w:r>
            <w:r w:rsidR="003F03D7">
              <w:rPr>
                <w:rFonts w:cs="Arial"/>
                <w:sz w:val="20"/>
              </w:rPr>
              <w:t xml:space="preserve"> Premium criteria changed on 17</w:t>
            </w:r>
            <w:r w:rsidR="003F03D7" w:rsidRPr="003F03D7">
              <w:rPr>
                <w:rFonts w:cs="Arial"/>
                <w:sz w:val="20"/>
                <w:vertAlign w:val="superscript"/>
              </w:rPr>
              <w:t>th</w:t>
            </w:r>
            <w:r w:rsidR="003F03D7">
              <w:rPr>
                <w:rFonts w:cs="Arial"/>
                <w:sz w:val="20"/>
              </w:rPr>
              <w:t xml:space="preserve"> December – this </w:t>
            </w:r>
            <w:proofErr w:type="gramStart"/>
            <w:r w:rsidR="003F03D7">
              <w:rPr>
                <w:rFonts w:cs="Arial"/>
                <w:sz w:val="20"/>
              </w:rPr>
              <w:t>was previously based</w:t>
            </w:r>
            <w:proofErr w:type="gramEnd"/>
            <w:r w:rsidR="003F03D7">
              <w:rPr>
                <w:rFonts w:cs="Arial"/>
                <w:sz w:val="20"/>
              </w:rPr>
              <w:t xml:space="preserve"> on</w:t>
            </w:r>
            <w:r w:rsidRPr="001A3B14">
              <w:rPr>
                <w:rFonts w:cs="Arial"/>
                <w:sz w:val="20"/>
              </w:rPr>
              <w:t xml:space="preserve"> January census for funding but is now based on October census. PH flagged that some Schools Forums have complained about this. This can result in a loss of funding for Reception pupils. </w:t>
            </w:r>
          </w:p>
          <w:p w14:paraId="0CEC9726" w14:textId="43C46C9D" w:rsidR="00FA70F9" w:rsidRPr="001A3B14" w:rsidRDefault="00FA70F9" w:rsidP="00E73D98">
            <w:pPr>
              <w:rPr>
                <w:rFonts w:cs="Arial"/>
                <w:sz w:val="20"/>
              </w:rPr>
            </w:pPr>
          </w:p>
          <w:p w14:paraId="2110C6CA" w14:textId="77777777" w:rsidR="00FA70F9" w:rsidRPr="001A3B14" w:rsidRDefault="00FA70F9" w:rsidP="00FA70F9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(f) </w:t>
            </w:r>
          </w:p>
          <w:p w14:paraId="61879C46" w14:textId="1BA6F4DF" w:rsidR="00FA70F9" w:rsidRPr="001A3B14" w:rsidRDefault="00FA70F9" w:rsidP="00FA70F9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School Forum to approve the APT 2021/22 in accordance with the Consultation exercise held in November 2020 of school budgets 2021/22 and to note is subject to ESFA data validation and checking and may be subject to minor change(s).</w:t>
            </w:r>
          </w:p>
          <w:p w14:paraId="2EC96DC5" w14:textId="0C9BB390" w:rsidR="00FA70F9" w:rsidRPr="001A3B14" w:rsidRDefault="00B247E0" w:rsidP="00E73D9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Forum members </w:t>
            </w:r>
            <w:r w:rsidR="003F03D7">
              <w:rPr>
                <w:rFonts w:cs="Arial"/>
                <w:sz w:val="20"/>
              </w:rPr>
              <w:t>approved this</w:t>
            </w:r>
            <w:r w:rsidRPr="001A3B14">
              <w:rPr>
                <w:rFonts w:cs="Arial"/>
                <w:sz w:val="20"/>
              </w:rPr>
              <w:t xml:space="preserve">. </w:t>
            </w:r>
          </w:p>
          <w:p w14:paraId="093D31EB" w14:textId="77777777" w:rsidR="00FA70F9" w:rsidRPr="001A3B14" w:rsidRDefault="00FA70F9" w:rsidP="00E73D98">
            <w:pPr>
              <w:rPr>
                <w:rFonts w:cs="Arial"/>
                <w:sz w:val="20"/>
              </w:rPr>
            </w:pPr>
          </w:p>
          <w:p w14:paraId="62AD16D0" w14:textId="77777777" w:rsidR="00B247E0" w:rsidRPr="001A3B14" w:rsidRDefault="00B247E0" w:rsidP="00B247E0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(g) </w:t>
            </w:r>
          </w:p>
          <w:p w14:paraId="747897D4" w14:textId="77BF96BE" w:rsidR="00E73D98" w:rsidRPr="001A3B14" w:rsidRDefault="00B247E0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Schools Forum approval is required for </w:t>
            </w:r>
            <w:r w:rsidR="003F03D7">
              <w:rPr>
                <w:rFonts w:cs="Arial"/>
                <w:sz w:val="20"/>
              </w:rPr>
              <w:t xml:space="preserve">Central Schools Services below: </w:t>
            </w:r>
          </w:p>
          <w:p w14:paraId="35F61B4A" w14:textId="5C4B5648" w:rsidR="00B247E0" w:rsidRPr="001A3B14" w:rsidRDefault="00B247E0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School admissions – all </w:t>
            </w:r>
            <w:r w:rsidR="003F03D7">
              <w:rPr>
                <w:rFonts w:cs="Arial"/>
                <w:sz w:val="20"/>
              </w:rPr>
              <w:t xml:space="preserve">Schools Forum members </w:t>
            </w:r>
            <w:r w:rsidRPr="001A3B14">
              <w:rPr>
                <w:rFonts w:cs="Arial"/>
                <w:sz w:val="20"/>
              </w:rPr>
              <w:t>agreed</w:t>
            </w:r>
          </w:p>
          <w:p w14:paraId="5C63F48E" w14:textId="5EC6C816" w:rsidR="00B247E0" w:rsidRPr="001A3B14" w:rsidRDefault="00B247E0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Servicing of schools forum – </w:t>
            </w:r>
            <w:r w:rsidR="003F03D7" w:rsidRPr="001A3B14">
              <w:rPr>
                <w:rFonts w:cs="Arial"/>
                <w:sz w:val="20"/>
              </w:rPr>
              <w:t xml:space="preserve">all </w:t>
            </w:r>
            <w:r w:rsidR="003F03D7">
              <w:rPr>
                <w:rFonts w:cs="Arial"/>
                <w:sz w:val="20"/>
              </w:rPr>
              <w:t xml:space="preserve">Schools Forum members </w:t>
            </w:r>
            <w:r w:rsidR="003F03D7" w:rsidRPr="001A3B14">
              <w:rPr>
                <w:rFonts w:cs="Arial"/>
                <w:sz w:val="20"/>
              </w:rPr>
              <w:t>agreed</w:t>
            </w:r>
          </w:p>
          <w:p w14:paraId="1620078A" w14:textId="7A644042" w:rsidR="00B247E0" w:rsidRPr="001A3B14" w:rsidRDefault="00B247E0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Prudential borrowing </w:t>
            </w:r>
            <w:r w:rsidR="001C0895" w:rsidRPr="001A3B14">
              <w:rPr>
                <w:rFonts w:cs="Arial"/>
                <w:sz w:val="20"/>
              </w:rPr>
              <w:t>–</w:t>
            </w:r>
            <w:r w:rsidRPr="001A3B14">
              <w:rPr>
                <w:rFonts w:cs="Arial"/>
                <w:sz w:val="20"/>
              </w:rPr>
              <w:t xml:space="preserve"> </w:t>
            </w:r>
            <w:r w:rsidR="003F03D7" w:rsidRPr="001A3B14">
              <w:rPr>
                <w:rFonts w:cs="Arial"/>
                <w:sz w:val="20"/>
              </w:rPr>
              <w:t xml:space="preserve">all </w:t>
            </w:r>
            <w:r w:rsidR="003F03D7">
              <w:rPr>
                <w:rFonts w:cs="Arial"/>
                <w:sz w:val="20"/>
              </w:rPr>
              <w:t xml:space="preserve">Schools Forum members </w:t>
            </w:r>
            <w:r w:rsidR="003F03D7" w:rsidRPr="001A3B14">
              <w:rPr>
                <w:rFonts w:cs="Arial"/>
                <w:sz w:val="20"/>
              </w:rPr>
              <w:t>agreed</w:t>
            </w:r>
          </w:p>
          <w:p w14:paraId="64A6C652" w14:textId="4A7AA8E7" w:rsidR="00B247E0" w:rsidRPr="001A3B14" w:rsidRDefault="00B247E0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Statutory and regulatory duties – </w:t>
            </w:r>
            <w:r w:rsidR="003F03D7" w:rsidRPr="001A3B14">
              <w:rPr>
                <w:rFonts w:cs="Arial"/>
                <w:sz w:val="20"/>
              </w:rPr>
              <w:t xml:space="preserve">all </w:t>
            </w:r>
            <w:r w:rsidR="003F03D7">
              <w:rPr>
                <w:rFonts w:cs="Arial"/>
                <w:sz w:val="20"/>
              </w:rPr>
              <w:t xml:space="preserve">Schools Forum members </w:t>
            </w:r>
            <w:r w:rsidR="003F03D7" w:rsidRPr="001A3B14">
              <w:rPr>
                <w:rFonts w:cs="Arial"/>
                <w:sz w:val="20"/>
              </w:rPr>
              <w:t>agreed</w:t>
            </w:r>
          </w:p>
          <w:p w14:paraId="215A4495" w14:textId="1F05CECA" w:rsidR="001C0895" w:rsidRPr="001A3B14" w:rsidRDefault="001C0895" w:rsidP="00B247E0">
            <w:pPr>
              <w:rPr>
                <w:rFonts w:cs="Arial"/>
                <w:sz w:val="20"/>
              </w:rPr>
            </w:pPr>
          </w:p>
          <w:p w14:paraId="3CDAD9E0" w14:textId="79945DB7" w:rsidR="001C0895" w:rsidRPr="001A3B14" w:rsidRDefault="00B95E03" w:rsidP="00B247E0">
            <w:pPr>
              <w:rPr>
                <w:rFonts w:cs="Arial"/>
                <w:b/>
                <w:sz w:val="20"/>
                <w:u w:val="single"/>
              </w:rPr>
            </w:pPr>
            <w:r w:rsidRPr="001A3B14">
              <w:rPr>
                <w:rFonts w:cs="Arial"/>
                <w:b/>
                <w:sz w:val="20"/>
                <w:u w:val="single"/>
              </w:rPr>
              <w:t>Early Years Block</w:t>
            </w:r>
          </w:p>
          <w:p w14:paraId="40BD6397" w14:textId="39971D15" w:rsidR="00B95E03" w:rsidRPr="001A3B14" w:rsidRDefault="00B95E03" w:rsidP="00B247E0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Providers have had funding based on historical numbers or take-up. </w:t>
            </w:r>
          </w:p>
          <w:p w14:paraId="75438FA8" w14:textId="3BEB28DA" w:rsidR="00B95E03" w:rsidRPr="001A3B14" w:rsidRDefault="00B95E03" w:rsidP="00B247E0">
            <w:pPr>
              <w:rPr>
                <w:rFonts w:cs="Arial"/>
                <w:sz w:val="20"/>
              </w:rPr>
            </w:pPr>
          </w:p>
          <w:p w14:paraId="6C3C97DE" w14:textId="77777777" w:rsidR="00B95E03" w:rsidRPr="001A3B14" w:rsidRDefault="00B95E03" w:rsidP="00B95E03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 xml:space="preserve">Decision (h) </w:t>
            </w:r>
          </w:p>
          <w:p w14:paraId="478B00BF" w14:textId="6361DE21" w:rsidR="00B95E03" w:rsidRPr="001A3B14" w:rsidRDefault="00B95E03" w:rsidP="00B95E03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Schools Forum is required to comment on t</w:t>
            </w:r>
            <w:r w:rsidR="003F03D7">
              <w:rPr>
                <w:rFonts w:cs="Arial"/>
                <w:sz w:val="20"/>
              </w:rPr>
              <w:t>he budget setting of the Early Y</w:t>
            </w:r>
            <w:r w:rsidRPr="001A3B14">
              <w:rPr>
                <w:rFonts w:cs="Arial"/>
                <w:sz w:val="20"/>
              </w:rPr>
              <w:t>ears formula for 2, 3 and 4 year olds, SEN inclusion fund, DAF and approve the retainer of 5% towards central support costs.</w:t>
            </w:r>
          </w:p>
          <w:p w14:paraId="6F19A8CB" w14:textId="0E9D4DE8" w:rsidR="00B95E03" w:rsidRPr="001A3B14" w:rsidRDefault="00B95E03" w:rsidP="00B95E03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Schools Forum members agreed to approve the retainer of 5% towards central support costs.</w:t>
            </w:r>
          </w:p>
          <w:p w14:paraId="43C26C43" w14:textId="14C01BE9" w:rsidR="00B95E03" w:rsidRPr="001A3B14" w:rsidRDefault="00B95E03" w:rsidP="00B95E03">
            <w:pPr>
              <w:rPr>
                <w:rFonts w:cs="Arial"/>
                <w:sz w:val="20"/>
              </w:rPr>
            </w:pPr>
          </w:p>
          <w:p w14:paraId="48FDF0F1" w14:textId="712D9150" w:rsidR="00B95E03" w:rsidRPr="003F03D7" w:rsidRDefault="003F03D7" w:rsidP="00B95E03">
            <w:pPr>
              <w:rPr>
                <w:rFonts w:cs="Arial"/>
                <w:b/>
                <w:sz w:val="20"/>
                <w:u w:val="single"/>
              </w:rPr>
            </w:pPr>
            <w:r w:rsidRPr="003F03D7">
              <w:rPr>
                <w:rFonts w:cs="Arial"/>
                <w:b/>
                <w:sz w:val="20"/>
                <w:u w:val="single"/>
              </w:rPr>
              <w:t>High Needs Block</w:t>
            </w:r>
          </w:p>
          <w:p w14:paraId="4D84271F" w14:textId="7E55DE2C" w:rsidR="00B95E03" w:rsidRPr="001A3B14" w:rsidRDefault="00B95E03" w:rsidP="00B95E03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In addition to £10</w:t>
            </w:r>
            <w:r w:rsidR="003F03D7">
              <w:rPr>
                <w:rFonts w:cs="Arial"/>
                <w:sz w:val="20"/>
              </w:rPr>
              <w:t>,</w:t>
            </w:r>
            <w:r w:rsidRPr="001A3B14">
              <w:rPr>
                <w:rFonts w:cs="Arial"/>
                <w:sz w:val="20"/>
              </w:rPr>
              <w:t>000</w:t>
            </w:r>
            <w:r w:rsidR="003F03D7">
              <w:rPr>
                <w:rFonts w:cs="Arial"/>
                <w:sz w:val="20"/>
              </w:rPr>
              <w:t xml:space="preserve"> per place, special schools to </w:t>
            </w:r>
            <w:proofErr w:type="gramStart"/>
            <w:r w:rsidR="003F03D7">
              <w:rPr>
                <w:rFonts w:cs="Arial"/>
                <w:sz w:val="20"/>
              </w:rPr>
              <w:t>be</w:t>
            </w:r>
            <w:r w:rsidRPr="001A3B14">
              <w:rPr>
                <w:rFonts w:cs="Arial"/>
                <w:sz w:val="20"/>
              </w:rPr>
              <w:t xml:space="preserve"> provided</w:t>
            </w:r>
            <w:proofErr w:type="gramEnd"/>
            <w:r w:rsidRPr="001A3B14">
              <w:rPr>
                <w:rFonts w:cs="Arial"/>
                <w:sz w:val="20"/>
              </w:rPr>
              <w:t xml:space="preserve"> with £660 per </w:t>
            </w:r>
            <w:r w:rsidR="003F03D7" w:rsidRPr="001A3B14">
              <w:rPr>
                <w:rFonts w:cs="Arial"/>
                <w:sz w:val="20"/>
              </w:rPr>
              <w:t>place</w:t>
            </w:r>
            <w:r w:rsidR="003F03D7">
              <w:rPr>
                <w:rFonts w:cs="Arial"/>
                <w:sz w:val="20"/>
              </w:rPr>
              <w:t xml:space="preserve"> in support of the Teachers’ Pay Grant and Pension Employer Contribution Grant. </w:t>
            </w:r>
          </w:p>
          <w:p w14:paraId="42DD6EDF" w14:textId="77777777" w:rsidR="00277B8B" w:rsidRDefault="00277B8B" w:rsidP="00B95E03">
            <w:pPr>
              <w:rPr>
                <w:rFonts w:cs="Arial"/>
                <w:sz w:val="20"/>
              </w:rPr>
            </w:pPr>
          </w:p>
          <w:p w14:paraId="7A44C5C1" w14:textId="4D8A3FD3" w:rsidR="00B95E03" w:rsidRPr="001A3B14" w:rsidRDefault="003F03D7" w:rsidP="00AC057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LM queried if</w:t>
            </w:r>
            <w:r w:rsidR="00B95E03" w:rsidRPr="001A3B14">
              <w:rPr>
                <w:rFonts w:cs="Arial"/>
                <w:sz w:val="20"/>
              </w:rPr>
              <w:t xml:space="preserve"> 7.9 is national poli</w:t>
            </w:r>
            <w:r>
              <w:rPr>
                <w:rFonts w:cs="Arial"/>
                <w:sz w:val="20"/>
              </w:rPr>
              <w:t xml:space="preserve">cy or Merton's policy. </w:t>
            </w:r>
            <w:r w:rsidR="00B95E03" w:rsidRPr="001A3B14">
              <w:rPr>
                <w:rFonts w:cs="Arial"/>
                <w:sz w:val="20"/>
              </w:rPr>
              <w:t xml:space="preserve">PH </w:t>
            </w:r>
            <w:r>
              <w:rPr>
                <w:rFonts w:cs="Arial"/>
                <w:sz w:val="20"/>
              </w:rPr>
              <w:t>confirmed it is a</w:t>
            </w:r>
            <w:r w:rsidR="00B95E03" w:rsidRPr="001A3B14">
              <w:rPr>
                <w:rFonts w:cs="Arial"/>
                <w:sz w:val="20"/>
              </w:rPr>
              <w:t xml:space="preserve"> local policy agreed by Schools Forum. </w:t>
            </w:r>
          </w:p>
          <w:p w14:paraId="52EA46D1" w14:textId="5151368C" w:rsidR="007F17E9" w:rsidRPr="001A3B14" w:rsidRDefault="007F17E9" w:rsidP="00B95E03">
            <w:pPr>
              <w:rPr>
                <w:rFonts w:cs="Arial"/>
                <w:sz w:val="20"/>
              </w:rPr>
            </w:pPr>
          </w:p>
          <w:p w14:paraId="6FCEB131" w14:textId="77777777" w:rsidR="007F17E9" w:rsidRPr="001A3B14" w:rsidRDefault="007F17E9" w:rsidP="007F17E9">
            <w:pPr>
              <w:pStyle w:val="Default"/>
              <w:rPr>
                <w:sz w:val="20"/>
                <w:szCs w:val="20"/>
              </w:rPr>
            </w:pPr>
            <w:r w:rsidRPr="001A3B14">
              <w:rPr>
                <w:b/>
                <w:bCs/>
                <w:sz w:val="20"/>
                <w:szCs w:val="20"/>
              </w:rPr>
              <w:t>Recommendation (</w:t>
            </w:r>
            <w:proofErr w:type="spellStart"/>
            <w:r w:rsidRPr="001A3B14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A3B14">
              <w:rPr>
                <w:b/>
                <w:bCs/>
                <w:sz w:val="20"/>
                <w:szCs w:val="20"/>
              </w:rPr>
              <w:t xml:space="preserve">) </w:t>
            </w:r>
          </w:p>
          <w:p w14:paraId="2698DBB1" w14:textId="67709305" w:rsidR="007F17E9" w:rsidRPr="001A3B14" w:rsidRDefault="007F17E9" w:rsidP="007F17E9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School Forum to note the budget setting of the High Needs block for 2021/22.</w:t>
            </w:r>
          </w:p>
          <w:p w14:paraId="149F33E7" w14:textId="04056769" w:rsidR="00B95E03" w:rsidRPr="001A3B14" w:rsidRDefault="00E50048" w:rsidP="00B247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Schools Forum members noted this and made no further comments. </w:t>
            </w:r>
          </w:p>
          <w:p w14:paraId="76ADCC85" w14:textId="5E8B5584" w:rsidR="007F17E9" w:rsidRPr="001A3B14" w:rsidRDefault="007F17E9" w:rsidP="00B247E0">
            <w:pPr>
              <w:rPr>
                <w:rFonts w:cs="Arial"/>
                <w:sz w:val="20"/>
              </w:rPr>
            </w:pPr>
          </w:p>
          <w:p w14:paraId="429FC200" w14:textId="1B03DCFC" w:rsidR="008A5C76" w:rsidRPr="001A3B14" w:rsidRDefault="00E50048" w:rsidP="008A5C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JW asked for clarity around the split schools funding. It </w:t>
            </w:r>
            <w:proofErr w:type="gramStart"/>
            <w:r>
              <w:rPr>
                <w:rFonts w:cs="Arial"/>
                <w:sz w:val="20"/>
              </w:rPr>
              <w:t>was noted</w:t>
            </w:r>
            <w:proofErr w:type="gramEnd"/>
            <w:r>
              <w:rPr>
                <w:rFonts w:cs="Arial"/>
                <w:sz w:val="20"/>
              </w:rPr>
              <w:t xml:space="preserve"> that All Saints Primary School is on a split site. </w:t>
            </w:r>
          </w:p>
          <w:p w14:paraId="5630AD66" w14:textId="7E4160B2" w:rsidR="00E73D98" w:rsidRPr="001A3B14" w:rsidRDefault="00E73D98" w:rsidP="0066355E">
            <w:pPr>
              <w:rPr>
                <w:rFonts w:cs="Arial"/>
                <w:sz w:val="20"/>
              </w:rPr>
            </w:pPr>
          </w:p>
        </w:tc>
      </w:tr>
      <w:tr w:rsidR="00AC5687" w:rsidRPr="001A3B14" w14:paraId="05E41AAD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F092EE9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lastRenderedPageBreak/>
              <w:t>Item 4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9"/>
            </w:tblGrid>
            <w:tr w:rsidR="00334F47" w:rsidRPr="001A3B14" w14:paraId="46C58D4C" w14:textId="77777777" w:rsidTr="000F07FF">
              <w:trPr>
                <w:trHeight w:val="112"/>
              </w:trPr>
              <w:tc>
                <w:tcPr>
                  <w:tcW w:w="3249" w:type="dxa"/>
                </w:tcPr>
                <w:p w14:paraId="7499AE6D" w14:textId="489A689D" w:rsidR="00334F47" w:rsidRPr="001A3B14" w:rsidRDefault="00334F47" w:rsidP="00334F47">
                  <w:pPr>
                    <w:rPr>
                      <w:rFonts w:cs="Arial"/>
                      <w:b/>
                      <w:sz w:val="20"/>
                    </w:rPr>
                  </w:pPr>
                  <w:r w:rsidRPr="001A3B14">
                    <w:rPr>
                      <w:rFonts w:cs="Arial"/>
                      <w:b/>
                      <w:sz w:val="20"/>
                    </w:rPr>
                    <w:t xml:space="preserve">Merton’s DSG Recovery Plan </w:t>
                  </w:r>
                </w:p>
              </w:tc>
            </w:tr>
          </w:tbl>
          <w:p w14:paraId="53A64365" w14:textId="087603D1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</w:p>
        </w:tc>
      </w:tr>
      <w:tr w:rsidR="00AC5687" w:rsidRPr="001A3B14" w14:paraId="407FB842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625" w14:textId="77777777" w:rsidR="00AC5687" w:rsidRPr="001A3B14" w:rsidRDefault="00AC5687" w:rsidP="00292371">
            <w:pPr>
              <w:rPr>
                <w:rFonts w:cs="Arial"/>
                <w:sz w:val="20"/>
              </w:rPr>
            </w:pPr>
          </w:p>
          <w:p w14:paraId="1F1D224D" w14:textId="77777777" w:rsidR="00EF4E38" w:rsidRPr="001A3B14" w:rsidRDefault="006D72A8" w:rsidP="00EF4E38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>JMc provided an update</w:t>
            </w:r>
            <w:r w:rsidR="00E50048">
              <w:rPr>
                <w:rFonts w:cs="Arial"/>
                <w:sz w:val="20"/>
              </w:rPr>
              <w:t xml:space="preserve"> on the DSG Recovery Plan. </w:t>
            </w:r>
            <w:r w:rsidRPr="001A3B14">
              <w:rPr>
                <w:rFonts w:cs="Arial"/>
                <w:sz w:val="20"/>
              </w:rPr>
              <w:t xml:space="preserve">Deficit forecast </w:t>
            </w:r>
            <w:proofErr w:type="gramStart"/>
            <w:r w:rsidRPr="001A3B14">
              <w:rPr>
                <w:rFonts w:cs="Arial"/>
                <w:sz w:val="20"/>
              </w:rPr>
              <w:t>is estimated</w:t>
            </w:r>
            <w:proofErr w:type="gramEnd"/>
            <w:r w:rsidRPr="001A3B14">
              <w:rPr>
                <w:rFonts w:cs="Arial"/>
                <w:sz w:val="20"/>
              </w:rPr>
              <w:t xml:space="preserve"> to be £28.1 million. </w:t>
            </w:r>
            <w:r w:rsidR="00EF4E38" w:rsidRPr="001A3B14">
              <w:rPr>
                <w:rFonts w:cs="Arial"/>
                <w:sz w:val="20"/>
              </w:rPr>
              <w:t xml:space="preserve">SEN2 return data </w:t>
            </w:r>
            <w:proofErr w:type="gramStart"/>
            <w:r w:rsidR="00EF4E38" w:rsidRPr="001A3B14">
              <w:rPr>
                <w:rFonts w:cs="Arial"/>
                <w:sz w:val="20"/>
              </w:rPr>
              <w:t>is being gathered</w:t>
            </w:r>
            <w:proofErr w:type="gramEnd"/>
            <w:r w:rsidR="00EF4E38" w:rsidRPr="001A3B14">
              <w:rPr>
                <w:rFonts w:cs="Arial"/>
                <w:sz w:val="20"/>
              </w:rPr>
              <w:t xml:space="preserve"> and data will be brought to Schools Forum with a comparison. </w:t>
            </w:r>
          </w:p>
          <w:p w14:paraId="7CE4301A" w14:textId="0ACFAD76" w:rsidR="006D72A8" w:rsidRPr="001A3B14" w:rsidRDefault="006D72A8" w:rsidP="00292371">
            <w:pPr>
              <w:rPr>
                <w:rFonts w:cs="Arial"/>
                <w:sz w:val="20"/>
              </w:rPr>
            </w:pPr>
          </w:p>
          <w:p w14:paraId="5C3E3486" w14:textId="7E50CDA5" w:rsidR="006D72A8" w:rsidRPr="001A3B14" w:rsidRDefault="006D72A8" w:rsidP="0029237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There has not been a meeting of </w:t>
            </w:r>
            <w:r w:rsidR="00EF4E38">
              <w:rPr>
                <w:rFonts w:cs="Arial"/>
                <w:sz w:val="20"/>
              </w:rPr>
              <w:t>the Schools Forum sub-</w:t>
            </w:r>
            <w:proofErr w:type="gramStart"/>
            <w:r w:rsidR="00EF4E38">
              <w:rPr>
                <w:rFonts w:cs="Arial"/>
                <w:sz w:val="20"/>
              </w:rPr>
              <w:t>group</w:t>
            </w:r>
            <w:r w:rsidR="00E50048">
              <w:rPr>
                <w:rFonts w:cs="Arial"/>
                <w:sz w:val="20"/>
              </w:rPr>
              <w:t>,</w:t>
            </w:r>
            <w:proofErr w:type="gramEnd"/>
            <w:r w:rsidR="00E50048">
              <w:rPr>
                <w:rFonts w:cs="Arial"/>
                <w:sz w:val="20"/>
              </w:rPr>
              <w:t xml:space="preserve"> however </w:t>
            </w:r>
            <w:r w:rsidRPr="001A3B14">
              <w:rPr>
                <w:rFonts w:cs="Arial"/>
                <w:sz w:val="20"/>
              </w:rPr>
              <w:t>PH, AG, TP and Karla Finikin</w:t>
            </w:r>
            <w:r w:rsidR="00E50048">
              <w:rPr>
                <w:rFonts w:cs="Arial"/>
                <w:sz w:val="20"/>
              </w:rPr>
              <w:t xml:space="preserve"> have been working on the Recovery Plan</w:t>
            </w:r>
            <w:r w:rsidRPr="001A3B14">
              <w:rPr>
                <w:rFonts w:cs="Arial"/>
                <w:sz w:val="20"/>
              </w:rPr>
              <w:t xml:space="preserve">. </w:t>
            </w:r>
            <w:r w:rsidR="00E50048">
              <w:rPr>
                <w:rFonts w:cs="Arial"/>
                <w:sz w:val="20"/>
              </w:rPr>
              <w:t xml:space="preserve">A meeting of the sub-group will be set up to discuss ways forward and an update </w:t>
            </w:r>
            <w:proofErr w:type="gramStart"/>
            <w:r w:rsidR="00E50048">
              <w:rPr>
                <w:rFonts w:cs="Arial"/>
                <w:sz w:val="20"/>
              </w:rPr>
              <w:t>will be brought</w:t>
            </w:r>
            <w:proofErr w:type="gramEnd"/>
            <w:r w:rsidR="00E50048">
              <w:rPr>
                <w:rFonts w:cs="Arial"/>
                <w:sz w:val="20"/>
              </w:rPr>
              <w:t xml:space="preserve"> back to the Schools Forum. </w:t>
            </w:r>
          </w:p>
          <w:p w14:paraId="733393F7" w14:textId="72B81299" w:rsidR="006D72A8" w:rsidRPr="001A3B14" w:rsidRDefault="006D72A8" w:rsidP="00292371">
            <w:pPr>
              <w:rPr>
                <w:rFonts w:cs="Arial"/>
                <w:sz w:val="20"/>
              </w:rPr>
            </w:pPr>
          </w:p>
          <w:p w14:paraId="1AAE71B8" w14:textId="3D81BE76" w:rsidR="006D72A8" w:rsidRPr="001A3B14" w:rsidRDefault="006D72A8" w:rsidP="0029237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There </w:t>
            </w:r>
            <w:r w:rsidR="00E50048">
              <w:rPr>
                <w:rFonts w:cs="Arial"/>
                <w:sz w:val="20"/>
              </w:rPr>
              <w:t>was not a</w:t>
            </w:r>
            <w:r w:rsidRPr="001A3B14">
              <w:rPr>
                <w:rFonts w:cs="Arial"/>
                <w:sz w:val="20"/>
              </w:rPr>
              <w:t xml:space="preserve"> </w:t>
            </w:r>
            <w:r w:rsidR="00E50048">
              <w:rPr>
                <w:rFonts w:cs="Arial"/>
                <w:sz w:val="20"/>
              </w:rPr>
              <w:t xml:space="preserve">visit </w:t>
            </w:r>
            <w:r w:rsidRPr="001A3B14">
              <w:rPr>
                <w:rFonts w:cs="Arial"/>
                <w:sz w:val="20"/>
              </w:rPr>
              <w:t xml:space="preserve">from the DfE </w:t>
            </w:r>
            <w:r w:rsidR="00E50048">
              <w:rPr>
                <w:rFonts w:cs="Arial"/>
                <w:sz w:val="20"/>
              </w:rPr>
              <w:t>in November</w:t>
            </w:r>
            <w:r w:rsidR="00EF4E38">
              <w:rPr>
                <w:rFonts w:cs="Arial"/>
                <w:sz w:val="20"/>
              </w:rPr>
              <w:t xml:space="preserve"> </w:t>
            </w:r>
            <w:r w:rsidR="00E50048">
              <w:rPr>
                <w:rFonts w:cs="Arial"/>
                <w:sz w:val="20"/>
              </w:rPr>
              <w:t>as expected</w:t>
            </w:r>
            <w:r w:rsidR="00EF4E38">
              <w:rPr>
                <w:rFonts w:cs="Arial"/>
                <w:sz w:val="20"/>
              </w:rPr>
              <w:t xml:space="preserve">. </w:t>
            </w:r>
            <w:r w:rsidRPr="001A3B14">
              <w:rPr>
                <w:rFonts w:cs="Arial"/>
                <w:sz w:val="20"/>
              </w:rPr>
              <w:t>It does</w:t>
            </w:r>
            <w:r w:rsidR="00EF4E38">
              <w:rPr>
                <w:rFonts w:cs="Arial"/>
                <w:sz w:val="20"/>
              </w:rPr>
              <w:t xml:space="preserve"> </w:t>
            </w:r>
            <w:r w:rsidRPr="001A3B14">
              <w:rPr>
                <w:rFonts w:cs="Arial"/>
                <w:sz w:val="20"/>
              </w:rPr>
              <w:t xml:space="preserve">not appear that they are going to visit all authorities with a deficit. Around a third of authorities have a deficit. </w:t>
            </w:r>
          </w:p>
          <w:p w14:paraId="680A4E5D" w14:textId="3EF7E587" w:rsidR="00334F47" w:rsidRPr="001A3B14" w:rsidRDefault="00334F47" w:rsidP="00292371">
            <w:pPr>
              <w:rPr>
                <w:rFonts w:cs="Arial"/>
                <w:sz w:val="20"/>
              </w:rPr>
            </w:pPr>
          </w:p>
        </w:tc>
      </w:tr>
      <w:tr w:rsidR="00AC5687" w:rsidRPr="001A3B14" w14:paraId="16F80227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950C53D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Item 5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D180683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>Any Other Business</w:t>
            </w:r>
          </w:p>
        </w:tc>
      </w:tr>
      <w:tr w:rsidR="00AC5687" w:rsidRPr="001A3B14" w14:paraId="31753CCE" w14:textId="77777777" w:rsidTr="000F07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AC5687" w:rsidRPr="001A3B14" w:rsidRDefault="00AC5687" w:rsidP="002923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682072A8" w:rsidR="00AC5687" w:rsidRPr="001A3B14" w:rsidRDefault="00AC5687" w:rsidP="00292371">
            <w:pPr>
              <w:rPr>
                <w:rFonts w:cs="Arial"/>
                <w:sz w:val="20"/>
              </w:rPr>
            </w:pPr>
          </w:p>
          <w:p w14:paraId="16ACF847" w14:textId="5C34EAB0" w:rsidR="000B06F0" w:rsidRPr="001A3B14" w:rsidRDefault="009E2A7E" w:rsidP="00292371">
            <w:pPr>
              <w:rPr>
                <w:rFonts w:cs="Arial"/>
                <w:sz w:val="20"/>
              </w:rPr>
            </w:pPr>
            <w:r w:rsidRPr="001A3B14">
              <w:rPr>
                <w:rFonts w:cs="Arial"/>
                <w:sz w:val="20"/>
              </w:rPr>
              <w:t xml:space="preserve">PH </w:t>
            </w:r>
            <w:r w:rsidR="00EF4E38">
              <w:rPr>
                <w:rFonts w:cs="Arial"/>
                <w:sz w:val="20"/>
              </w:rPr>
              <w:t>noted that Lambeth Schools Forum members are collectively</w:t>
            </w:r>
            <w:r w:rsidR="00277B8B">
              <w:rPr>
                <w:rFonts w:cs="Arial"/>
                <w:sz w:val="20"/>
              </w:rPr>
              <w:t xml:space="preserve"> </w:t>
            </w:r>
            <w:r w:rsidRPr="001A3B14">
              <w:rPr>
                <w:rFonts w:cs="Arial"/>
                <w:sz w:val="20"/>
              </w:rPr>
              <w:t xml:space="preserve">writing to the </w:t>
            </w:r>
            <w:r w:rsidR="00277B8B" w:rsidRPr="001A3B14">
              <w:rPr>
                <w:rFonts w:cs="Arial"/>
                <w:sz w:val="20"/>
              </w:rPr>
              <w:t>Gov</w:t>
            </w:r>
            <w:r w:rsidR="00277B8B">
              <w:rPr>
                <w:rFonts w:cs="Arial"/>
                <w:sz w:val="20"/>
              </w:rPr>
              <w:t xml:space="preserve">ernment regarding </w:t>
            </w:r>
            <w:r w:rsidRPr="001A3B14">
              <w:rPr>
                <w:rFonts w:cs="Arial"/>
                <w:sz w:val="20"/>
              </w:rPr>
              <w:t xml:space="preserve">Covid funding not being sufficient to the amount </w:t>
            </w:r>
            <w:proofErr w:type="gramStart"/>
            <w:r w:rsidRPr="001A3B14">
              <w:rPr>
                <w:rFonts w:cs="Arial"/>
                <w:sz w:val="20"/>
              </w:rPr>
              <w:t>being spent</w:t>
            </w:r>
            <w:proofErr w:type="gramEnd"/>
            <w:r w:rsidRPr="001A3B14">
              <w:rPr>
                <w:rFonts w:cs="Arial"/>
                <w:sz w:val="20"/>
              </w:rPr>
              <w:t xml:space="preserve">. </w:t>
            </w:r>
            <w:r w:rsidR="00277B8B">
              <w:rPr>
                <w:rFonts w:cs="Arial"/>
                <w:sz w:val="20"/>
              </w:rPr>
              <w:t xml:space="preserve">Schools Forum members agreed to do the same. </w:t>
            </w:r>
          </w:p>
          <w:p w14:paraId="3FDB8434" w14:textId="4B56CE4B" w:rsidR="009E2A7E" w:rsidRPr="001A3B14" w:rsidRDefault="000B06F0" w:rsidP="00292371">
            <w:pPr>
              <w:rPr>
                <w:rFonts w:cs="Arial"/>
                <w:sz w:val="20"/>
              </w:rPr>
            </w:pPr>
            <w:r w:rsidRPr="00277B8B">
              <w:rPr>
                <w:rFonts w:cs="Arial"/>
                <w:b/>
                <w:sz w:val="20"/>
              </w:rPr>
              <w:t>Action</w:t>
            </w:r>
            <w:r w:rsidRPr="001A3B14">
              <w:rPr>
                <w:rFonts w:cs="Arial"/>
                <w:sz w:val="20"/>
              </w:rPr>
              <w:t xml:space="preserve">: </w:t>
            </w:r>
            <w:r w:rsidR="009E2A7E" w:rsidRPr="001A3B14">
              <w:rPr>
                <w:rFonts w:cs="Arial"/>
                <w:sz w:val="20"/>
              </w:rPr>
              <w:t xml:space="preserve">JMc and PH to produce draft letter to </w:t>
            </w:r>
            <w:proofErr w:type="gramStart"/>
            <w:r w:rsidR="009E2A7E" w:rsidRPr="001A3B14">
              <w:rPr>
                <w:rFonts w:cs="Arial"/>
                <w:sz w:val="20"/>
              </w:rPr>
              <w:t>be shared</w:t>
            </w:r>
            <w:proofErr w:type="gramEnd"/>
            <w:r w:rsidR="009E2A7E" w:rsidRPr="001A3B14">
              <w:rPr>
                <w:rFonts w:cs="Arial"/>
                <w:sz w:val="20"/>
              </w:rPr>
              <w:t xml:space="preserve"> with Schools Forum m</w:t>
            </w:r>
            <w:r w:rsidR="00277B8B">
              <w:rPr>
                <w:rFonts w:cs="Arial"/>
                <w:sz w:val="20"/>
              </w:rPr>
              <w:t xml:space="preserve">embers, to be signed by FP and JMc on approval. </w:t>
            </w:r>
            <w:r w:rsidR="009E2A7E" w:rsidRPr="001A3B14">
              <w:rPr>
                <w:rFonts w:cs="Arial"/>
                <w:sz w:val="20"/>
              </w:rPr>
              <w:t xml:space="preserve"> </w:t>
            </w:r>
          </w:p>
          <w:p w14:paraId="33D06588" w14:textId="42F59319" w:rsidR="000B06F0" w:rsidRPr="001A3B14" w:rsidRDefault="000B06F0" w:rsidP="00292371">
            <w:pPr>
              <w:rPr>
                <w:rFonts w:cs="Arial"/>
                <w:sz w:val="20"/>
              </w:rPr>
            </w:pPr>
          </w:p>
          <w:p w14:paraId="0846A387" w14:textId="77777777" w:rsidR="00AC5687" w:rsidRPr="001A3B14" w:rsidRDefault="0007620B" w:rsidP="005C4D11">
            <w:pPr>
              <w:rPr>
                <w:rFonts w:cs="Arial"/>
                <w:b/>
                <w:sz w:val="20"/>
              </w:rPr>
            </w:pPr>
            <w:r w:rsidRPr="001A3B14">
              <w:rPr>
                <w:rFonts w:cs="Arial"/>
                <w:b/>
                <w:sz w:val="20"/>
              </w:rPr>
              <w:t xml:space="preserve">Date of next meeting: </w:t>
            </w:r>
            <w:r w:rsidR="005C4D11" w:rsidRPr="001A3B14">
              <w:rPr>
                <w:rFonts w:cs="Arial"/>
                <w:b/>
                <w:sz w:val="20"/>
              </w:rPr>
              <w:t>23</w:t>
            </w:r>
            <w:r w:rsidR="005C4D11" w:rsidRPr="001A3B14">
              <w:rPr>
                <w:rFonts w:cs="Arial"/>
                <w:b/>
                <w:sz w:val="20"/>
                <w:vertAlign w:val="superscript"/>
              </w:rPr>
              <w:t>rd</w:t>
            </w:r>
            <w:r w:rsidR="005C4D11" w:rsidRPr="001A3B14">
              <w:rPr>
                <w:rFonts w:cs="Arial"/>
                <w:b/>
                <w:sz w:val="20"/>
              </w:rPr>
              <w:t xml:space="preserve"> March 2021</w:t>
            </w:r>
          </w:p>
          <w:p w14:paraId="7194DBDC" w14:textId="6F61715B" w:rsidR="005C4D11" w:rsidRPr="001A3B14" w:rsidRDefault="005C4D11" w:rsidP="005C4D11">
            <w:pPr>
              <w:rPr>
                <w:rFonts w:cs="Arial"/>
                <w:sz w:val="20"/>
              </w:rPr>
            </w:pPr>
          </w:p>
        </w:tc>
      </w:tr>
    </w:tbl>
    <w:p w14:paraId="769D0D3C" w14:textId="77777777" w:rsidR="001B51BC" w:rsidRPr="001A3B14" w:rsidRDefault="001B51BC">
      <w:pPr>
        <w:rPr>
          <w:rFonts w:cs="Arial"/>
          <w:sz w:val="20"/>
        </w:rPr>
      </w:pPr>
    </w:p>
    <w:p w14:paraId="54CD245A" w14:textId="77777777" w:rsidR="004157D2" w:rsidRDefault="004157D2"/>
    <w:sectPr w:rsidR="004157D2" w:rsidSect="00551A8C">
      <w:headerReference w:type="default" r:id="rId14"/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D064" w14:textId="77777777" w:rsidR="00B63705" w:rsidRDefault="00B63705">
      <w:r>
        <w:separator/>
      </w:r>
    </w:p>
  </w:endnote>
  <w:endnote w:type="continuationSeparator" w:id="0">
    <w:p w14:paraId="34FF1C98" w14:textId="77777777" w:rsidR="00B63705" w:rsidRDefault="00B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E67" w14:textId="77777777" w:rsidR="00B63705" w:rsidRDefault="00B63705">
      <w:r>
        <w:separator/>
      </w:r>
    </w:p>
  </w:footnote>
  <w:footnote w:type="continuationSeparator" w:id="0">
    <w:p w14:paraId="36FEB5B0" w14:textId="77777777" w:rsidR="00B63705" w:rsidRDefault="00B6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A69" w14:textId="77777777" w:rsidR="00527105" w:rsidRDefault="1D5257A1">
    <w:pPr>
      <w:pStyle w:val="Header"/>
    </w:pPr>
    <w:r>
      <w:rPr>
        <w:noProof/>
        <w:lang w:eastAsia="en-GB"/>
      </w:rPr>
      <w:drawing>
        <wp:inline distT="0" distB="0" distL="0" distR="0" wp14:anchorId="40A38821" wp14:editId="1D5257A1">
          <wp:extent cx="1424940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AC2"/>
    <w:multiLevelType w:val="hybridMultilevel"/>
    <w:tmpl w:val="B17A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503"/>
    <w:multiLevelType w:val="hybridMultilevel"/>
    <w:tmpl w:val="01A0B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7C4B"/>
    <w:multiLevelType w:val="hybridMultilevel"/>
    <w:tmpl w:val="20164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F8A"/>
    <w:multiLevelType w:val="hybridMultilevel"/>
    <w:tmpl w:val="622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83788"/>
    <w:multiLevelType w:val="hybridMultilevel"/>
    <w:tmpl w:val="3DB0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77F1"/>
    <w:multiLevelType w:val="hybridMultilevel"/>
    <w:tmpl w:val="4FA84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47235"/>
    <w:multiLevelType w:val="hybridMultilevel"/>
    <w:tmpl w:val="515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45AA9"/>
    <w:multiLevelType w:val="hybridMultilevel"/>
    <w:tmpl w:val="F582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6424"/>
    <w:multiLevelType w:val="hybridMultilevel"/>
    <w:tmpl w:val="0280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7848"/>
    <w:multiLevelType w:val="hybridMultilevel"/>
    <w:tmpl w:val="7A1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36A9"/>
    <w:multiLevelType w:val="hybridMultilevel"/>
    <w:tmpl w:val="417E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37ECD"/>
    <w:multiLevelType w:val="hybridMultilevel"/>
    <w:tmpl w:val="DE40E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97882"/>
    <w:multiLevelType w:val="hybridMultilevel"/>
    <w:tmpl w:val="F5F2F708"/>
    <w:lvl w:ilvl="0" w:tplc="971A4D7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2E1121"/>
    <w:multiLevelType w:val="hybridMultilevel"/>
    <w:tmpl w:val="B988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A1B93"/>
    <w:multiLevelType w:val="hybridMultilevel"/>
    <w:tmpl w:val="10609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2F5"/>
    <w:multiLevelType w:val="hybridMultilevel"/>
    <w:tmpl w:val="52E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932E0"/>
    <w:multiLevelType w:val="hybridMultilevel"/>
    <w:tmpl w:val="671A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41A6"/>
    <w:multiLevelType w:val="hybridMultilevel"/>
    <w:tmpl w:val="2356E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104B9"/>
    <w:multiLevelType w:val="hybridMultilevel"/>
    <w:tmpl w:val="F4BEBB60"/>
    <w:lvl w:ilvl="0" w:tplc="78B4EE1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90C8B878">
      <w:numFmt w:val="decimal"/>
      <w:lvlText w:val=""/>
      <w:lvlJc w:val="left"/>
    </w:lvl>
    <w:lvl w:ilvl="2" w:tplc="76D41126">
      <w:numFmt w:val="decimal"/>
      <w:lvlText w:val=""/>
      <w:lvlJc w:val="left"/>
    </w:lvl>
    <w:lvl w:ilvl="3" w:tplc="655C0DB4">
      <w:numFmt w:val="decimal"/>
      <w:lvlText w:val=""/>
      <w:lvlJc w:val="left"/>
    </w:lvl>
    <w:lvl w:ilvl="4" w:tplc="EF8A2AEE">
      <w:numFmt w:val="decimal"/>
      <w:lvlText w:val=""/>
      <w:lvlJc w:val="left"/>
    </w:lvl>
    <w:lvl w:ilvl="5" w:tplc="5EF8BEEE">
      <w:numFmt w:val="decimal"/>
      <w:lvlText w:val=""/>
      <w:lvlJc w:val="left"/>
    </w:lvl>
    <w:lvl w:ilvl="6" w:tplc="41E8F7A8">
      <w:numFmt w:val="decimal"/>
      <w:lvlText w:val=""/>
      <w:lvlJc w:val="left"/>
    </w:lvl>
    <w:lvl w:ilvl="7" w:tplc="7346BE36">
      <w:numFmt w:val="decimal"/>
      <w:lvlText w:val=""/>
      <w:lvlJc w:val="left"/>
    </w:lvl>
    <w:lvl w:ilvl="8" w:tplc="9C1C5C26">
      <w:numFmt w:val="decimal"/>
      <w:lvlText w:val=""/>
      <w:lvlJc w:val="left"/>
    </w:lvl>
  </w:abstractNum>
  <w:abstractNum w:abstractNumId="19" w15:restartNumberingAfterBreak="0">
    <w:nsid w:val="65F5390C"/>
    <w:multiLevelType w:val="hybridMultilevel"/>
    <w:tmpl w:val="A494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856F0"/>
    <w:multiLevelType w:val="hybridMultilevel"/>
    <w:tmpl w:val="2D72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D6E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6E34"/>
    <w:multiLevelType w:val="hybridMultilevel"/>
    <w:tmpl w:val="6E2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C3A0D"/>
    <w:multiLevelType w:val="hybridMultilevel"/>
    <w:tmpl w:val="8334D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5142C"/>
    <w:multiLevelType w:val="hybridMultilevel"/>
    <w:tmpl w:val="9F74D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21"/>
  </w:num>
  <w:num w:numId="15">
    <w:abstractNumId w:val="14"/>
  </w:num>
  <w:num w:numId="16">
    <w:abstractNumId w:val="10"/>
  </w:num>
  <w:num w:numId="17">
    <w:abstractNumId w:val="8"/>
  </w:num>
  <w:num w:numId="18">
    <w:abstractNumId w:val="4"/>
  </w:num>
  <w:num w:numId="19">
    <w:abstractNumId w:val="15"/>
  </w:num>
  <w:num w:numId="20">
    <w:abstractNumId w:val="13"/>
  </w:num>
  <w:num w:numId="21">
    <w:abstractNumId w:val="2"/>
  </w:num>
  <w:num w:numId="22">
    <w:abstractNumId w:val="6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4"/>
    <w:rsid w:val="00000858"/>
    <w:rsid w:val="00002F96"/>
    <w:rsid w:val="00005066"/>
    <w:rsid w:val="00013E18"/>
    <w:rsid w:val="00027846"/>
    <w:rsid w:val="00030D10"/>
    <w:rsid w:val="00036009"/>
    <w:rsid w:val="000379AE"/>
    <w:rsid w:val="0004559F"/>
    <w:rsid w:val="00050EBB"/>
    <w:rsid w:val="0007620B"/>
    <w:rsid w:val="000A4DA7"/>
    <w:rsid w:val="000A62D6"/>
    <w:rsid w:val="000B06F0"/>
    <w:rsid w:val="000D721F"/>
    <w:rsid w:val="000E42E1"/>
    <w:rsid w:val="000F07FF"/>
    <w:rsid w:val="001126BA"/>
    <w:rsid w:val="001135B8"/>
    <w:rsid w:val="001319FA"/>
    <w:rsid w:val="001411D4"/>
    <w:rsid w:val="00152E4B"/>
    <w:rsid w:val="00167546"/>
    <w:rsid w:val="00176110"/>
    <w:rsid w:val="001768F2"/>
    <w:rsid w:val="001842E0"/>
    <w:rsid w:val="00190C46"/>
    <w:rsid w:val="001A3B14"/>
    <w:rsid w:val="001B3B1B"/>
    <w:rsid w:val="001B51BC"/>
    <w:rsid w:val="001C0895"/>
    <w:rsid w:val="002011B6"/>
    <w:rsid w:val="00204B6F"/>
    <w:rsid w:val="00213551"/>
    <w:rsid w:val="002171BE"/>
    <w:rsid w:val="00232866"/>
    <w:rsid w:val="00277B8B"/>
    <w:rsid w:val="00283FEA"/>
    <w:rsid w:val="00292371"/>
    <w:rsid w:val="002C321E"/>
    <w:rsid w:val="002E715A"/>
    <w:rsid w:val="002F4BE0"/>
    <w:rsid w:val="002F5E45"/>
    <w:rsid w:val="00312593"/>
    <w:rsid w:val="00334F47"/>
    <w:rsid w:val="00342153"/>
    <w:rsid w:val="0034653C"/>
    <w:rsid w:val="003542EC"/>
    <w:rsid w:val="003F03D7"/>
    <w:rsid w:val="004138D7"/>
    <w:rsid w:val="004157D2"/>
    <w:rsid w:val="004210CA"/>
    <w:rsid w:val="00442306"/>
    <w:rsid w:val="00487675"/>
    <w:rsid w:val="004A0CE7"/>
    <w:rsid w:val="004B075E"/>
    <w:rsid w:val="004B7F98"/>
    <w:rsid w:val="004C1D13"/>
    <w:rsid w:val="004D6EB7"/>
    <w:rsid w:val="004F15A1"/>
    <w:rsid w:val="00505872"/>
    <w:rsid w:val="00506B94"/>
    <w:rsid w:val="00527105"/>
    <w:rsid w:val="0054589B"/>
    <w:rsid w:val="00551A8C"/>
    <w:rsid w:val="00567222"/>
    <w:rsid w:val="00575C0E"/>
    <w:rsid w:val="005A3FC3"/>
    <w:rsid w:val="005C0733"/>
    <w:rsid w:val="005C1676"/>
    <w:rsid w:val="005C4D11"/>
    <w:rsid w:val="00602722"/>
    <w:rsid w:val="00627B1F"/>
    <w:rsid w:val="00634E60"/>
    <w:rsid w:val="00644960"/>
    <w:rsid w:val="0066355E"/>
    <w:rsid w:val="0068726B"/>
    <w:rsid w:val="00697A85"/>
    <w:rsid w:val="006A4BEB"/>
    <w:rsid w:val="006B6A36"/>
    <w:rsid w:val="006D68DE"/>
    <w:rsid w:val="006D6A90"/>
    <w:rsid w:val="006D72A8"/>
    <w:rsid w:val="006F1BB0"/>
    <w:rsid w:val="006F77AE"/>
    <w:rsid w:val="00705FEB"/>
    <w:rsid w:val="00706D7F"/>
    <w:rsid w:val="00707119"/>
    <w:rsid w:val="00710353"/>
    <w:rsid w:val="007256CD"/>
    <w:rsid w:val="00732287"/>
    <w:rsid w:val="00735841"/>
    <w:rsid w:val="0074680F"/>
    <w:rsid w:val="00754576"/>
    <w:rsid w:val="00766817"/>
    <w:rsid w:val="00772FBB"/>
    <w:rsid w:val="007961F7"/>
    <w:rsid w:val="007C15D7"/>
    <w:rsid w:val="007C1F5A"/>
    <w:rsid w:val="007F17E9"/>
    <w:rsid w:val="007F1CFD"/>
    <w:rsid w:val="00802864"/>
    <w:rsid w:val="0080676B"/>
    <w:rsid w:val="00834665"/>
    <w:rsid w:val="0087117F"/>
    <w:rsid w:val="00871FBA"/>
    <w:rsid w:val="00872CA5"/>
    <w:rsid w:val="008902A7"/>
    <w:rsid w:val="008A5C76"/>
    <w:rsid w:val="008B0DAC"/>
    <w:rsid w:val="008F6C37"/>
    <w:rsid w:val="00906568"/>
    <w:rsid w:val="0092611D"/>
    <w:rsid w:val="00940258"/>
    <w:rsid w:val="00942C20"/>
    <w:rsid w:val="00953CC8"/>
    <w:rsid w:val="00964FCA"/>
    <w:rsid w:val="00971233"/>
    <w:rsid w:val="0099224A"/>
    <w:rsid w:val="009B0413"/>
    <w:rsid w:val="009C47D1"/>
    <w:rsid w:val="009C7AE9"/>
    <w:rsid w:val="009D7358"/>
    <w:rsid w:val="009E2A7E"/>
    <w:rsid w:val="009E6FE2"/>
    <w:rsid w:val="00A01194"/>
    <w:rsid w:val="00A02993"/>
    <w:rsid w:val="00A062A6"/>
    <w:rsid w:val="00A3434F"/>
    <w:rsid w:val="00A34D75"/>
    <w:rsid w:val="00A367D2"/>
    <w:rsid w:val="00A41155"/>
    <w:rsid w:val="00A45041"/>
    <w:rsid w:val="00A83911"/>
    <w:rsid w:val="00A945A9"/>
    <w:rsid w:val="00AB5916"/>
    <w:rsid w:val="00AC0574"/>
    <w:rsid w:val="00AC5687"/>
    <w:rsid w:val="00AD1D00"/>
    <w:rsid w:val="00AE42CD"/>
    <w:rsid w:val="00AF2978"/>
    <w:rsid w:val="00B07312"/>
    <w:rsid w:val="00B247E0"/>
    <w:rsid w:val="00B351D6"/>
    <w:rsid w:val="00B63705"/>
    <w:rsid w:val="00B671FF"/>
    <w:rsid w:val="00B7213D"/>
    <w:rsid w:val="00B745BB"/>
    <w:rsid w:val="00B75BFA"/>
    <w:rsid w:val="00B95E03"/>
    <w:rsid w:val="00BC17F4"/>
    <w:rsid w:val="00BE03BC"/>
    <w:rsid w:val="00BE2409"/>
    <w:rsid w:val="00BE63A8"/>
    <w:rsid w:val="00C60583"/>
    <w:rsid w:val="00C90248"/>
    <w:rsid w:val="00CD18CD"/>
    <w:rsid w:val="00CE1E44"/>
    <w:rsid w:val="00D4410E"/>
    <w:rsid w:val="00D67623"/>
    <w:rsid w:val="00D77D38"/>
    <w:rsid w:val="00D84B33"/>
    <w:rsid w:val="00D86BE8"/>
    <w:rsid w:val="00D90379"/>
    <w:rsid w:val="00D9595B"/>
    <w:rsid w:val="00DA3B99"/>
    <w:rsid w:val="00DB7323"/>
    <w:rsid w:val="00DC5EB8"/>
    <w:rsid w:val="00DE644C"/>
    <w:rsid w:val="00DF30A9"/>
    <w:rsid w:val="00E06E68"/>
    <w:rsid w:val="00E34B61"/>
    <w:rsid w:val="00E41AA1"/>
    <w:rsid w:val="00E4412C"/>
    <w:rsid w:val="00E45BE0"/>
    <w:rsid w:val="00E50048"/>
    <w:rsid w:val="00E73D98"/>
    <w:rsid w:val="00E82A80"/>
    <w:rsid w:val="00EC60B4"/>
    <w:rsid w:val="00EF4E38"/>
    <w:rsid w:val="00EF66E1"/>
    <w:rsid w:val="00F02474"/>
    <w:rsid w:val="00F17DA5"/>
    <w:rsid w:val="00F217D9"/>
    <w:rsid w:val="00F3563C"/>
    <w:rsid w:val="00F52E37"/>
    <w:rsid w:val="00F82FD7"/>
    <w:rsid w:val="00FA1199"/>
    <w:rsid w:val="00FA70F9"/>
    <w:rsid w:val="00FC321F"/>
    <w:rsid w:val="00FD4244"/>
    <w:rsid w:val="00FF7DC9"/>
    <w:rsid w:val="1D5257A1"/>
    <w:rsid w:val="512FF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001DA97"/>
  <w15:chartTrackingRefBased/>
  <w15:docId w15:val="{0609C96E-4BF8-4BB7-B236-F2F58700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paragraph" w:customStyle="1" w:styleId="resolved">
    <w:name w:val="resolved"/>
    <w:basedOn w:val="Normal"/>
    <w:pPr>
      <w:spacing w:after="120"/>
      <w:ind w:left="72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B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84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02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default0">
    <w:name w:val="default"/>
    <w:basedOn w:val="Normal"/>
    <w:rsid w:val="00FA1199"/>
    <w:rPr>
      <w:rFonts w:eastAsia="Calibri" w:cs="Arial"/>
      <w:color w:val="000000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5C7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_gmea\LOCALS~1\Temp\LBM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34YSUFNX6FFV-1797567310-902</_dlc_DocId>
    <_dlc_DocIdUrl xmlns="c49e39d6-2772-42ad-9594-dea6681242dc">
      <Url>https://authoring.merton.gov.uk/_layouts/15/DocIdRedir.aspx?ID=34YSUFNX6FFV-1797567310-902</Url>
      <Description>34YSUFNX6FFV-1797567310-902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209732-EDC9-4A93-9740-DFEE9A297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5A69B-8F10-4714-8EC7-4BE7B156024A}"/>
</file>

<file path=customXml/itemProps3.xml><?xml version="1.0" encoding="utf-8"?>
<ds:datastoreItem xmlns:ds="http://schemas.openxmlformats.org/officeDocument/2006/customXml" ds:itemID="{DDEEF8E6-A529-4DCC-A12F-3EDB458FB10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777579-918c-437a-a58a-1b9d1658c7f8"/>
    <ds:schemaRef ds:uri="http://purl.org/dc/terms/"/>
    <ds:schemaRef ds:uri="http://www.w3.org/XML/1998/namespace"/>
    <ds:schemaRef ds:uri="f5538bc3-582d-42a2-af1a-3871e1a84c51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5DCCBF-7499-4144-ABEB-9E1750EB29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6F32AA-FA6E-49F5-A465-3A9700DB9C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980E2F4-38CB-4378-9B78-63CEC2F46A53}"/>
</file>

<file path=docProps/app.xml><?xml version="1.0" encoding="utf-8"?>
<Properties xmlns="http://schemas.openxmlformats.org/officeDocument/2006/extended-properties" xmlns:vt="http://schemas.openxmlformats.org/officeDocument/2006/docPropsVTypes">
  <Template>LBM Minutes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LBM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CE_GMEA</dc:creator>
  <cp:keywords/>
  <dc:description/>
  <cp:lastModifiedBy>Robyn Northcott</cp:lastModifiedBy>
  <cp:revision>2</cp:revision>
  <cp:lastPrinted>2020-02-04T18:54:00Z</cp:lastPrinted>
  <dcterms:created xsi:type="dcterms:W3CDTF">2021-03-07T18:47:00Z</dcterms:created>
  <dcterms:modified xsi:type="dcterms:W3CDTF">2021-03-07T18:47:00Z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UQ54U6TCKNPK-547500364-2583</vt:lpwstr>
  </property>
  <property fmtid="{D5CDD505-2E9C-101B-9397-08002B2CF9AE}" pid="3" name="_dlc_DocIdItemGuid">
    <vt:lpwstr>d14de357-06ff-4a66-8b22-3b62f553eafa</vt:lpwstr>
  </property>
  <property fmtid="{D5CDD505-2E9C-101B-9397-08002B2CF9AE}" pid="4" name="_dlc_DocIdUrl">
    <vt:lpwstr>https://mertonhub.merton.gov.uk/_layouts/15/DocIdRedir.aspx?ID=UQ54U6TCKNPK-547500364-2583, UQ54U6TCKNPK-547500364-2583</vt:lpwstr>
  </property>
  <property fmtid="{D5CDD505-2E9C-101B-9397-08002B2CF9AE}" pid="5" name="ContentTypeId">
    <vt:lpwstr>0x010100E005477D48D1A545B60DE1EB8B7EC9B5</vt:lpwstr>
  </property>
  <property fmtid="{D5CDD505-2E9C-101B-9397-08002B2CF9AE}" pid="6" name="display_urn:schemas-microsoft-com:office:office#Editor">
    <vt:lpwstr>Shane Lynch</vt:lpwstr>
  </property>
  <property fmtid="{D5CDD505-2E9C-101B-9397-08002B2CF9AE}" pid="7" name="Order">
    <vt:lpwstr>37200.0000000000</vt:lpwstr>
  </property>
  <property fmtid="{D5CDD505-2E9C-101B-9397-08002B2CF9AE}" pid="8" name="display_urn:schemas-microsoft-com:office:office#Author">
    <vt:lpwstr>Shane Lynch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xd_ProgID">
    <vt:lpwstr/>
  </property>
</Properties>
</file>