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18E69" w14:textId="77777777" w:rsidR="001B7B1B" w:rsidRPr="001B26EA" w:rsidRDefault="001B7B1B" w:rsidP="008B2DAB">
      <w:pPr>
        <w:pStyle w:val="Heading1"/>
        <w:jc w:val="left"/>
        <w:rPr>
          <w:color w:val="auto"/>
        </w:rPr>
      </w:pPr>
      <w:bookmarkStart w:id="0" w:name="_Toc54602737"/>
      <w:bookmarkStart w:id="1" w:name="_Toc54668839"/>
      <w:bookmarkStart w:id="2" w:name="_Toc54669342"/>
      <w:bookmarkStart w:id="3" w:name="_Toc54669383"/>
      <w:bookmarkStart w:id="4" w:name="_Toc55630750"/>
      <w:bookmarkStart w:id="5" w:name="_Toc55883504"/>
      <w:bookmarkStart w:id="6" w:name="_Toc84644726"/>
      <w:bookmarkStart w:id="7" w:name="_Toc84646941"/>
      <w:bookmarkStart w:id="8" w:name="_Toc84651982"/>
      <w:bookmarkStart w:id="9" w:name="_Toc84652027"/>
      <w:bookmarkStart w:id="10" w:name="_Toc84653073"/>
      <w:bookmarkStart w:id="11" w:name="_Toc84653302"/>
      <w:bookmarkStart w:id="12" w:name="_Toc84653516"/>
      <w:bookmarkStart w:id="13" w:name="_Toc84653780"/>
      <w:bookmarkStart w:id="14" w:name="_Toc84659764"/>
      <w:bookmarkStart w:id="15" w:name="_Toc84659809"/>
      <w:bookmarkStart w:id="16" w:name="_Toc84659938"/>
      <w:bookmarkStart w:id="17" w:name="_Toc84661088"/>
      <w:bookmarkStart w:id="18" w:name="_Toc84661742"/>
      <w:bookmarkStart w:id="19" w:name="_Toc84662298"/>
      <w:bookmarkStart w:id="20" w:name="_Toc84663690"/>
      <w:bookmarkStart w:id="21" w:name="_Toc84663742"/>
      <w:bookmarkStart w:id="22" w:name="_Toc84663821"/>
      <w:bookmarkStart w:id="23" w:name="_Toc84664066"/>
      <w:bookmarkStart w:id="24" w:name="_Toc84664518"/>
      <w:bookmarkStart w:id="25" w:name="_Toc84665008"/>
      <w:bookmarkStart w:id="26" w:name="_Toc84665618"/>
      <w:bookmarkStart w:id="27" w:name="_Toc84669484"/>
      <w:bookmarkStart w:id="28" w:name="_GoBack"/>
      <w:bookmarkEnd w:id="28"/>
      <w:r w:rsidRPr="00142F2C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274BB" wp14:editId="7DE4DC95">
                <wp:simplePos x="0" y="0"/>
                <wp:positionH relativeFrom="column">
                  <wp:posOffset>5490845</wp:posOffset>
                </wp:positionH>
                <wp:positionV relativeFrom="paragraph">
                  <wp:posOffset>-1315720</wp:posOffset>
                </wp:positionV>
                <wp:extent cx="1027430" cy="10249535"/>
                <wp:effectExtent l="0" t="0" r="20320" b="184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02495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A705" w14:textId="77777777" w:rsidR="00FC48B3" w:rsidRPr="00463E02" w:rsidRDefault="00FC48B3" w:rsidP="00C21044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463E02">
                              <w:rPr>
                                <w:sz w:val="72"/>
                                <w:szCs w:val="72"/>
                              </w:rPr>
                              <w:t>Children, Schools and Families</w:t>
                            </w:r>
                          </w:p>
                          <w:p w14:paraId="31BA3452" w14:textId="77777777" w:rsidR="00FC48B3" w:rsidRDefault="00FC48B3" w:rsidP="001B7B1B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274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2.35pt;margin-top:-103.6pt;width:80.9pt;height:80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" fillcolor="black">
                <v:textbox style="layout-flow:vertical">
                  <w:txbxContent>
                    <w:p w14:paraId="0DDEA705" w14:textId="77777777" w:rsidR="00FC48B3" w:rsidRPr="00463E02" w:rsidRDefault="00FC48B3" w:rsidP="00C21044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463E02">
                        <w:rPr>
                          <w:sz w:val="72"/>
                          <w:szCs w:val="72"/>
                        </w:rPr>
                        <w:t>Children, Schools and Families</w:t>
                      </w:r>
                    </w:p>
                    <w:p w14:paraId="31BA3452" w14:textId="77777777" w:rsidR="00FC48B3" w:rsidRDefault="00FC48B3" w:rsidP="001B7B1B"/>
                  </w:txbxContent>
                </v:textbox>
              </v:shape>
            </w:pict>
          </mc:Fallback>
        </mc:AlternateContent>
      </w:r>
      <w:bookmarkStart w:id="29" w:name="_&amp;_Librarie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9"/>
    </w:p>
    <w:p w14:paraId="68E13D24" w14:textId="77777777" w:rsidR="001B7B1B" w:rsidRPr="00463E02" w:rsidRDefault="001B7B1B" w:rsidP="001B7B1B">
      <w:pPr>
        <w:rPr>
          <w:rFonts w:ascii="Arial" w:hAnsi="Arial" w:cs="Arial"/>
          <w:b/>
          <w:sz w:val="40"/>
          <w:szCs w:val="40"/>
        </w:rPr>
      </w:pPr>
      <w:r w:rsidRPr="00463E02">
        <w:rPr>
          <w:rFonts w:ascii="Arial" w:hAnsi="Arial" w:cs="Arial"/>
          <w:b/>
          <w:sz w:val="40"/>
          <w:szCs w:val="40"/>
        </w:rPr>
        <w:t>Consultation responses</w:t>
      </w:r>
    </w:p>
    <w:p w14:paraId="23F3769B" w14:textId="77777777" w:rsidR="00936D9D" w:rsidRPr="00463E02" w:rsidRDefault="00936D9D" w:rsidP="001B7B1B">
      <w:pPr>
        <w:rPr>
          <w:rFonts w:ascii="Arial" w:hAnsi="Arial" w:cs="Arial"/>
          <w:b/>
          <w:sz w:val="40"/>
          <w:szCs w:val="40"/>
        </w:rPr>
      </w:pPr>
    </w:p>
    <w:p w14:paraId="1EEA5011" w14:textId="23004930" w:rsidR="001459C6" w:rsidRPr="00463E02" w:rsidRDefault="00FA5A45" w:rsidP="001B7B1B">
      <w:pPr>
        <w:rPr>
          <w:rFonts w:ascii="Arial" w:hAnsi="Arial" w:cs="Arial"/>
          <w:b/>
          <w:sz w:val="40"/>
          <w:szCs w:val="40"/>
        </w:rPr>
      </w:pPr>
      <w:r w:rsidRPr="00463E02">
        <w:rPr>
          <w:rFonts w:ascii="Arial" w:hAnsi="Arial" w:cs="Arial"/>
          <w:b/>
          <w:sz w:val="40"/>
          <w:szCs w:val="40"/>
        </w:rPr>
        <w:t xml:space="preserve">For the </w:t>
      </w:r>
      <w:r w:rsidR="00AC5C09" w:rsidRPr="00463E02">
        <w:rPr>
          <w:rFonts w:ascii="Arial" w:hAnsi="Arial" w:cs="Arial"/>
          <w:b/>
          <w:sz w:val="40"/>
          <w:szCs w:val="40"/>
        </w:rPr>
        <w:t>2022/23 Schools F</w:t>
      </w:r>
      <w:r w:rsidR="001459C6" w:rsidRPr="00463E02">
        <w:rPr>
          <w:rFonts w:ascii="Arial" w:hAnsi="Arial" w:cs="Arial"/>
          <w:b/>
          <w:sz w:val="40"/>
          <w:szCs w:val="40"/>
        </w:rPr>
        <w:t xml:space="preserve">air Funding </w:t>
      </w:r>
    </w:p>
    <w:p w14:paraId="4E19DAB2" w14:textId="3547CF59" w:rsidR="001B7B1B" w:rsidRPr="00463E02" w:rsidRDefault="00AC5C09" w:rsidP="001B7B1B">
      <w:pPr>
        <w:rPr>
          <w:rFonts w:ascii="Arial" w:hAnsi="Arial" w:cs="Arial"/>
          <w:b/>
          <w:sz w:val="40"/>
          <w:szCs w:val="40"/>
        </w:rPr>
      </w:pPr>
      <w:r w:rsidRPr="00463E02">
        <w:rPr>
          <w:rFonts w:ascii="Arial" w:hAnsi="Arial" w:cs="Arial"/>
          <w:b/>
          <w:sz w:val="40"/>
          <w:szCs w:val="40"/>
        </w:rPr>
        <w:t>Formula</w:t>
      </w:r>
    </w:p>
    <w:p w14:paraId="643C42EE" w14:textId="77777777" w:rsidR="001B7B1B" w:rsidRPr="00463E02" w:rsidRDefault="001B7B1B" w:rsidP="001B7B1B">
      <w:pPr>
        <w:rPr>
          <w:rFonts w:ascii="Arial" w:hAnsi="Arial" w:cs="Arial"/>
          <w:b/>
          <w:sz w:val="40"/>
          <w:szCs w:val="40"/>
        </w:rPr>
      </w:pPr>
      <w:r w:rsidRPr="00463E02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EF383D" wp14:editId="274D5C98">
                <wp:simplePos x="0" y="0"/>
                <wp:positionH relativeFrom="column">
                  <wp:posOffset>-12700</wp:posOffset>
                </wp:positionH>
                <wp:positionV relativeFrom="paragraph">
                  <wp:posOffset>208280</wp:posOffset>
                </wp:positionV>
                <wp:extent cx="484632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2041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4pt" to="380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s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7zeT57mgA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" o:allowincell="f"/>
            </w:pict>
          </mc:Fallback>
        </mc:AlternateContent>
      </w:r>
    </w:p>
    <w:p w14:paraId="76E096E0" w14:textId="21BF8DBB" w:rsidR="001B7B1B" w:rsidRPr="00463E02" w:rsidRDefault="00A82770" w:rsidP="001B7B1B">
      <w:pPr>
        <w:pStyle w:val="Heading9"/>
        <w:rPr>
          <w:rFonts w:ascii="Arial" w:hAnsi="Arial" w:cs="Arial"/>
          <w:b w:val="0"/>
          <w:sz w:val="40"/>
          <w:szCs w:val="40"/>
        </w:rPr>
      </w:pPr>
      <w:r w:rsidRPr="00463E02">
        <w:rPr>
          <w:rFonts w:ascii="Arial" w:hAnsi="Arial" w:cs="Arial"/>
          <w:b w:val="0"/>
          <w:sz w:val="40"/>
          <w:szCs w:val="40"/>
        </w:rPr>
        <w:t>6</w:t>
      </w:r>
      <w:r w:rsidRPr="00463E02">
        <w:rPr>
          <w:rFonts w:ascii="Arial" w:hAnsi="Arial" w:cs="Arial"/>
          <w:b w:val="0"/>
          <w:sz w:val="40"/>
          <w:szCs w:val="40"/>
          <w:vertAlign w:val="superscript"/>
        </w:rPr>
        <w:t>th</w:t>
      </w:r>
      <w:r w:rsidRPr="00463E02">
        <w:rPr>
          <w:rFonts w:ascii="Arial" w:hAnsi="Arial" w:cs="Arial"/>
          <w:b w:val="0"/>
          <w:sz w:val="40"/>
          <w:szCs w:val="40"/>
        </w:rPr>
        <w:t xml:space="preserve"> </w:t>
      </w:r>
      <w:r w:rsidR="00744D86" w:rsidRPr="00463E02">
        <w:rPr>
          <w:rFonts w:ascii="Arial" w:hAnsi="Arial" w:cs="Arial"/>
          <w:b w:val="0"/>
          <w:sz w:val="40"/>
          <w:szCs w:val="40"/>
        </w:rPr>
        <w:t>Dec</w:t>
      </w:r>
      <w:r w:rsidR="00D34B26" w:rsidRPr="00463E02">
        <w:rPr>
          <w:rFonts w:ascii="Arial" w:hAnsi="Arial" w:cs="Arial"/>
          <w:b w:val="0"/>
          <w:sz w:val="40"/>
          <w:szCs w:val="40"/>
        </w:rPr>
        <w:t>ember 20</w:t>
      </w:r>
      <w:r w:rsidR="008B2DAB" w:rsidRPr="00463E02">
        <w:rPr>
          <w:rFonts w:ascii="Arial" w:hAnsi="Arial" w:cs="Arial"/>
          <w:b w:val="0"/>
          <w:sz w:val="40"/>
          <w:szCs w:val="40"/>
        </w:rPr>
        <w:t>21</w:t>
      </w:r>
    </w:p>
    <w:p w14:paraId="2108F73A" w14:textId="77777777" w:rsidR="001B7B1B" w:rsidRPr="001B26EA" w:rsidRDefault="001B7B1B" w:rsidP="001B7B1B"/>
    <w:p w14:paraId="70013C9E" w14:textId="77777777" w:rsidR="001B7B1B" w:rsidRPr="001B26EA" w:rsidRDefault="001B7B1B" w:rsidP="001B7B1B"/>
    <w:p w14:paraId="7A7F5D59" w14:textId="77777777" w:rsidR="001B7B1B" w:rsidRPr="001B26EA" w:rsidRDefault="001B7B1B" w:rsidP="001B7B1B">
      <w:pPr>
        <w:rPr>
          <w:sz w:val="52"/>
        </w:rPr>
      </w:pPr>
      <w:r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E6044A" wp14:editId="5C3F7940">
                <wp:simplePos x="0" y="0"/>
                <wp:positionH relativeFrom="column">
                  <wp:posOffset>-45720</wp:posOffset>
                </wp:positionH>
                <wp:positionV relativeFrom="paragraph">
                  <wp:posOffset>94615</wp:posOffset>
                </wp:positionV>
                <wp:extent cx="484632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C506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45pt" to="37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/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" o:allowincell="f"/>
            </w:pict>
          </mc:Fallback>
        </mc:AlternateContent>
      </w:r>
    </w:p>
    <w:p w14:paraId="032D2B87" w14:textId="77777777" w:rsidR="001B7B1B" w:rsidRDefault="001B7B1B" w:rsidP="001B7B1B"/>
    <w:p w14:paraId="76EB87D2" w14:textId="77777777" w:rsidR="00936D9D" w:rsidRDefault="00936D9D" w:rsidP="001B7B1B"/>
    <w:p w14:paraId="44C682D2" w14:textId="77777777" w:rsidR="00936D9D" w:rsidRDefault="00936D9D" w:rsidP="001B7B1B"/>
    <w:p w14:paraId="0E9582B1" w14:textId="77777777" w:rsidR="00936D9D" w:rsidRDefault="00936D9D" w:rsidP="001B7B1B"/>
    <w:p w14:paraId="18C36FF5" w14:textId="77777777" w:rsidR="00936D9D" w:rsidRDefault="00936D9D" w:rsidP="001B7B1B"/>
    <w:p w14:paraId="1CAAD190" w14:textId="77777777" w:rsidR="00936D9D" w:rsidRDefault="00936D9D" w:rsidP="001B7B1B"/>
    <w:p w14:paraId="603646B2" w14:textId="77777777" w:rsidR="00936D9D" w:rsidRDefault="00936D9D" w:rsidP="001B7B1B"/>
    <w:p w14:paraId="1D42FC26" w14:textId="77777777" w:rsidR="00936D9D" w:rsidRDefault="00936D9D" w:rsidP="001B7B1B"/>
    <w:p w14:paraId="2DCFFD58" w14:textId="77777777" w:rsidR="00936D9D" w:rsidRPr="001B26EA" w:rsidRDefault="00936D9D" w:rsidP="001B7B1B"/>
    <w:p w14:paraId="1F36F402" w14:textId="77777777" w:rsidR="001B7B1B" w:rsidRPr="00463E02" w:rsidRDefault="001B7B1B" w:rsidP="001B7B1B">
      <w:pPr>
        <w:rPr>
          <w:rFonts w:ascii="Arial" w:hAnsi="Arial" w:cs="Arial"/>
          <w:b/>
          <w:sz w:val="32"/>
        </w:rPr>
      </w:pPr>
      <w:r w:rsidRPr="00463E02">
        <w:rPr>
          <w:rFonts w:ascii="Arial" w:hAnsi="Arial" w:cs="Arial"/>
          <w:b/>
          <w:sz w:val="32"/>
        </w:rPr>
        <w:t>Children, Schools and Families</w:t>
      </w:r>
    </w:p>
    <w:p w14:paraId="1A3BBECE" w14:textId="63D0DECF" w:rsidR="001B7B1B" w:rsidRPr="00463E02" w:rsidRDefault="008B2DAB" w:rsidP="001B7B1B">
      <w:pPr>
        <w:rPr>
          <w:rFonts w:ascii="Arial" w:hAnsi="Arial" w:cs="Arial"/>
          <w:sz w:val="28"/>
        </w:rPr>
      </w:pPr>
      <w:r w:rsidRPr="00463E02">
        <w:rPr>
          <w:rFonts w:ascii="Arial" w:hAnsi="Arial" w:cs="Arial"/>
          <w:sz w:val="28"/>
        </w:rPr>
        <w:t>Children’s Director: Jane McSherry</w:t>
      </w:r>
    </w:p>
    <w:p w14:paraId="0113A2A8" w14:textId="77777777" w:rsidR="001B7B1B" w:rsidRPr="00463E02" w:rsidRDefault="001B7B1B" w:rsidP="001B7B1B">
      <w:pPr>
        <w:pStyle w:val="BodyText"/>
        <w:rPr>
          <w:rFonts w:ascii="Arial" w:hAnsi="Arial" w:cs="Arial"/>
        </w:rPr>
      </w:pPr>
    </w:p>
    <w:p w14:paraId="6953B4E3" w14:textId="2C733145" w:rsidR="008B2DAB" w:rsidRDefault="008B2DAB" w:rsidP="001B7B1B">
      <w:pPr>
        <w:pStyle w:val="BodyText"/>
      </w:pPr>
    </w:p>
    <w:p w14:paraId="5A35E4A7" w14:textId="77777777" w:rsidR="001B7B1B" w:rsidRPr="008B2DAB" w:rsidRDefault="001B7B1B" w:rsidP="008B2DAB">
      <w:pPr>
        <w:ind w:firstLine="720"/>
      </w:pPr>
    </w:p>
    <w:p w14:paraId="4B4F4899" w14:textId="77777777" w:rsidR="001B7B1B" w:rsidRDefault="001B7B1B" w:rsidP="001B7B1B">
      <w:pPr>
        <w:pStyle w:val="Title"/>
        <w:spacing w:before="120" w:after="120"/>
        <w:jc w:val="left"/>
        <w:outlineLvl w:val="0"/>
        <w:rPr>
          <w:b w:val="0"/>
          <w:color w:val="FF0000"/>
        </w:rPr>
      </w:pPr>
      <w:r>
        <w:object w:dxaOrig="8509" w:dyaOrig="4919" w14:anchorId="0A1B7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3pt" o:ole="">
            <v:imagedata r:id="rId11" o:title=""/>
          </v:shape>
          <o:OLEObject Type="Embed" ProgID="MSPhotoEd.3" ShapeID="_x0000_i1025" DrawAspect="Content" ObjectID="_1702807460" r:id="rId12"/>
        </w:object>
      </w:r>
    </w:p>
    <w:p w14:paraId="3BA0FC9C" w14:textId="77777777" w:rsidR="001B7B1B" w:rsidRDefault="001B7B1B" w:rsidP="001B7B1B">
      <w:pPr>
        <w:ind w:firstLine="720"/>
        <w:jc w:val="center"/>
        <w:rPr>
          <w:b/>
          <w:color w:val="000000"/>
        </w:rPr>
      </w:pPr>
    </w:p>
    <w:p w14:paraId="5370AA74" w14:textId="06E07578" w:rsidR="000A2689" w:rsidRPr="00463E02" w:rsidRDefault="000A2689" w:rsidP="001459C6">
      <w:pPr>
        <w:pStyle w:val="ListParagraph"/>
        <w:numPr>
          <w:ilvl w:val="0"/>
          <w:numId w:val="26"/>
        </w:numPr>
        <w:pBdr>
          <w:bottom w:val="double" w:sz="4" w:space="1" w:color="auto"/>
        </w:pBdr>
        <w:ind w:hanging="720"/>
        <w:rPr>
          <w:rFonts w:asciiTheme="minorHAnsi" w:hAnsiTheme="minorHAnsi" w:cs="Arial"/>
          <w:b/>
          <w:sz w:val="36"/>
          <w:szCs w:val="36"/>
        </w:rPr>
      </w:pPr>
      <w:r w:rsidRPr="00463E02">
        <w:rPr>
          <w:rFonts w:asciiTheme="minorHAnsi" w:hAnsiTheme="minorHAnsi" w:cs="Arial"/>
          <w:b/>
          <w:sz w:val="36"/>
          <w:szCs w:val="36"/>
        </w:rPr>
        <w:t xml:space="preserve">Consultation </w:t>
      </w:r>
    </w:p>
    <w:p w14:paraId="24481150" w14:textId="77777777" w:rsidR="000A2689" w:rsidRDefault="000A2689" w:rsidP="000A2689">
      <w:pPr>
        <w:jc w:val="both"/>
        <w:rPr>
          <w:bCs/>
        </w:rPr>
      </w:pPr>
    </w:p>
    <w:p w14:paraId="2A07BD26" w14:textId="6CC30667" w:rsidR="001B7B1B" w:rsidRPr="00463E02" w:rsidRDefault="000A2689" w:rsidP="00A82770">
      <w:pPr>
        <w:pStyle w:val="ListParagraph"/>
        <w:numPr>
          <w:ilvl w:val="1"/>
          <w:numId w:val="26"/>
        </w:numPr>
        <w:ind w:hanging="790"/>
        <w:rPr>
          <w:rFonts w:ascii="Arial" w:hAnsi="Arial" w:cs="Arial"/>
          <w:color w:val="000000"/>
          <w:sz w:val="24"/>
          <w:szCs w:val="24"/>
        </w:rPr>
      </w:pPr>
      <w:r w:rsidRPr="00463E02">
        <w:rPr>
          <w:rFonts w:ascii="Arial" w:hAnsi="Arial" w:cs="Arial"/>
          <w:color w:val="000000"/>
          <w:sz w:val="24"/>
          <w:szCs w:val="24"/>
        </w:rPr>
        <w:t xml:space="preserve">A Consultation exercise </w:t>
      </w:r>
      <w:r w:rsidR="00241D7C" w:rsidRPr="00463E02">
        <w:rPr>
          <w:rFonts w:ascii="Arial" w:hAnsi="Arial" w:cs="Arial"/>
          <w:color w:val="000000"/>
          <w:sz w:val="24"/>
          <w:szCs w:val="24"/>
        </w:rPr>
        <w:t xml:space="preserve">was held </w:t>
      </w:r>
      <w:r w:rsidRPr="00463E02">
        <w:rPr>
          <w:rFonts w:ascii="Arial" w:hAnsi="Arial" w:cs="Arial"/>
          <w:color w:val="000000"/>
          <w:sz w:val="24"/>
          <w:szCs w:val="24"/>
        </w:rPr>
        <w:t>on the proposed School Funding 2022/23 allocations from 3</w:t>
      </w:r>
      <w:r w:rsidRPr="00463E02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Pr="00463E02">
        <w:rPr>
          <w:rFonts w:ascii="Arial" w:hAnsi="Arial" w:cs="Arial"/>
          <w:color w:val="000000"/>
          <w:sz w:val="24"/>
          <w:szCs w:val="24"/>
        </w:rPr>
        <w:t xml:space="preserve"> November 2021 to 4</w:t>
      </w:r>
      <w:r w:rsidRPr="00463E02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463E02">
        <w:rPr>
          <w:rFonts w:ascii="Arial" w:hAnsi="Arial" w:cs="Arial"/>
          <w:color w:val="000000"/>
          <w:sz w:val="24"/>
          <w:szCs w:val="24"/>
        </w:rPr>
        <w:t xml:space="preserve"> December 2021 and was distributed to all schools for their response and commentary after </w:t>
      </w:r>
      <w:r w:rsidR="006009DF" w:rsidRPr="00463E02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63E02">
        <w:rPr>
          <w:rFonts w:ascii="Arial" w:hAnsi="Arial" w:cs="Arial"/>
          <w:color w:val="000000"/>
          <w:sz w:val="24"/>
          <w:szCs w:val="24"/>
        </w:rPr>
        <w:t xml:space="preserve">School Forum meeting </w:t>
      </w:r>
      <w:r w:rsidR="006009DF" w:rsidRPr="00463E02">
        <w:rPr>
          <w:rFonts w:ascii="Arial" w:hAnsi="Arial" w:cs="Arial"/>
          <w:color w:val="000000"/>
          <w:sz w:val="24"/>
          <w:szCs w:val="24"/>
        </w:rPr>
        <w:t>held on 3rd</w:t>
      </w:r>
      <w:r w:rsidRPr="00463E02">
        <w:rPr>
          <w:rFonts w:ascii="Arial" w:hAnsi="Arial" w:cs="Arial"/>
          <w:color w:val="000000"/>
          <w:sz w:val="24"/>
          <w:szCs w:val="24"/>
        </w:rPr>
        <w:t xml:space="preserve"> November 2021.</w:t>
      </w:r>
    </w:p>
    <w:p w14:paraId="05F0116E" w14:textId="0F82379F" w:rsidR="001B7B1B" w:rsidRPr="008A312A" w:rsidRDefault="001B7B1B" w:rsidP="001B7B1B">
      <w:pPr>
        <w:rPr>
          <w:rFonts w:cstheme="minorHAnsi"/>
          <w:color w:val="000000"/>
          <w:highlight w:val="red"/>
        </w:rPr>
      </w:pPr>
    </w:p>
    <w:p w14:paraId="65D96C65" w14:textId="745B5311" w:rsidR="001B7B1B" w:rsidRPr="00463E02" w:rsidRDefault="006009DF" w:rsidP="002C2334">
      <w:pPr>
        <w:pStyle w:val="ListParagraph"/>
        <w:numPr>
          <w:ilvl w:val="1"/>
          <w:numId w:val="26"/>
        </w:numPr>
        <w:spacing w:after="0"/>
        <w:ind w:hanging="790"/>
        <w:rPr>
          <w:rFonts w:ascii="Arial" w:hAnsi="Arial" w:cs="Arial"/>
          <w:color w:val="000000"/>
          <w:sz w:val="24"/>
          <w:szCs w:val="24"/>
        </w:rPr>
      </w:pPr>
      <w:r w:rsidRPr="00463E02">
        <w:rPr>
          <w:rFonts w:ascii="Arial" w:hAnsi="Arial" w:cs="Arial"/>
          <w:color w:val="000000"/>
          <w:sz w:val="24"/>
          <w:szCs w:val="24"/>
        </w:rPr>
        <w:t xml:space="preserve">In </w:t>
      </w:r>
      <w:r w:rsidR="008A312A" w:rsidRPr="00463E02">
        <w:rPr>
          <w:rFonts w:ascii="Arial" w:hAnsi="Arial" w:cs="Arial"/>
          <w:color w:val="000000"/>
          <w:sz w:val="24"/>
          <w:szCs w:val="24"/>
        </w:rPr>
        <w:t>total</w:t>
      </w:r>
      <w:r w:rsidRPr="00463E02">
        <w:rPr>
          <w:rFonts w:ascii="Arial" w:hAnsi="Arial" w:cs="Arial"/>
          <w:color w:val="000000"/>
          <w:sz w:val="24"/>
          <w:szCs w:val="24"/>
        </w:rPr>
        <w:t>,</w:t>
      </w:r>
      <w:r w:rsidR="008A312A" w:rsidRPr="00463E02">
        <w:rPr>
          <w:rFonts w:ascii="Arial" w:hAnsi="Arial" w:cs="Arial"/>
          <w:color w:val="000000"/>
          <w:sz w:val="24"/>
          <w:szCs w:val="24"/>
        </w:rPr>
        <w:t xml:space="preserve"> 57 schools and academies was contacted for a response and </w:t>
      </w:r>
      <w:r w:rsidR="00AE5401" w:rsidRPr="00463E02">
        <w:rPr>
          <w:rFonts w:ascii="Arial" w:hAnsi="Arial" w:cs="Arial"/>
          <w:color w:val="000000"/>
          <w:sz w:val="24"/>
          <w:szCs w:val="24"/>
        </w:rPr>
        <w:t>24 returns in total</w:t>
      </w:r>
      <w:r w:rsidR="008A312A" w:rsidRPr="00463E02">
        <w:rPr>
          <w:rFonts w:ascii="Arial" w:hAnsi="Arial" w:cs="Arial"/>
          <w:color w:val="000000"/>
          <w:sz w:val="24"/>
          <w:szCs w:val="24"/>
        </w:rPr>
        <w:t xml:space="preserve"> </w:t>
      </w:r>
      <w:r w:rsidR="00A82770" w:rsidRPr="00463E02">
        <w:rPr>
          <w:rFonts w:ascii="Arial" w:hAnsi="Arial" w:cs="Arial"/>
          <w:color w:val="000000"/>
          <w:sz w:val="24"/>
          <w:szCs w:val="24"/>
        </w:rPr>
        <w:t xml:space="preserve">                 were received</w:t>
      </w:r>
      <w:r w:rsidR="001459C6" w:rsidRPr="00463E02">
        <w:rPr>
          <w:rFonts w:ascii="Arial" w:hAnsi="Arial" w:cs="Arial"/>
          <w:color w:val="000000"/>
          <w:sz w:val="24"/>
          <w:szCs w:val="24"/>
        </w:rPr>
        <w:t xml:space="preserve"> </w:t>
      </w:r>
      <w:r w:rsidR="00AE5401" w:rsidRPr="00463E02">
        <w:rPr>
          <w:rFonts w:ascii="Arial" w:hAnsi="Arial" w:cs="Arial"/>
          <w:color w:val="000000"/>
          <w:sz w:val="24"/>
          <w:szCs w:val="24"/>
        </w:rPr>
        <w:t>(</w:t>
      </w:r>
      <w:r w:rsidR="008A312A" w:rsidRPr="00463E02">
        <w:rPr>
          <w:rFonts w:ascii="Arial" w:hAnsi="Arial" w:cs="Arial"/>
          <w:color w:val="000000"/>
          <w:sz w:val="24"/>
          <w:szCs w:val="24"/>
        </w:rPr>
        <w:t>42%)</w:t>
      </w:r>
      <w:r w:rsidR="00A3166B" w:rsidRPr="00463E02">
        <w:rPr>
          <w:rFonts w:ascii="Arial" w:hAnsi="Arial" w:cs="Arial"/>
          <w:color w:val="000000"/>
          <w:sz w:val="24"/>
          <w:szCs w:val="24"/>
        </w:rPr>
        <w:t xml:space="preserve">, slightly higher </w:t>
      </w:r>
      <w:r w:rsidR="00A84ECC" w:rsidRPr="00463E02">
        <w:rPr>
          <w:rFonts w:ascii="Arial" w:hAnsi="Arial" w:cs="Arial"/>
          <w:color w:val="000000"/>
          <w:sz w:val="24"/>
          <w:szCs w:val="24"/>
        </w:rPr>
        <w:t xml:space="preserve">response </w:t>
      </w:r>
      <w:r w:rsidR="00A82770" w:rsidRPr="00463E02">
        <w:rPr>
          <w:rFonts w:ascii="Arial" w:hAnsi="Arial" w:cs="Arial"/>
          <w:color w:val="000000"/>
          <w:sz w:val="24"/>
          <w:szCs w:val="24"/>
        </w:rPr>
        <w:t>than last</w:t>
      </w:r>
      <w:r w:rsidR="00A3166B" w:rsidRPr="00463E02">
        <w:rPr>
          <w:rFonts w:ascii="Arial" w:hAnsi="Arial" w:cs="Arial"/>
          <w:color w:val="000000"/>
          <w:sz w:val="24"/>
          <w:szCs w:val="24"/>
        </w:rPr>
        <w:t xml:space="preserve"> year.</w:t>
      </w:r>
    </w:p>
    <w:p w14:paraId="61204AD0" w14:textId="00E659CF" w:rsidR="0059067E" w:rsidRDefault="0059067E" w:rsidP="001B7B1B">
      <w:pPr>
        <w:rPr>
          <w:strike/>
          <w:color w:val="000000"/>
          <w:highlight w:val="red"/>
        </w:rPr>
      </w:pPr>
    </w:p>
    <w:p w14:paraId="679BF015" w14:textId="7D21CC2C" w:rsidR="0037227F" w:rsidRPr="00463E02" w:rsidRDefault="00E067D0" w:rsidP="003C1FE1">
      <w:pPr>
        <w:pBdr>
          <w:bottom w:val="double" w:sz="4" w:space="1" w:color="auto"/>
        </w:pBdr>
        <w:jc w:val="both"/>
        <w:rPr>
          <w:rFonts w:cs="Arial"/>
          <w:b/>
          <w:sz w:val="36"/>
          <w:szCs w:val="36"/>
        </w:rPr>
      </w:pPr>
      <w:r w:rsidRPr="00463E02">
        <w:rPr>
          <w:b/>
          <w:sz w:val="36"/>
          <w:szCs w:val="36"/>
        </w:rPr>
        <w:t xml:space="preserve"> </w:t>
      </w:r>
      <w:r w:rsidR="001459C6" w:rsidRPr="00463E02">
        <w:rPr>
          <w:rFonts w:cs="Arial"/>
          <w:b/>
          <w:sz w:val="36"/>
          <w:szCs w:val="36"/>
        </w:rPr>
        <w:t xml:space="preserve">2. </w:t>
      </w:r>
      <w:r w:rsidR="00463E02" w:rsidRPr="00463E02">
        <w:rPr>
          <w:rFonts w:cs="Arial"/>
          <w:b/>
          <w:sz w:val="36"/>
          <w:szCs w:val="36"/>
        </w:rPr>
        <w:tab/>
      </w:r>
      <w:r w:rsidR="0037227F" w:rsidRPr="00463E02">
        <w:rPr>
          <w:rFonts w:cs="Arial"/>
          <w:b/>
          <w:sz w:val="36"/>
          <w:szCs w:val="36"/>
        </w:rPr>
        <w:t>Respon</w:t>
      </w:r>
      <w:r w:rsidR="006A414F" w:rsidRPr="00463E02">
        <w:rPr>
          <w:rFonts w:cs="Arial"/>
          <w:b/>
          <w:sz w:val="36"/>
          <w:szCs w:val="36"/>
        </w:rPr>
        <w:t>s</w:t>
      </w:r>
      <w:r w:rsidR="0037227F" w:rsidRPr="00463E02">
        <w:rPr>
          <w:rFonts w:cs="Arial"/>
          <w:b/>
          <w:sz w:val="36"/>
          <w:szCs w:val="36"/>
        </w:rPr>
        <w:t>e Summary</w:t>
      </w:r>
    </w:p>
    <w:p w14:paraId="64563336" w14:textId="467C7ACD" w:rsidR="0071530F" w:rsidRPr="00463E02" w:rsidRDefault="00241D7C">
      <w:pPr>
        <w:jc w:val="both"/>
        <w:rPr>
          <w:rFonts w:ascii="Arial" w:hAnsi="Arial" w:cs="Arial"/>
          <w:bCs/>
        </w:rPr>
      </w:pPr>
      <w:r w:rsidRPr="00241D7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FC3AA14" wp14:editId="6965DE0D">
            <wp:simplePos x="0" y="0"/>
            <wp:positionH relativeFrom="column">
              <wp:posOffset>3395345</wp:posOffset>
            </wp:positionH>
            <wp:positionV relativeFrom="paragraph">
              <wp:posOffset>61595</wp:posOffset>
            </wp:positionV>
            <wp:extent cx="3060700" cy="28702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799CC" w14:textId="206E92A5" w:rsidR="0037227F" w:rsidRPr="00463E02" w:rsidRDefault="008B2DAB" w:rsidP="007D0707">
      <w:pPr>
        <w:pStyle w:val="ListParagraph"/>
        <w:numPr>
          <w:ilvl w:val="0"/>
          <w:numId w:val="27"/>
        </w:numPr>
        <w:tabs>
          <w:tab w:val="center" w:pos="4961"/>
        </w:tabs>
        <w:ind w:left="1276" w:hanging="567"/>
        <w:rPr>
          <w:rFonts w:ascii="Arial" w:hAnsi="Arial" w:cs="Arial"/>
          <w:bCs/>
        </w:rPr>
      </w:pPr>
      <w:r w:rsidRPr="00463E02">
        <w:rPr>
          <w:rFonts w:ascii="Arial" w:hAnsi="Arial" w:cs="Arial"/>
          <w:bCs/>
        </w:rPr>
        <w:t>18</w:t>
      </w:r>
      <w:r w:rsidR="0037227F" w:rsidRPr="00463E02">
        <w:rPr>
          <w:rFonts w:ascii="Arial" w:hAnsi="Arial" w:cs="Arial"/>
          <w:bCs/>
        </w:rPr>
        <w:t xml:space="preserve"> </w:t>
      </w:r>
      <w:r w:rsidR="00A3166B" w:rsidRPr="00463E02">
        <w:rPr>
          <w:rFonts w:ascii="Arial" w:hAnsi="Arial" w:cs="Arial"/>
          <w:bCs/>
        </w:rPr>
        <w:t xml:space="preserve">(41%) of </w:t>
      </w:r>
      <w:r w:rsidR="0037227F" w:rsidRPr="00463E02">
        <w:rPr>
          <w:rFonts w:ascii="Arial" w:hAnsi="Arial" w:cs="Arial"/>
          <w:bCs/>
        </w:rPr>
        <w:t>Primary Schools</w:t>
      </w:r>
      <w:r w:rsidR="00241D7C" w:rsidRPr="00463E02">
        <w:rPr>
          <w:rFonts w:ascii="Arial" w:hAnsi="Arial" w:cs="Arial"/>
          <w:bCs/>
        </w:rPr>
        <w:tab/>
      </w:r>
    </w:p>
    <w:p w14:paraId="0AD418A1" w14:textId="0BDC5EF9" w:rsidR="0037227F" w:rsidRPr="00463E02" w:rsidRDefault="008B2DAB" w:rsidP="007D0707">
      <w:pPr>
        <w:pStyle w:val="ListParagraph"/>
        <w:numPr>
          <w:ilvl w:val="0"/>
          <w:numId w:val="27"/>
        </w:numPr>
        <w:ind w:left="1276" w:hanging="567"/>
        <w:rPr>
          <w:rFonts w:ascii="Arial" w:hAnsi="Arial" w:cs="Arial"/>
          <w:bCs/>
        </w:rPr>
      </w:pPr>
      <w:r w:rsidRPr="00463E02">
        <w:rPr>
          <w:rFonts w:ascii="Arial" w:hAnsi="Arial" w:cs="Arial"/>
          <w:bCs/>
        </w:rPr>
        <w:t xml:space="preserve">6 </w:t>
      </w:r>
      <w:r w:rsidR="00A3166B" w:rsidRPr="00463E02">
        <w:rPr>
          <w:rFonts w:ascii="Arial" w:hAnsi="Arial" w:cs="Arial"/>
          <w:bCs/>
        </w:rPr>
        <w:t xml:space="preserve">(67%) of </w:t>
      </w:r>
      <w:r w:rsidR="00F32184" w:rsidRPr="00463E02">
        <w:rPr>
          <w:rFonts w:ascii="Arial" w:hAnsi="Arial" w:cs="Arial"/>
          <w:bCs/>
        </w:rPr>
        <w:t>Secondary School</w:t>
      </w:r>
      <w:r w:rsidR="006E6CEE" w:rsidRPr="00463E02">
        <w:rPr>
          <w:rFonts w:ascii="Arial" w:hAnsi="Arial" w:cs="Arial"/>
          <w:bCs/>
        </w:rPr>
        <w:t>s</w:t>
      </w:r>
    </w:p>
    <w:p w14:paraId="05C19316" w14:textId="77777777" w:rsidR="0037227F" w:rsidRPr="00463E02" w:rsidRDefault="00161C40" w:rsidP="007D0707">
      <w:pPr>
        <w:pStyle w:val="ListParagraph"/>
        <w:numPr>
          <w:ilvl w:val="0"/>
          <w:numId w:val="27"/>
        </w:numPr>
        <w:ind w:left="1276" w:hanging="567"/>
        <w:rPr>
          <w:rFonts w:ascii="Arial" w:hAnsi="Arial" w:cs="Arial"/>
          <w:bCs/>
        </w:rPr>
      </w:pPr>
      <w:r w:rsidRPr="00463E02">
        <w:rPr>
          <w:rFonts w:ascii="Arial" w:hAnsi="Arial" w:cs="Arial"/>
          <w:bCs/>
        </w:rPr>
        <w:t>0</w:t>
      </w:r>
      <w:r w:rsidR="00415104" w:rsidRPr="00463E02">
        <w:rPr>
          <w:rFonts w:ascii="Arial" w:hAnsi="Arial" w:cs="Arial"/>
          <w:bCs/>
        </w:rPr>
        <w:t xml:space="preserve"> Special School</w:t>
      </w:r>
      <w:r w:rsidR="00F32184" w:rsidRPr="00463E02">
        <w:rPr>
          <w:rFonts w:ascii="Arial" w:hAnsi="Arial" w:cs="Arial"/>
          <w:bCs/>
        </w:rPr>
        <w:t>s</w:t>
      </w:r>
    </w:p>
    <w:p w14:paraId="6E34681D" w14:textId="77777777" w:rsidR="00936D9D" w:rsidRPr="007E2617" w:rsidRDefault="00936D9D">
      <w:pPr>
        <w:jc w:val="both"/>
        <w:rPr>
          <w:bCs/>
        </w:rPr>
      </w:pPr>
    </w:p>
    <w:p w14:paraId="6B8B186B" w14:textId="176FFF46" w:rsidR="0037227F" w:rsidRPr="00463E02" w:rsidRDefault="001459C6" w:rsidP="00463E02">
      <w:pPr>
        <w:spacing w:after="0"/>
        <w:ind w:left="720" w:hanging="720"/>
        <w:jc w:val="both"/>
        <w:rPr>
          <w:rFonts w:ascii="Arial" w:hAnsi="Arial" w:cs="Arial"/>
          <w:bCs/>
        </w:rPr>
      </w:pPr>
      <w:r w:rsidRPr="00A82770">
        <w:rPr>
          <w:b/>
          <w:bCs/>
          <w:sz w:val="28"/>
          <w:szCs w:val="28"/>
        </w:rPr>
        <w:t>2.1</w:t>
      </w:r>
      <w:r>
        <w:rPr>
          <w:bCs/>
        </w:rPr>
        <w:tab/>
      </w:r>
      <w:r w:rsidR="0037227F" w:rsidRPr="00463E02">
        <w:rPr>
          <w:rFonts w:ascii="Arial" w:hAnsi="Arial" w:cs="Arial"/>
          <w:bCs/>
        </w:rPr>
        <w:t xml:space="preserve">A list of </w:t>
      </w:r>
      <w:r w:rsidR="008E2572" w:rsidRPr="00463E02">
        <w:rPr>
          <w:rFonts w:ascii="Arial" w:hAnsi="Arial" w:cs="Arial"/>
          <w:bCs/>
        </w:rPr>
        <w:t>the</w:t>
      </w:r>
      <w:r w:rsidR="00E067D0" w:rsidRPr="00463E02">
        <w:rPr>
          <w:rFonts w:ascii="Arial" w:hAnsi="Arial" w:cs="Arial"/>
          <w:bCs/>
        </w:rPr>
        <w:t xml:space="preserve"> </w:t>
      </w:r>
      <w:r w:rsidR="00A01D22" w:rsidRPr="00463E02">
        <w:rPr>
          <w:rFonts w:ascii="Arial" w:hAnsi="Arial" w:cs="Arial"/>
          <w:bCs/>
        </w:rPr>
        <w:t>24</w:t>
      </w:r>
      <w:r w:rsidR="008E2572" w:rsidRPr="00463E02">
        <w:rPr>
          <w:rFonts w:ascii="Arial" w:hAnsi="Arial" w:cs="Arial"/>
          <w:bCs/>
        </w:rPr>
        <w:t xml:space="preserve"> </w:t>
      </w:r>
      <w:r w:rsidR="0037227F" w:rsidRPr="00463E02">
        <w:rPr>
          <w:rFonts w:ascii="Arial" w:hAnsi="Arial" w:cs="Arial"/>
          <w:bCs/>
        </w:rPr>
        <w:t>re</w:t>
      </w:r>
      <w:r w:rsidR="00463E02">
        <w:rPr>
          <w:rFonts w:ascii="Arial" w:hAnsi="Arial" w:cs="Arial"/>
          <w:bCs/>
        </w:rPr>
        <w:t xml:space="preserve">spondents is given at the end </w:t>
      </w:r>
      <w:r w:rsidR="00241D7C" w:rsidRPr="00463E02">
        <w:rPr>
          <w:rFonts w:ascii="Arial" w:hAnsi="Arial" w:cs="Arial"/>
          <w:bCs/>
        </w:rPr>
        <w:t>of</w:t>
      </w:r>
      <w:r w:rsidR="0037227F" w:rsidRPr="00463E02">
        <w:rPr>
          <w:rFonts w:ascii="Arial" w:hAnsi="Arial" w:cs="Arial"/>
          <w:bCs/>
        </w:rPr>
        <w:t xml:space="preserve"> this document</w:t>
      </w:r>
    </w:p>
    <w:p w14:paraId="5234B2B0" w14:textId="19573391" w:rsidR="00F72A9C" w:rsidRPr="00463E02" w:rsidRDefault="00F72A9C" w:rsidP="00152A9F">
      <w:pPr>
        <w:pBdr>
          <w:bottom w:val="double" w:sz="4" w:space="1" w:color="auto"/>
        </w:pBdr>
        <w:jc w:val="both"/>
        <w:rPr>
          <w:rFonts w:ascii="Arial" w:hAnsi="Arial" w:cs="Arial"/>
          <w:b/>
          <w:sz w:val="36"/>
          <w:szCs w:val="36"/>
        </w:rPr>
      </w:pPr>
    </w:p>
    <w:p w14:paraId="41620017" w14:textId="37587C4C" w:rsidR="00A3166B" w:rsidRDefault="00A3166B" w:rsidP="00152A9F">
      <w:pPr>
        <w:pBdr>
          <w:bottom w:val="double" w:sz="4" w:space="1" w:color="auto"/>
        </w:pBdr>
        <w:jc w:val="both"/>
        <w:rPr>
          <w:b/>
          <w:sz w:val="36"/>
          <w:szCs w:val="36"/>
        </w:rPr>
      </w:pPr>
    </w:p>
    <w:p w14:paraId="55D8281E" w14:textId="24714C9D" w:rsidR="00A3166B" w:rsidRDefault="00A3166B" w:rsidP="00152A9F">
      <w:pPr>
        <w:pBdr>
          <w:bottom w:val="double" w:sz="4" w:space="1" w:color="auto"/>
        </w:pBdr>
        <w:jc w:val="both"/>
        <w:rPr>
          <w:b/>
          <w:sz w:val="36"/>
          <w:szCs w:val="36"/>
        </w:rPr>
      </w:pPr>
    </w:p>
    <w:p w14:paraId="4AB7E07B" w14:textId="3E38A5E9" w:rsidR="00152A9F" w:rsidRPr="00152A9F" w:rsidRDefault="001459C6" w:rsidP="00152A9F">
      <w:pPr>
        <w:pBdr>
          <w:bottom w:val="double" w:sz="4" w:space="1" w:color="auto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="00463E02">
        <w:rPr>
          <w:b/>
          <w:sz w:val="36"/>
          <w:szCs w:val="36"/>
        </w:rPr>
        <w:tab/>
      </w:r>
      <w:r w:rsidR="0037227F" w:rsidRPr="00FA0587">
        <w:rPr>
          <w:b/>
          <w:sz w:val="36"/>
          <w:szCs w:val="36"/>
        </w:rPr>
        <w:t xml:space="preserve">Response Analysis </w:t>
      </w:r>
    </w:p>
    <w:p w14:paraId="0B2BA0A9" w14:textId="77777777" w:rsidR="00936D9D" w:rsidRDefault="00936D9D" w:rsidP="00853348">
      <w:pPr>
        <w:pBdr>
          <w:bottom w:val="dotted" w:sz="4" w:space="1" w:color="auto"/>
        </w:pBdr>
        <w:jc w:val="both"/>
        <w:rPr>
          <w:b/>
          <w:bCs/>
          <w:iCs/>
          <w:sz w:val="28"/>
          <w:szCs w:val="28"/>
        </w:rPr>
      </w:pPr>
    </w:p>
    <w:p w14:paraId="23BF1BEF" w14:textId="2E89F2C5" w:rsidR="0037227F" w:rsidRPr="00010E03" w:rsidRDefault="001459C6" w:rsidP="00853348">
      <w:pPr>
        <w:pBdr>
          <w:bottom w:val="dotted" w:sz="4" w:space="1" w:color="auto"/>
        </w:pBd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3.1 </w:t>
      </w:r>
      <w:r w:rsidR="006302CB">
        <w:rPr>
          <w:b/>
          <w:bCs/>
          <w:iCs/>
          <w:sz w:val="32"/>
          <w:szCs w:val="32"/>
        </w:rPr>
        <w:tab/>
      </w:r>
      <w:r w:rsidR="00FE49FB" w:rsidRPr="00010E03">
        <w:rPr>
          <w:b/>
          <w:bCs/>
          <w:iCs/>
          <w:sz w:val="32"/>
          <w:szCs w:val="32"/>
        </w:rPr>
        <w:t>Section 2.</w:t>
      </w:r>
      <w:r w:rsidR="00E067D0" w:rsidRPr="00010E03">
        <w:rPr>
          <w:b/>
          <w:bCs/>
          <w:iCs/>
          <w:sz w:val="32"/>
          <w:szCs w:val="32"/>
        </w:rPr>
        <w:t>1.</w:t>
      </w:r>
      <w:r w:rsidR="00376E54">
        <w:rPr>
          <w:b/>
          <w:bCs/>
          <w:iCs/>
          <w:sz w:val="32"/>
          <w:szCs w:val="32"/>
        </w:rPr>
        <w:t>7</w:t>
      </w:r>
      <w:r w:rsidR="00E067D0" w:rsidRPr="00010E03">
        <w:rPr>
          <w:b/>
          <w:bCs/>
          <w:iCs/>
          <w:sz w:val="32"/>
          <w:szCs w:val="32"/>
        </w:rPr>
        <w:t xml:space="preserve"> </w:t>
      </w:r>
      <w:r w:rsidR="00CE2005" w:rsidRPr="00010E03">
        <w:rPr>
          <w:b/>
          <w:bCs/>
          <w:iCs/>
          <w:sz w:val="32"/>
          <w:szCs w:val="32"/>
        </w:rPr>
        <w:t>Schools Funding Formula Options</w:t>
      </w:r>
    </w:p>
    <w:p w14:paraId="759F5D90" w14:textId="77777777" w:rsidR="00936D9D" w:rsidRDefault="00936D9D" w:rsidP="00CE2005">
      <w:pPr>
        <w:jc w:val="both"/>
        <w:rPr>
          <w:iCs/>
        </w:rPr>
      </w:pPr>
    </w:p>
    <w:p w14:paraId="7DD550EC" w14:textId="30BB6B82" w:rsidR="001A4819" w:rsidRPr="00463E02" w:rsidRDefault="001459C6" w:rsidP="006302CB">
      <w:pPr>
        <w:ind w:left="720" w:hanging="720"/>
        <w:jc w:val="both"/>
        <w:rPr>
          <w:rFonts w:ascii="Arial" w:hAnsi="Arial" w:cs="Arial"/>
          <w:iCs/>
        </w:rPr>
      </w:pPr>
      <w:r w:rsidRPr="006302CB">
        <w:rPr>
          <w:b/>
          <w:iCs/>
          <w:sz w:val="28"/>
          <w:szCs w:val="28"/>
        </w:rPr>
        <w:t>3.2</w:t>
      </w:r>
      <w:r>
        <w:rPr>
          <w:iCs/>
        </w:rPr>
        <w:t xml:space="preserve"> </w:t>
      </w:r>
      <w:r w:rsidR="006302CB">
        <w:rPr>
          <w:iCs/>
        </w:rPr>
        <w:tab/>
      </w:r>
      <w:r w:rsidR="00FE49FB" w:rsidRPr="00463E02">
        <w:rPr>
          <w:rFonts w:ascii="Arial" w:hAnsi="Arial" w:cs="Arial"/>
          <w:iCs/>
        </w:rPr>
        <w:t xml:space="preserve">Respondents were asked to </w:t>
      </w:r>
      <w:r w:rsidR="00770FA6" w:rsidRPr="00463E02">
        <w:rPr>
          <w:rFonts w:ascii="Arial" w:hAnsi="Arial" w:cs="Arial"/>
          <w:iCs/>
        </w:rPr>
        <w:t>indicate which schools funding formula option</w:t>
      </w:r>
      <w:r w:rsidR="00FF1D63" w:rsidRPr="00463E02">
        <w:rPr>
          <w:rFonts w:ascii="Arial" w:hAnsi="Arial" w:cs="Arial"/>
          <w:iCs/>
        </w:rPr>
        <w:t xml:space="preserve"> they would prefer </w:t>
      </w:r>
      <w:r w:rsidR="00AE5401" w:rsidRPr="00463E02">
        <w:rPr>
          <w:rFonts w:ascii="Arial" w:hAnsi="Arial" w:cs="Arial"/>
          <w:iCs/>
        </w:rPr>
        <w:t>either NFF model or</w:t>
      </w:r>
      <w:r w:rsidR="00FF1D63" w:rsidRPr="00463E02">
        <w:rPr>
          <w:rFonts w:ascii="Arial" w:hAnsi="Arial" w:cs="Arial"/>
          <w:iCs/>
        </w:rPr>
        <w:t xml:space="preserve"> </w:t>
      </w:r>
      <w:r w:rsidR="00AE5401" w:rsidRPr="00463E02">
        <w:rPr>
          <w:rFonts w:ascii="Arial" w:hAnsi="Arial" w:cs="Arial"/>
          <w:iCs/>
        </w:rPr>
        <w:t xml:space="preserve">local model </w:t>
      </w:r>
      <w:r w:rsidR="00FF1D63" w:rsidRPr="00463E02">
        <w:rPr>
          <w:rFonts w:ascii="Arial" w:hAnsi="Arial" w:cs="Arial"/>
          <w:iCs/>
        </w:rPr>
        <w:t>to set</w:t>
      </w:r>
      <w:r w:rsidR="00770FA6" w:rsidRPr="00463E02">
        <w:rPr>
          <w:rFonts w:ascii="Arial" w:hAnsi="Arial" w:cs="Arial"/>
          <w:iCs/>
        </w:rPr>
        <w:t xml:space="preserve"> for the </w:t>
      </w:r>
      <w:r w:rsidR="00A3166B" w:rsidRPr="00463E02">
        <w:rPr>
          <w:rFonts w:ascii="Arial" w:hAnsi="Arial" w:cs="Arial"/>
          <w:iCs/>
        </w:rPr>
        <w:t>2022/3</w:t>
      </w:r>
      <w:r w:rsidR="00744D86" w:rsidRPr="00463E02">
        <w:rPr>
          <w:rFonts w:ascii="Arial" w:hAnsi="Arial" w:cs="Arial"/>
          <w:iCs/>
        </w:rPr>
        <w:t>2</w:t>
      </w:r>
      <w:r w:rsidR="00770FA6" w:rsidRPr="00463E02">
        <w:rPr>
          <w:rFonts w:ascii="Arial" w:hAnsi="Arial" w:cs="Arial"/>
          <w:iCs/>
        </w:rPr>
        <w:t xml:space="preserve"> </w:t>
      </w:r>
      <w:r w:rsidR="00AE5401" w:rsidRPr="00463E02">
        <w:rPr>
          <w:rFonts w:ascii="Arial" w:hAnsi="Arial" w:cs="Arial"/>
          <w:iCs/>
        </w:rPr>
        <w:t xml:space="preserve">funding </w:t>
      </w:r>
      <w:r w:rsidR="00770FA6" w:rsidRPr="00463E02">
        <w:rPr>
          <w:rFonts w:ascii="Arial" w:hAnsi="Arial" w:cs="Arial"/>
          <w:iCs/>
        </w:rPr>
        <w:t>allocation:</w:t>
      </w:r>
    </w:p>
    <w:p w14:paraId="7B8E786C" w14:textId="7A93BEE4" w:rsidR="00936D9D" w:rsidRPr="00463E02" w:rsidRDefault="005D5FCF" w:rsidP="006302CB">
      <w:pPr>
        <w:pStyle w:val="ListParagraph"/>
        <w:numPr>
          <w:ilvl w:val="0"/>
          <w:numId w:val="28"/>
        </w:numPr>
        <w:spacing w:after="0"/>
        <w:ind w:left="1134"/>
        <w:rPr>
          <w:rFonts w:ascii="Arial" w:hAnsi="Arial" w:cs="Arial"/>
          <w:iCs/>
        </w:rPr>
      </w:pPr>
      <w:r w:rsidRPr="00463E02">
        <w:rPr>
          <w:rFonts w:ascii="Arial" w:hAnsi="Arial" w:cs="Arial"/>
          <w:iCs/>
        </w:rPr>
        <w:lastRenderedPageBreak/>
        <w:t xml:space="preserve">Option A – </w:t>
      </w:r>
      <w:r w:rsidR="0065102C" w:rsidRPr="00463E02">
        <w:rPr>
          <w:rFonts w:ascii="Arial" w:hAnsi="Arial" w:cs="Arial"/>
          <w:iCs/>
        </w:rPr>
        <w:t>Replicating the National Funding Formula (NFF)</w:t>
      </w:r>
    </w:p>
    <w:p w14:paraId="201564C1" w14:textId="23415D65" w:rsidR="005D5FCF" w:rsidRPr="00463E02" w:rsidRDefault="005D5FCF" w:rsidP="006302CB">
      <w:pPr>
        <w:pStyle w:val="ListParagraph"/>
        <w:numPr>
          <w:ilvl w:val="0"/>
          <w:numId w:val="28"/>
        </w:numPr>
        <w:spacing w:after="0"/>
        <w:ind w:left="1134"/>
        <w:rPr>
          <w:rFonts w:ascii="Arial" w:hAnsi="Arial" w:cs="Arial"/>
          <w:iCs/>
        </w:rPr>
      </w:pPr>
      <w:r w:rsidRPr="00463E02">
        <w:rPr>
          <w:rFonts w:ascii="Arial" w:hAnsi="Arial" w:cs="Arial"/>
          <w:iCs/>
        </w:rPr>
        <w:t xml:space="preserve">Option B – </w:t>
      </w:r>
      <w:r w:rsidR="0065102C" w:rsidRPr="00463E02">
        <w:rPr>
          <w:rFonts w:ascii="Arial" w:hAnsi="Arial" w:cs="Arial"/>
        </w:rPr>
        <w:t>Local Formula with additional funding through AWPU factors</w:t>
      </w:r>
    </w:p>
    <w:p w14:paraId="23AECFD5" w14:textId="77777777" w:rsidR="00936D9D" w:rsidRDefault="00936D9D" w:rsidP="006302CB">
      <w:pPr>
        <w:ind w:left="1134"/>
        <w:jc w:val="both"/>
        <w:rPr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701"/>
        <w:gridCol w:w="1843"/>
        <w:gridCol w:w="1417"/>
        <w:gridCol w:w="1444"/>
      </w:tblGrid>
      <w:tr w:rsidR="00770FA6" w:rsidRPr="007E2617" w14:paraId="2899D664" w14:textId="77777777" w:rsidTr="0065102C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467D6F4" w14:textId="77777777" w:rsidR="00770FA6" w:rsidRPr="007E2617" w:rsidRDefault="00770FA6" w:rsidP="00FC48B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E6E6E6"/>
          </w:tcPr>
          <w:p w14:paraId="1EAE0770" w14:textId="77777777" w:rsidR="00770FA6" w:rsidRPr="00463E02" w:rsidRDefault="00770FA6" w:rsidP="00770FA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Primary</w:t>
            </w:r>
          </w:p>
        </w:tc>
        <w:tc>
          <w:tcPr>
            <w:tcW w:w="1843" w:type="dxa"/>
            <w:shd w:val="clear" w:color="auto" w:fill="E6E6E6"/>
          </w:tcPr>
          <w:p w14:paraId="15602164" w14:textId="77777777" w:rsidR="00770FA6" w:rsidRPr="00463E02" w:rsidRDefault="00770FA6" w:rsidP="00770FA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Secondary</w:t>
            </w:r>
          </w:p>
        </w:tc>
        <w:tc>
          <w:tcPr>
            <w:tcW w:w="1417" w:type="dxa"/>
            <w:shd w:val="clear" w:color="auto" w:fill="E6E6E6"/>
          </w:tcPr>
          <w:p w14:paraId="23EDBAAB" w14:textId="77777777" w:rsidR="00770FA6" w:rsidRPr="00463E02" w:rsidRDefault="00770FA6" w:rsidP="00770FA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Special</w:t>
            </w:r>
          </w:p>
        </w:tc>
        <w:tc>
          <w:tcPr>
            <w:tcW w:w="1444" w:type="dxa"/>
            <w:tcBorders>
              <w:right w:val="double" w:sz="4" w:space="0" w:color="auto"/>
            </w:tcBorders>
            <w:shd w:val="clear" w:color="auto" w:fill="E6E6E6"/>
          </w:tcPr>
          <w:p w14:paraId="721EF494" w14:textId="77777777" w:rsidR="00770FA6" w:rsidRPr="00463E02" w:rsidRDefault="00770FA6" w:rsidP="00770FA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Weighted %</w:t>
            </w:r>
          </w:p>
        </w:tc>
      </w:tr>
      <w:tr w:rsidR="00770FA6" w:rsidRPr="007E2617" w14:paraId="41DED864" w14:textId="77777777" w:rsidTr="0065102C">
        <w:tc>
          <w:tcPr>
            <w:tcW w:w="1735" w:type="dxa"/>
            <w:tcBorders>
              <w:right w:val="double" w:sz="4" w:space="0" w:color="auto"/>
            </w:tcBorders>
            <w:shd w:val="clear" w:color="auto" w:fill="E6E6E6"/>
          </w:tcPr>
          <w:p w14:paraId="30C28149" w14:textId="02912D9A" w:rsidR="00770FA6" w:rsidRPr="00463E02" w:rsidRDefault="00770FA6" w:rsidP="00AE5401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Option A</w:t>
            </w:r>
            <w:r w:rsidR="00AE5401" w:rsidRPr="00463E0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0E6A7E2" w14:textId="0D3350C0" w:rsidR="0071530F" w:rsidRPr="00463E02" w:rsidRDefault="00AE5401" w:rsidP="0071530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843" w:type="dxa"/>
          </w:tcPr>
          <w:p w14:paraId="1BC36531" w14:textId="2E8B8F71" w:rsidR="00770FA6" w:rsidRPr="00463E02" w:rsidRDefault="00AE5401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17" w:type="dxa"/>
          </w:tcPr>
          <w:p w14:paraId="320DC558" w14:textId="77777777" w:rsidR="00770FA6" w:rsidRPr="00463E02" w:rsidRDefault="0071530F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14:paraId="555891D1" w14:textId="5B76EE59" w:rsidR="00770FA6" w:rsidRPr="00463E02" w:rsidRDefault="00AE5401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42</w:t>
            </w:r>
            <w:r w:rsidR="00744D86" w:rsidRPr="00463E02">
              <w:rPr>
                <w:rFonts w:ascii="Arial" w:hAnsi="Arial" w:cs="Arial"/>
                <w:lang w:val="en-US"/>
              </w:rPr>
              <w:t>%</w:t>
            </w:r>
          </w:p>
        </w:tc>
      </w:tr>
      <w:tr w:rsidR="00770FA6" w:rsidRPr="007E2617" w14:paraId="7F683381" w14:textId="77777777" w:rsidTr="0065102C">
        <w:tc>
          <w:tcPr>
            <w:tcW w:w="1735" w:type="dxa"/>
            <w:tcBorders>
              <w:right w:val="double" w:sz="4" w:space="0" w:color="auto"/>
            </w:tcBorders>
            <w:shd w:val="clear" w:color="auto" w:fill="E6E6E6"/>
          </w:tcPr>
          <w:p w14:paraId="1D204986" w14:textId="6BE9A1DA" w:rsidR="00770FA6" w:rsidRPr="00463E02" w:rsidRDefault="00770FA6" w:rsidP="00AE5401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Option B</w:t>
            </w:r>
            <w:r w:rsidR="00AE5401" w:rsidRPr="00463E0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AB1614F" w14:textId="6F19C225" w:rsidR="00744D86" w:rsidRPr="00463E02" w:rsidRDefault="00AE5401" w:rsidP="00744D8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43" w:type="dxa"/>
          </w:tcPr>
          <w:p w14:paraId="01EF066B" w14:textId="77777777" w:rsidR="00770FA6" w:rsidRPr="00463E02" w:rsidRDefault="0071530F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17" w:type="dxa"/>
          </w:tcPr>
          <w:p w14:paraId="49D5EDF1" w14:textId="77777777" w:rsidR="00770FA6" w:rsidRPr="00463E02" w:rsidRDefault="0071530F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14:paraId="2F1623CD" w14:textId="17792D61" w:rsidR="00770FA6" w:rsidRPr="00463E02" w:rsidRDefault="00AE5401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63E02">
              <w:rPr>
                <w:rFonts w:ascii="Arial" w:hAnsi="Arial" w:cs="Arial"/>
                <w:lang w:val="en-US"/>
              </w:rPr>
              <w:t>1</w:t>
            </w:r>
            <w:r w:rsidR="00744D86" w:rsidRPr="00463E02">
              <w:rPr>
                <w:rFonts w:ascii="Arial" w:hAnsi="Arial" w:cs="Arial"/>
                <w:lang w:val="en-US"/>
              </w:rPr>
              <w:t>0%</w:t>
            </w:r>
          </w:p>
        </w:tc>
      </w:tr>
    </w:tbl>
    <w:p w14:paraId="5B8CD95E" w14:textId="77777777" w:rsidR="00A2219C" w:rsidRDefault="00A2219C" w:rsidP="00B75FBB">
      <w:pPr>
        <w:jc w:val="both"/>
        <w:rPr>
          <w:b/>
          <w:iCs/>
          <w:u w:val="single"/>
        </w:rPr>
      </w:pPr>
    </w:p>
    <w:p w14:paraId="39B0DF07" w14:textId="2D1BA2CF" w:rsidR="00FE49FB" w:rsidRPr="001459C6" w:rsidRDefault="001459C6" w:rsidP="00B75FBB">
      <w:pPr>
        <w:jc w:val="both"/>
        <w:rPr>
          <w:iCs/>
        </w:rPr>
      </w:pPr>
      <w:r w:rsidRPr="006302CB">
        <w:rPr>
          <w:b/>
          <w:iCs/>
          <w:sz w:val="28"/>
          <w:szCs w:val="28"/>
        </w:rPr>
        <w:t>3.3</w:t>
      </w:r>
      <w:r w:rsidRPr="006302CB">
        <w:rPr>
          <w:iCs/>
          <w:sz w:val="28"/>
          <w:szCs w:val="28"/>
        </w:rPr>
        <w:t xml:space="preserve"> </w:t>
      </w:r>
      <w:r w:rsidR="00A82770">
        <w:rPr>
          <w:b/>
          <w:iCs/>
          <w:sz w:val="28"/>
          <w:szCs w:val="28"/>
        </w:rPr>
        <w:tab/>
        <w:t>Comments</w:t>
      </w:r>
    </w:p>
    <w:tbl>
      <w:tblPr>
        <w:tblW w:w="9773" w:type="dxa"/>
        <w:tblLook w:val="04A0" w:firstRow="1" w:lastRow="0" w:firstColumn="1" w:lastColumn="0" w:noHBand="0" w:noVBand="1"/>
      </w:tblPr>
      <w:tblGrid>
        <w:gridCol w:w="93"/>
        <w:gridCol w:w="9647"/>
        <w:gridCol w:w="33"/>
      </w:tblGrid>
      <w:tr w:rsidR="00AE5401" w:rsidRPr="00AE5401" w14:paraId="6D480032" w14:textId="77777777" w:rsidTr="00AE5401">
        <w:trPr>
          <w:gridAfter w:val="1"/>
          <w:wAfter w:w="33" w:type="dxa"/>
          <w:trHeight w:val="255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DD8EE" w14:textId="040A6E90" w:rsidR="00AE5401" w:rsidRPr="00AE5401" w:rsidRDefault="00AE5401" w:rsidP="00AE5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n-GB"/>
              </w:rPr>
            </w:pPr>
          </w:p>
        </w:tc>
      </w:tr>
      <w:tr w:rsidR="00AE5401" w:rsidRPr="00AE5401" w14:paraId="6D5F00CB" w14:textId="77777777" w:rsidTr="00AE5401">
        <w:trPr>
          <w:gridAfter w:val="1"/>
          <w:wAfter w:w="33" w:type="dxa"/>
          <w:trHeight w:val="315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C60EB" w14:textId="77777777" w:rsidR="00AE5401" w:rsidRPr="00463E02" w:rsidRDefault="00AE5401" w:rsidP="007D07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166"/>
              <w:rPr>
                <w:rFonts w:ascii="Arial" w:eastAsia="Times New Roman" w:hAnsi="Arial" w:cs="Arial"/>
                <w:lang w:eastAsia="en-GB"/>
              </w:rPr>
            </w:pPr>
            <w:r w:rsidRPr="00463E02">
              <w:rPr>
                <w:rFonts w:ascii="Arial" w:eastAsia="Times New Roman" w:hAnsi="Arial" w:cs="Arial"/>
                <w:lang w:eastAsia="en-GB"/>
              </w:rPr>
              <w:t>400K deficit budget - Option A has reduced our deficit from 500 to 400K</w:t>
            </w:r>
          </w:p>
        </w:tc>
      </w:tr>
      <w:tr w:rsidR="00AE5401" w:rsidRPr="00AE5401" w14:paraId="6BF7B779" w14:textId="77777777" w:rsidTr="00AE5401">
        <w:trPr>
          <w:gridAfter w:val="1"/>
          <w:wAfter w:w="33" w:type="dxa"/>
          <w:trHeight w:val="525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E5B76" w14:textId="0B4370FC" w:rsidR="00AE5401" w:rsidRPr="00463E02" w:rsidRDefault="00AE5401" w:rsidP="007D07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166"/>
              <w:rPr>
                <w:rFonts w:ascii="Arial" w:eastAsia="Times New Roman" w:hAnsi="Arial" w:cs="Arial"/>
                <w:lang w:eastAsia="en-GB"/>
              </w:rPr>
            </w:pPr>
            <w:r w:rsidRPr="00463E02">
              <w:rPr>
                <w:rFonts w:ascii="Arial" w:eastAsia="Times New Roman" w:hAnsi="Arial" w:cs="Arial"/>
                <w:lang w:eastAsia="en-GB"/>
              </w:rPr>
              <w:t>As a new head</w:t>
            </w:r>
            <w:r w:rsidR="006366BB" w:rsidRPr="00463E0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463E02">
              <w:rPr>
                <w:rFonts w:ascii="Arial" w:eastAsia="Times New Roman" w:hAnsi="Arial" w:cs="Arial"/>
                <w:lang w:eastAsia="en-GB"/>
              </w:rPr>
              <w:t xml:space="preserve">teacher, I feel that the information provided in the consultation documentation is very detailed but quite difficult to decipher.  Looking at Annex </w:t>
            </w:r>
            <w:r w:rsidR="0065102C" w:rsidRPr="00463E02">
              <w:rPr>
                <w:rFonts w:ascii="Arial" w:eastAsia="Times New Roman" w:hAnsi="Arial" w:cs="Arial"/>
                <w:lang w:eastAsia="en-GB"/>
              </w:rPr>
              <w:t>A,</w:t>
            </w:r>
            <w:r w:rsidRPr="00463E02">
              <w:rPr>
                <w:rFonts w:ascii="Arial" w:eastAsia="Times New Roman" w:hAnsi="Arial" w:cs="Arial"/>
                <w:lang w:eastAsia="en-GB"/>
              </w:rPr>
              <w:t xml:space="preserve"> as a school we clearly benefit more from this option.</w:t>
            </w:r>
          </w:p>
        </w:tc>
      </w:tr>
      <w:tr w:rsidR="00AE5401" w:rsidRPr="00AE5401" w14:paraId="43E88C93" w14:textId="77777777" w:rsidTr="00AE5401">
        <w:trPr>
          <w:gridAfter w:val="1"/>
          <w:wAfter w:w="33" w:type="dxa"/>
          <w:trHeight w:val="495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695AB" w14:textId="77777777" w:rsidR="00AE5401" w:rsidRPr="00463E02" w:rsidRDefault="00AE5401" w:rsidP="007D07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166"/>
              <w:rPr>
                <w:rFonts w:ascii="Arial" w:eastAsia="Times New Roman" w:hAnsi="Arial" w:cs="Arial"/>
                <w:lang w:eastAsia="en-GB"/>
              </w:rPr>
            </w:pPr>
            <w:r w:rsidRPr="00463E02">
              <w:rPr>
                <w:rFonts w:ascii="Arial" w:eastAsia="Times New Roman" w:hAnsi="Arial" w:cs="Arial"/>
                <w:lang w:eastAsia="en-GB"/>
              </w:rPr>
              <w:t>Whilst we would usually support replicating the NFF, we note that our school would receive £17K more funding with Option B than Option A. Our governors would not support us in opting for Option A.</w:t>
            </w:r>
          </w:p>
        </w:tc>
      </w:tr>
      <w:tr w:rsidR="00AE5401" w:rsidRPr="00AE5401" w14:paraId="18986B05" w14:textId="77777777" w:rsidTr="00AE5401">
        <w:trPr>
          <w:gridAfter w:val="1"/>
          <w:wAfter w:w="33" w:type="dxa"/>
          <w:trHeight w:val="270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5B9DF" w14:textId="77777777" w:rsidR="00AE5401" w:rsidRPr="00463E02" w:rsidRDefault="00AE5401" w:rsidP="007D07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166"/>
              <w:rPr>
                <w:rFonts w:ascii="Arial" w:eastAsia="Times New Roman" w:hAnsi="Arial" w:cs="Arial"/>
                <w:lang w:eastAsia="en-GB"/>
              </w:rPr>
            </w:pPr>
            <w:r w:rsidRPr="00463E02">
              <w:rPr>
                <w:rFonts w:ascii="Arial" w:eastAsia="Times New Roman" w:hAnsi="Arial" w:cs="Arial"/>
                <w:lang w:eastAsia="en-GB"/>
              </w:rPr>
              <w:t>We feel that on long term, moving on to NFF would be a fair and appropriate solution</w:t>
            </w:r>
          </w:p>
        </w:tc>
      </w:tr>
      <w:tr w:rsidR="00AE5401" w:rsidRPr="00AE5401" w14:paraId="18B244B0" w14:textId="77777777" w:rsidTr="00AE5401">
        <w:trPr>
          <w:gridAfter w:val="1"/>
          <w:wAfter w:w="33" w:type="dxa"/>
          <w:trHeight w:val="495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4B7A" w14:textId="77777777" w:rsidR="00AE5401" w:rsidRPr="00463E02" w:rsidRDefault="00AE5401" w:rsidP="007D07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166"/>
              <w:rPr>
                <w:rFonts w:ascii="Arial" w:eastAsia="Times New Roman" w:hAnsi="Arial" w:cs="Arial"/>
                <w:lang w:eastAsia="en-GB"/>
              </w:rPr>
            </w:pPr>
            <w:r w:rsidRPr="00463E02">
              <w:rPr>
                <w:rFonts w:ascii="Arial" w:eastAsia="Times New Roman" w:hAnsi="Arial" w:cs="Arial"/>
                <w:lang w:eastAsia="en-GB"/>
              </w:rPr>
              <w:t>This is a difficult choice for us.  While we support the LA preferred Option A for the reasons given, this will result in a disproportionately large cut in funding for our school compared to Option B.</w:t>
            </w:r>
          </w:p>
        </w:tc>
      </w:tr>
      <w:tr w:rsidR="004C357E" w:rsidRPr="00494DF2" w14:paraId="28435607" w14:textId="77777777" w:rsidTr="00AE5401">
        <w:trPr>
          <w:gridBefore w:val="1"/>
          <w:wBefore w:w="93" w:type="dxa"/>
          <w:trHeight w:val="76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744D86" w:rsidRPr="0071530F" w14:paraId="46BA36B0" w14:textId="77777777" w:rsidTr="006009DF">
              <w:trPr>
                <w:trHeight w:val="825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091012" w14:textId="77777777" w:rsidR="00744D86" w:rsidRDefault="00744D86" w:rsidP="00744D86"/>
              </w:tc>
            </w:tr>
            <w:tr w:rsidR="00744D86" w:rsidRPr="0071530F" w14:paraId="195FA308" w14:textId="77777777" w:rsidTr="006009DF">
              <w:trPr>
                <w:trHeight w:val="6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D0E7F5" w14:textId="77777777" w:rsidR="00744D86" w:rsidRDefault="00744D86" w:rsidP="00744D86"/>
              </w:tc>
            </w:tr>
          </w:tbl>
          <w:p w14:paraId="04FE3BA8" w14:textId="77777777" w:rsidR="004C357E" w:rsidRPr="00494DF2" w:rsidRDefault="004C357E" w:rsidP="004C357E">
            <w:pPr>
              <w:jc w:val="both"/>
            </w:pPr>
          </w:p>
        </w:tc>
      </w:tr>
    </w:tbl>
    <w:p w14:paraId="3A4814A6" w14:textId="3798FE23" w:rsidR="0037227F" w:rsidRPr="00010E03" w:rsidRDefault="001459C6" w:rsidP="001B7B1B">
      <w:pPr>
        <w:pBdr>
          <w:bottom w:val="dotted" w:sz="4" w:space="1" w:color="auto"/>
        </w:pBdr>
        <w:spacing w:before="120"/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4. </w:t>
      </w:r>
      <w:r w:rsidR="006302CB">
        <w:rPr>
          <w:b/>
          <w:bCs/>
          <w:iCs/>
          <w:sz w:val="32"/>
          <w:szCs w:val="32"/>
        </w:rPr>
        <w:tab/>
      </w:r>
      <w:r>
        <w:rPr>
          <w:b/>
          <w:bCs/>
          <w:iCs/>
          <w:sz w:val="32"/>
          <w:szCs w:val="32"/>
        </w:rPr>
        <w:t xml:space="preserve">Section </w:t>
      </w:r>
      <w:r w:rsidR="00F220E2" w:rsidRPr="00010E03">
        <w:rPr>
          <w:b/>
          <w:bCs/>
          <w:iCs/>
          <w:sz w:val="32"/>
          <w:szCs w:val="32"/>
        </w:rPr>
        <w:t>2.2 MFG percentage</w:t>
      </w:r>
    </w:p>
    <w:p w14:paraId="7A4CF06E" w14:textId="77777777" w:rsidR="00936D9D" w:rsidRDefault="00936D9D" w:rsidP="00B75FBB">
      <w:pPr>
        <w:jc w:val="both"/>
        <w:rPr>
          <w:iCs/>
        </w:rPr>
      </w:pPr>
    </w:p>
    <w:p w14:paraId="74B09AC7" w14:textId="42AE20B9" w:rsidR="004C357E" w:rsidRPr="00463E02" w:rsidRDefault="001459C6" w:rsidP="006302CB">
      <w:pPr>
        <w:ind w:left="720" w:hanging="720"/>
        <w:jc w:val="both"/>
        <w:rPr>
          <w:rFonts w:ascii="Arial" w:hAnsi="Arial" w:cs="Arial"/>
          <w:iCs/>
        </w:rPr>
      </w:pPr>
      <w:r w:rsidRPr="006302CB">
        <w:rPr>
          <w:b/>
          <w:iCs/>
          <w:sz w:val="28"/>
          <w:szCs w:val="28"/>
        </w:rPr>
        <w:t>4.1</w:t>
      </w:r>
      <w:r>
        <w:rPr>
          <w:iCs/>
        </w:rPr>
        <w:t xml:space="preserve"> </w:t>
      </w:r>
      <w:r w:rsidR="006302CB">
        <w:rPr>
          <w:iCs/>
        </w:rPr>
        <w:tab/>
      </w:r>
      <w:r w:rsidR="00F220E2" w:rsidRPr="00463E02">
        <w:rPr>
          <w:rFonts w:ascii="Arial" w:hAnsi="Arial" w:cs="Arial"/>
          <w:iCs/>
        </w:rPr>
        <w:t>Respondents were asked to select which level of protection they thought should be applied to schools from the options below: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8440"/>
        <w:gridCol w:w="395"/>
      </w:tblGrid>
      <w:tr w:rsidR="00FA53E9" w:rsidRPr="00FA53E9" w14:paraId="392FA52A" w14:textId="77777777" w:rsidTr="00A131AC">
        <w:trPr>
          <w:trHeight w:val="251"/>
        </w:trPr>
        <w:tc>
          <w:tcPr>
            <w:tcW w:w="8943" w:type="dxa"/>
            <w:gridSpan w:val="3"/>
          </w:tcPr>
          <w:p w14:paraId="362EB702" w14:textId="77777777"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FA53E9" w:rsidRPr="00FA53E9" w14:paraId="4280042E" w14:textId="77777777" w:rsidTr="00A131AC">
        <w:trPr>
          <w:trHeight w:val="103"/>
        </w:trPr>
        <w:tc>
          <w:tcPr>
            <w:tcW w:w="8943" w:type="dxa"/>
            <w:gridSpan w:val="3"/>
          </w:tcPr>
          <w:tbl>
            <w:tblPr>
              <w:tblW w:w="87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59"/>
              <w:gridCol w:w="993"/>
              <w:gridCol w:w="1417"/>
              <w:gridCol w:w="992"/>
              <w:gridCol w:w="1452"/>
            </w:tblGrid>
            <w:tr w:rsidR="00220894" w:rsidRPr="007E2617" w14:paraId="768B60E9" w14:textId="77777777" w:rsidTr="00463E02">
              <w:trPr>
                <w:jc w:val="center"/>
              </w:trPr>
              <w:tc>
                <w:tcPr>
                  <w:tcW w:w="3859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73E00323" w14:textId="77777777" w:rsidR="00220894" w:rsidRPr="00463E02" w:rsidRDefault="00220894" w:rsidP="001459C6">
                  <w:pPr>
                    <w:spacing w:after="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14:paraId="73E54F78" w14:textId="77777777" w:rsidR="00220894" w:rsidRPr="00463E02" w:rsidRDefault="00220894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Primary</w:t>
                  </w:r>
                </w:p>
              </w:tc>
              <w:tc>
                <w:tcPr>
                  <w:tcW w:w="1417" w:type="dxa"/>
                  <w:shd w:val="clear" w:color="auto" w:fill="E6E6E6"/>
                </w:tcPr>
                <w:p w14:paraId="3F26B53E" w14:textId="77777777" w:rsidR="00220894" w:rsidRPr="00463E02" w:rsidRDefault="00220894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Secondary</w:t>
                  </w:r>
                </w:p>
              </w:tc>
              <w:tc>
                <w:tcPr>
                  <w:tcW w:w="992" w:type="dxa"/>
                  <w:shd w:val="clear" w:color="auto" w:fill="E6E6E6"/>
                </w:tcPr>
                <w:p w14:paraId="4B03CEBC" w14:textId="77777777" w:rsidR="00220894" w:rsidRPr="00463E02" w:rsidRDefault="00220894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Special</w:t>
                  </w:r>
                </w:p>
              </w:tc>
              <w:tc>
                <w:tcPr>
                  <w:tcW w:w="1452" w:type="dxa"/>
                  <w:tcBorders>
                    <w:right w:val="double" w:sz="4" w:space="0" w:color="auto"/>
                  </w:tcBorders>
                  <w:shd w:val="clear" w:color="auto" w:fill="E6E6E6"/>
                </w:tcPr>
                <w:p w14:paraId="6C1ED983" w14:textId="77777777" w:rsidR="00220894" w:rsidRPr="00463E02" w:rsidRDefault="00220894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Weighted %</w:t>
                  </w:r>
                </w:p>
              </w:tc>
            </w:tr>
            <w:tr w:rsidR="00220894" w:rsidRPr="007E2617" w14:paraId="76C97F3E" w14:textId="77777777" w:rsidTr="00463E02">
              <w:trPr>
                <w:trHeight w:val="645"/>
                <w:jc w:val="center"/>
              </w:trPr>
              <w:tc>
                <w:tcPr>
                  <w:tcW w:w="3859" w:type="dxa"/>
                  <w:tcBorders>
                    <w:right w:val="double" w:sz="4" w:space="0" w:color="auto"/>
                  </w:tcBorders>
                  <w:shd w:val="clear" w:color="auto" w:fill="E6E6E6"/>
                </w:tcPr>
                <w:p w14:paraId="5C11C141" w14:textId="433ED465" w:rsidR="00220894" w:rsidRPr="00463E02" w:rsidRDefault="0065102C" w:rsidP="001459C6">
                  <w:pPr>
                    <w:spacing w:before="60" w:after="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Option A - Set MFG at maximum 2</w:t>
                  </w:r>
                  <w:r w:rsidR="00376E54" w:rsidRPr="00463E02">
                    <w:rPr>
                      <w:rFonts w:ascii="Arial" w:hAnsi="Arial" w:cs="Arial"/>
                      <w:lang w:val="en-US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left w:val="double" w:sz="4" w:space="0" w:color="auto"/>
                  </w:tcBorders>
                </w:tcPr>
                <w:p w14:paraId="302FC922" w14:textId="4E2931AB" w:rsidR="00220894" w:rsidRPr="00463E02" w:rsidRDefault="00744D86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1</w:t>
                  </w:r>
                  <w:r w:rsidR="0007065B" w:rsidRPr="00463E02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3443F41F" w14:textId="6D6B3B47" w:rsidR="00220894" w:rsidRPr="00463E02" w:rsidRDefault="0007065B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2DF909C7" w14:textId="77777777" w:rsidR="00220894" w:rsidRPr="00463E02" w:rsidRDefault="0071530F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1452" w:type="dxa"/>
                  <w:tcBorders>
                    <w:right w:val="double" w:sz="4" w:space="0" w:color="auto"/>
                  </w:tcBorders>
                </w:tcPr>
                <w:p w14:paraId="45F8D9D4" w14:textId="07B7DEAC" w:rsidR="00220894" w:rsidRPr="00463E02" w:rsidRDefault="0007065B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52</w:t>
                  </w:r>
                  <w:r w:rsidR="00744D86" w:rsidRPr="00463E02">
                    <w:rPr>
                      <w:rFonts w:ascii="Arial" w:hAnsi="Arial" w:cs="Arial"/>
                      <w:lang w:val="en-US"/>
                    </w:rPr>
                    <w:t>%</w:t>
                  </w:r>
                </w:p>
              </w:tc>
            </w:tr>
            <w:tr w:rsidR="00220894" w:rsidRPr="007E2617" w14:paraId="49FC0ED9" w14:textId="77777777" w:rsidTr="00463E02">
              <w:trPr>
                <w:trHeight w:val="601"/>
                <w:jc w:val="center"/>
              </w:trPr>
              <w:tc>
                <w:tcPr>
                  <w:tcW w:w="3859" w:type="dxa"/>
                  <w:tcBorders>
                    <w:right w:val="double" w:sz="4" w:space="0" w:color="auto"/>
                  </w:tcBorders>
                  <w:shd w:val="clear" w:color="auto" w:fill="E6E6E6"/>
                </w:tcPr>
                <w:p w14:paraId="2B235693" w14:textId="018892A2" w:rsidR="0065102C" w:rsidRPr="00463E02" w:rsidRDefault="00F220E2" w:rsidP="001459C6">
                  <w:pPr>
                    <w:spacing w:before="60" w:after="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 xml:space="preserve">Option B - Set MFG at </w:t>
                  </w:r>
                  <w:r w:rsidR="00376E54" w:rsidRPr="00463E02">
                    <w:rPr>
                      <w:rFonts w:ascii="Arial" w:hAnsi="Arial" w:cs="Arial"/>
                      <w:lang w:val="en-US"/>
                    </w:rPr>
                    <w:t>a different %</w:t>
                  </w:r>
                </w:p>
              </w:tc>
              <w:tc>
                <w:tcPr>
                  <w:tcW w:w="993" w:type="dxa"/>
                  <w:tcBorders>
                    <w:left w:val="double" w:sz="4" w:space="0" w:color="auto"/>
                  </w:tcBorders>
                </w:tcPr>
                <w:p w14:paraId="05BD125C" w14:textId="77777777" w:rsidR="00220894" w:rsidRPr="00463E02" w:rsidRDefault="0071530F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14:paraId="4175F571" w14:textId="77777777" w:rsidR="00220894" w:rsidRPr="00463E02" w:rsidRDefault="0071530F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6555B55C" w14:textId="77777777" w:rsidR="00220894" w:rsidRPr="00463E02" w:rsidRDefault="0071530F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1452" w:type="dxa"/>
                  <w:tcBorders>
                    <w:right w:val="double" w:sz="4" w:space="0" w:color="auto"/>
                  </w:tcBorders>
                </w:tcPr>
                <w:p w14:paraId="241B64F0" w14:textId="77777777" w:rsidR="00220894" w:rsidRPr="00463E02" w:rsidRDefault="0071530F" w:rsidP="001459C6">
                  <w:pPr>
                    <w:spacing w:before="60"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3E02">
                    <w:rPr>
                      <w:rFonts w:ascii="Arial" w:hAnsi="Arial" w:cs="Arial"/>
                      <w:lang w:val="en-US"/>
                    </w:rPr>
                    <w:t>0%</w:t>
                  </w:r>
                </w:p>
              </w:tc>
            </w:tr>
          </w:tbl>
          <w:p w14:paraId="65D2757E" w14:textId="77777777" w:rsidR="00566D3B" w:rsidRDefault="0071530F" w:rsidP="001459C6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color w:val="000000"/>
                <w:u w:val="single"/>
                <w:lang w:eastAsia="en-GB"/>
              </w:rPr>
            </w:pPr>
            <w:r>
              <w:rPr>
                <w:rFonts w:eastAsia="Times New Roman"/>
                <w:b/>
                <w:color w:val="000000"/>
                <w:u w:val="single"/>
                <w:lang w:eastAsia="en-GB"/>
              </w:rPr>
              <w:t xml:space="preserve">       </w:t>
            </w:r>
          </w:p>
          <w:p w14:paraId="74892BC2" w14:textId="77777777" w:rsidR="006009DF" w:rsidRDefault="006009DF" w:rsidP="006302CB">
            <w:pPr>
              <w:autoSpaceDE w:val="0"/>
              <w:autoSpaceDN w:val="0"/>
              <w:adjustRightInd w:val="0"/>
              <w:spacing w:after="0"/>
              <w:ind w:hanging="110"/>
              <w:rPr>
                <w:rFonts w:eastAsia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14:paraId="65447DF7" w14:textId="080CF7C0" w:rsidR="00220894" w:rsidRPr="006302CB" w:rsidRDefault="001459C6" w:rsidP="006302CB">
            <w:pPr>
              <w:autoSpaceDE w:val="0"/>
              <w:autoSpaceDN w:val="0"/>
              <w:adjustRightInd w:val="0"/>
              <w:spacing w:after="0"/>
              <w:ind w:hanging="110"/>
              <w:rPr>
                <w:rFonts w:eastAsia="Times New Roman"/>
                <w:b/>
                <w:color w:val="000000"/>
                <w:sz w:val="28"/>
                <w:szCs w:val="28"/>
                <w:lang w:eastAsia="en-GB"/>
              </w:rPr>
            </w:pPr>
            <w:r w:rsidRPr="006302CB">
              <w:rPr>
                <w:rFonts w:eastAsia="Times New Roman"/>
                <w:b/>
                <w:color w:val="000000"/>
                <w:sz w:val="28"/>
                <w:szCs w:val="28"/>
                <w:lang w:eastAsia="en-GB"/>
              </w:rPr>
              <w:t xml:space="preserve">4.2 </w:t>
            </w:r>
            <w:r w:rsidR="006302CB">
              <w:rPr>
                <w:rFonts w:eastAsia="Times New Roman"/>
                <w:b/>
                <w:color w:val="000000"/>
                <w:sz w:val="28"/>
                <w:szCs w:val="28"/>
                <w:lang w:eastAsia="en-GB"/>
              </w:rPr>
              <w:t xml:space="preserve">   </w:t>
            </w:r>
            <w:r w:rsidRPr="006302CB">
              <w:rPr>
                <w:rFonts w:eastAsia="Times New Roman"/>
                <w:b/>
                <w:color w:val="000000"/>
                <w:sz w:val="28"/>
                <w:szCs w:val="28"/>
                <w:lang w:eastAsia="en-GB"/>
              </w:rPr>
              <w:t>Comments</w:t>
            </w:r>
          </w:p>
          <w:p w14:paraId="6060F826" w14:textId="71AB3ACF" w:rsidR="001459C6" w:rsidRPr="00463E02" w:rsidRDefault="006302CB" w:rsidP="006302CB">
            <w:pPr>
              <w:autoSpaceDE w:val="0"/>
              <w:autoSpaceDN w:val="0"/>
              <w:adjustRightInd w:val="0"/>
              <w:spacing w:after="0"/>
              <w:ind w:left="31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3E0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463E0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1459C6" w:rsidRPr="00463E02"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  <w:p w14:paraId="1B8B791A" w14:textId="77777777" w:rsidR="006009DF" w:rsidRDefault="006009DF" w:rsidP="006302CB">
            <w:pPr>
              <w:autoSpaceDE w:val="0"/>
              <w:autoSpaceDN w:val="0"/>
              <w:adjustRightInd w:val="0"/>
              <w:spacing w:after="0"/>
              <w:ind w:left="316"/>
              <w:rPr>
                <w:rFonts w:eastAsia="Times New Roman"/>
                <w:color w:val="000000"/>
                <w:lang w:eastAsia="en-GB"/>
              </w:rPr>
            </w:pPr>
          </w:p>
          <w:p w14:paraId="2189D99B" w14:textId="77777777" w:rsidR="006009DF" w:rsidRDefault="006009DF" w:rsidP="006302CB">
            <w:pPr>
              <w:autoSpaceDE w:val="0"/>
              <w:autoSpaceDN w:val="0"/>
              <w:adjustRightInd w:val="0"/>
              <w:spacing w:after="0"/>
              <w:ind w:left="316"/>
              <w:rPr>
                <w:rFonts w:eastAsia="Times New Roman"/>
                <w:color w:val="000000"/>
                <w:lang w:eastAsia="en-GB"/>
              </w:rPr>
            </w:pPr>
          </w:p>
          <w:p w14:paraId="1C7B5531" w14:textId="72E3A04F" w:rsidR="006009DF" w:rsidRPr="001459C6" w:rsidRDefault="006009DF" w:rsidP="006302CB">
            <w:pPr>
              <w:autoSpaceDE w:val="0"/>
              <w:autoSpaceDN w:val="0"/>
              <w:adjustRightInd w:val="0"/>
              <w:spacing w:after="0"/>
              <w:ind w:left="316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20894" w:rsidRPr="00494DF2" w14:paraId="136C6EBF" w14:textId="77777777" w:rsidTr="00A13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5" w:type="dxa"/>
          <w:trHeight w:val="255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D2836" w14:textId="77777777" w:rsidR="00220894" w:rsidRPr="00F220E2" w:rsidRDefault="00220894" w:rsidP="001459C6">
            <w:pPr>
              <w:spacing w:after="0"/>
              <w:ind w:left="360"/>
              <w:rPr>
                <w:rFonts w:ascii="Arial" w:eastAsia="Times New Roman" w:hAnsi="Arial"/>
                <w:lang w:eastAsia="en-GB"/>
              </w:rPr>
            </w:pPr>
          </w:p>
        </w:tc>
      </w:tr>
    </w:tbl>
    <w:p w14:paraId="79A1245E" w14:textId="34745BDC" w:rsidR="0037227F" w:rsidRPr="00542076" w:rsidRDefault="001459C6" w:rsidP="00B75FBB">
      <w:pPr>
        <w:pBdr>
          <w:bottom w:val="single" w:sz="4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4.3 </w:t>
      </w:r>
      <w:r w:rsidR="006302CB">
        <w:rPr>
          <w:b/>
          <w:sz w:val="32"/>
          <w:szCs w:val="32"/>
        </w:rPr>
        <w:t xml:space="preserve">  </w:t>
      </w:r>
      <w:r w:rsidR="00E94A77">
        <w:rPr>
          <w:b/>
          <w:sz w:val="32"/>
          <w:szCs w:val="32"/>
        </w:rPr>
        <w:t>O</w:t>
      </w:r>
      <w:r w:rsidR="00D00D3D" w:rsidRPr="00542076">
        <w:rPr>
          <w:b/>
          <w:sz w:val="32"/>
          <w:szCs w:val="32"/>
        </w:rPr>
        <w:t xml:space="preserve">ptions </w:t>
      </w:r>
      <w:r w:rsidR="0059067E">
        <w:rPr>
          <w:b/>
          <w:sz w:val="32"/>
          <w:szCs w:val="32"/>
        </w:rPr>
        <w:t xml:space="preserve">from Section 2.4 </w:t>
      </w:r>
      <w:r w:rsidR="00D00D3D" w:rsidRPr="00542076">
        <w:rPr>
          <w:b/>
          <w:sz w:val="32"/>
          <w:szCs w:val="32"/>
        </w:rPr>
        <w:t>relating to de-delegation</w:t>
      </w:r>
    </w:p>
    <w:p w14:paraId="4E093C86" w14:textId="77777777" w:rsidR="00444D29" w:rsidRDefault="00444D29" w:rsidP="00B75FBB">
      <w:pPr>
        <w:tabs>
          <w:tab w:val="left" w:pos="9180"/>
          <w:tab w:val="left" w:pos="9605"/>
        </w:tabs>
        <w:jc w:val="both"/>
        <w:rPr>
          <w:iCs/>
        </w:rPr>
      </w:pPr>
    </w:p>
    <w:p w14:paraId="5363D292" w14:textId="26BF2A60" w:rsidR="00E94A77" w:rsidRPr="00463E02" w:rsidRDefault="001459C6" w:rsidP="00463E02">
      <w:pPr>
        <w:tabs>
          <w:tab w:val="left" w:pos="9180"/>
          <w:tab w:val="left" w:pos="9605"/>
        </w:tabs>
        <w:spacing w:after="0"/>
        <w:ind w:left="680" w:hanging="680"/>
        <w:jc w:val="both"/>
        <w:rPr>
          <w:rFonts w:ascii="Arial" w:hAnsi="Arial" w:cs="Arial"/>
          <w:iCs/>
        </w:rPr>
      </w:pPr>
      <w:r w:rsidRPr="006302CB">
        <w:rPr>
          <w:b/>
          <w:iCs/>
          <w:sz w:val="28"/>
          <w:szCs w:val="28"/>
        </w:rPr>
        <w:t>4.4</w:t>
      </w:r>
      <w:r>
        <w:rPr>
          <w:iCs/>
        </w:rPr>
        <w:t xml:space="preserve"> </w:t>
      </w:r>
      <w:r w:rsidR="006302CB">
        <w:rPr>
          <w:iCs/>
        </w:rPr>
        <w:tab/>
      </w:r>
      <w:r w:rsidR="00E94A77" w:rsidRPr="00463E02">
        <w:rPr>
          <w:rFonts w:ascii="Arial" w:hAnsi="Arial" w:cs="Arial"/>
          <w:iCs/>
        </w:rPr>
        <w:t>Respondents were asked to indicate whether or not they would prefer a number of services to be de-</w:t>
      </w:r>
      <w:r w:rsidR="006302CB" w:rsidRPr="00463E02">
        <w:rPr>
          <w:rFonts w:ascii="Arial" w:hAnsi="Arial" w:cs="Arial"/>
          <w:iCs/>
        </w:rPr>
        <w:t xml:space="preserve"> </w:t>
      </w:r>
      <w:r w:rsidR="00463E02">
        <w:rPr>
          <w:rFonts w:ascii="Arial" w:hAnsi="Arial" w:cs="Arial"/>
          <w:iCs/>
        </w:rPr>
        <w:t>de</w:t>
      </w:r>
      <w:r w:rsidR="006302CB" w:rsidRPr="00463E02">
        <w:rPr>
          <w:rFonts w:ascii="Arial" w:hAnsi="Arial" w:cs="Arial"/>
          <w:iCs/>
        </w:rPr>
        <w:t>legated</w:t>
      </w:r>
      <w:r w:rsidR="00E94A77" w:rsidRPr="00463E02">
        <w:rPr>
          <w:rFonts w:ascii="Arial" w:hAnsi="Arial" w:cs="Arial"/>
          <w:iCs/>
        </w:rPr>
        <w:t xml:space="preserve"> back to the Local Authority to be managed centrally rather than by each individual school.</w:t>
      </w:r>
    </w:p>
    <w:p w14:paraId="3792087A" w14:textId="77777777" w:rsidR="00AB2F1A" w:rsidRDefault="00AB2F1A" w:rsidP="00B75FBB">
      <w:pPr>
        <w:tabs>
          <w:tab w:val="left" w:pos="9180"/>
          <w:tab w:val="left" w:pos="9605"/>
        </w:tabs>
        <w:jc w:val="both"/>
        <w:rPr>
          <w:iCs/>
        </w:rPr>
      </w:pPr>
    </w:p>
    <w:p w14:paraId="785BF733" w14:textId="77777777" w:rsidR="00010E03" w:rsidRDefault="00010E03" w:rsidP="00B75FBB">
      <w:pPr>
        <w:tabs>
          <w:tab w:val="left" w:pos="9180"/>
          <w:tab w:val="left" w:pos="9605"/>
        </w:tabs>
        <w:jc w:val="both"/>
        <w:rPr>
          <w:iCs/>
        </w:rPr>
      </w:pPr>
    </w:p>
    <w:tbl>
      <w:tblPr>
        <w:tblW w:w="962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3685"/>
        <w:gridCol w:w="1134"/>
        <w:gridCol w:w="709"/>
        <w:gridCol w:w="709"/>
        <w:gridCol w:w="1134"/>
        <w:gridCol w:w="709"/>
        <w:gridCol w:w="708"/>
      </w:tblGrid>
      <w:tr w:rsidR="00AA212B" w:rsidRPr="00535144" w14:paraId="442CC318" w14:textId="77777777" w:rsidTr="006C6E94">
        <w:trPr>
          <w:trHeight w:val="744"/>
        </w:trPr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/>
          </w:tcPr>
          <w:p w14:paraId="7B275948" w14:textId="77777777" w:rsidR="00AA212B" w:rsidRPr="00463E02" w:rsidRDefault="00AA212B" w:rsidP="00B75FB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Para. </w:t>
            </w:r>
          </w:p>
        </w:tc>
        <w:tc>
          <w:tcPr>
            <w:tcW w:w="368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BE5F1"/>
          </w:tcPr>
          <w:p w14:paraId="2F9925CE" w14:textId="77777777" w:rsidR="00AA212B" w:rsidRPr="00463E02" w:rsidRDefault="00AA212B" w:rsidP="00B75FB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Service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/>
          </w:tcPr>
          <w:p w14:paraId="214C130C" w14:textId="77777777" w:rsidR="00AA212B" w:rsidRPr="00463E02" w:rsidRDefault="00AA212B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Primary</w:t>
            </w:r>
          </w:p>
          <w:p w14:paraId="7E838A93" w14:textId="77777777" w:rsidR="00AA212B" w:rsidRPr="00463E02" w:rsidRDefault="006C6E94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Total responses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/>
          </w:tcPr>
          <w:p w14:paraId="176813BA" w14:textId="77777777" w:rsidR="00AA212B" w:rsidRPr="00463E02" w:rsidRDefault="00AA212B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  <w:p w14:paraId="0EC996D2" w14:textId="77777777" w:rsidR="00AA212B" w:rsidRPr="00463E02" w:rsidRDefault="00AA212B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/>
          </w:tcPr>
          <w:p w14:paraId="66ABBE5E" w14:textId="77777777" w:rsidR="00AA212B" w:rsidRPr="00463E02" w:rsidRDefault="00AA212B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</w:p>
          <w:p w14:paraId="65B3124F" w14:textId="77777777" w:rsidR="00AA212B" w:rsidRPr="00463E02" w:rsidRDefault="00AA212B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BE5F1"/>
          </w:tcPr>
          <w:p w14:paraId="21D24BB3" w14:textId="77777777" w:rsidR="00AA212B" w:rsidRPr="00463E02" w:rsidRDefault="00AA212B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Secondary</w:t>
            </w:r>
          </w:p>
          <w:p w14:paraId="1BAED431" w14:textId="77777777" w:rsidR="00AA212B" w:rsidRPr="00463E02" w:rsidRDefault="006C6E94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Total responses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BE5F1"/>
          </w:tcPr>
          <w:p w14:paraId="1D0F1E31" w14:textId="77777777" w:rsidR="00AA212B" w:rsidRPr="00463E02" w:rsidRDefault="00AA212B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  <w:p w14:paraId="6805EEBA" w14:textId="77777777" w:rsidR="00AA212B" w:rsidRPr="00463E02" w:rsidRDefault="00AA212B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/>
          </w:tcPr>
          <w:p w14:paraId="46A446DD" w14:textId="77777777" w:rsidR="00AA212B" w:rsidRPr="00463E02" w:rsidRDefault="00AA212B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  <w:p w14:paraId="273F5857" w14:textId="77777777" w:rsidR="00AA212B" w:rsidRPr="00463E02" w:rsidRDefault="00AA212B" w:rsidP="006373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E0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AA212B" w:rsidRPr="00F81675" w14:paraId="4212D7D0" w14:textId="77777777" w:rsidTr="006C6E94">
        <w:trPr>
          <w:trHeight w:val="707"/>
        </w:trPr>
        <w:tc>
          <w:tcPr>
            <w:tcW w:w="84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445401F" w14:textId="6A8BB3AF" w:rsidR="00AA212B" w:rsidRPr="00463E02" w:rsidRDefault="00AA212B" w:rsidP="00B75FBB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2.4</w:t>
            </w:r>
            <w:r w:rsidR="00AE78D0" w:rsidRPr="00463E02">
              <w:rPr>
                <w:rFonts w:ascii="Arial" w:hAnsi="Arial" w:cs="Arial"/>
                <w:sz w:val="18"/>
                <w:szCs w:val="18"/>
              </w:rPr>
              <w:t>.</w:t>
            </w:r>
            <w:r w:rsidR="00413B05" w:rsidRPr="00463E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6FB994EA" w14:textId="77777777" w:rsidR="00AA212B" w:rsidRPr="00463E02" w:rsidRDefault="00AA212B" w:rsidP="00B75FBB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Contingencies - Schools in challenging circumstances</w:t>
            </w:r>
          </w:p>
        </w:tc>
        <w:tc>
          <w:tcPr>
            <w:tcW w:w="1134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92C2EE" w14:textId="42950F22" w:rsidR="00AA212B" w:rsidRPr="00463E02" w:rsidRDefault="0007065B" w:rsidP="00C9352F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24CE9EB" w14:textId="52A29121" w:rsidR="00AA212B" w:rsidRPr="00463E02" w:rsidRDefault="001B7C8B" w:rsidP="00444D2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94</w:t>
            </w:r>
            <w:r w:rsidR="00444D29" w:rsidRPr="00463E02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bottom w:val="single" w:sz="8" w:space="0" w:color="4BACC6"/>
              <w:right w:val="single" w:sz="8" w:space="0" w:color="4BACC6"/>
            </w:tcBorders>
          </w:tcPr>
          <w:p w14:paraId="1BB6C4D3" w14:textId="725FBE6F" w:rsidR="00AA212B" w:rsidRPr="00463E02" w:rsidRDefault="001B7C8B" w:rsidP="00C9352F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6C6E94" w:rsidRPr="00463E02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4DA98E12" w14:textId="623018F8" w:rsidR="00AA212B" w:rsidRPr="00463E02" w:rsidRDefault="00AE78D0" w:rsidP="00C9352F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4BACC6"/>
              <w:bottom w:val="single" w:sz="8" w:space="0" w:color="4BACC6"/>
            </w:tcBorders>
          </w:tcPr>
          <w:p w14:paraId="7CBC23F3" w14:textId="6E687B8C" w:rsidR="00AA212B" w:rsidRPr="00463E02" w:rsidRDefault="001B7C8B" w:rsidP="00C9352F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83</w:t>
            </w:r>
            <w:r w:rsidR="006C6E94" w:rsidRPr="00463E02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BC1231" w14:textId="6C0F32F7" w:rsidR="00AA212B" w:rsidRPr="00463E02" w:rsidRDefault="001B7C8B" w:rsidP="00C9352F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</w:t>
            </w:r>
            <w:r w:rsidR="00AA212B" w:rsidRPr="00463E02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1B7C8B" w:rsidRPr="00F81675" w14:paraId="147ACE15" w14:textId="77777777" w:rsidTr="001B7C8B">
        <w:trPr>
          <w:trHeight w:val="255"/>
        </w:trPr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E239F" w14:textId="5EF45B7D" w:rsidR="001B7C8B" w:rsidRPr="00463E02" w:rsidRDefault="001B7C8B" w:rsidP="001B7C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2.4.6</w:t>
            </w:r>
          </w:p>
        </w:tc>
        <w:tc>
          <w:tcPr>
            <w:tcW w:w="368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D97B88" w14:textId="3D8FC837" w:rsidR="001B7C8B" w:rsidRPr="00463E02" w:rsidRDefault="001B7C8B" w:rsidP="001B7C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Contingencies - Attain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364D20A" w14:textId="55619146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DDACE54" w14:textId="14D740C8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94%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E2A60BB" w14:textId="17078F98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6%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4ACDB548" w14:textId="55B28461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50B072B5" w14:textId="726E4759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83%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2D64A5" w14:textId="17608323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17%</w:t>
            </w:r>
          </w:p>
        </w:tc>
      </w:tr>
      <w:tr w:rsidR="001B7C8B" w:rsidRPr="00774CDB" w14:paraId="6FD94A44" w14:textId="77777777" w:rsidTr="006C6E94">
        <w:trPr>
          <w:trHeight w:val="421"/>
        </w:trPr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640C1B0" w14:textId="2F164C5F" w:rsidR="001B7C8B" w:rsidRPr="00463E02" w:rsidRDefault="001B7C8B" w:rsidP="001B7C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2.4.7</w:t>
            </w:r>
          </w:p>
        </w:tc>
        <w:tc>
          <w:tcPr>
            <w:tcW w:w="368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535068" w14:textId="77777777" w:rsidR="001B7C8B" w:rsidRPr="00463E02" w:rsidRDefault="001B7C8B" w:rsidP="001B7C8B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Contingencies - Tree maintenance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 w:themeFill="background1"/>
          </w:tcPr>
          <w:p w14:paraId="40408CF5" w14:textId="0EBC4967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 w:themeFill="background1"/>
          </w:tcPr>
          <w:p w14:paraId="076C716B" w14:textId="47EE688C" w:rsidR="001B7C8B" w:rsidRPr="00463E02" w:rsidRDefault="001B7C8B" w:rsidP="001B7C8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 xml:space="preserve"> 94%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 w:themeFill="background1"/>
          </w:tcPr>
          <w:p w14:paraId="6647C440" w14:textId="5A337FAB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6%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 w:themeFill="background1"/>
          </w:tcPr>
          <w:p w14:paraId="6A40B5CC" w14:textId="259C5CBA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 w:themeFill="background1"/>
          </w:tcPr>
          <w:p w14:paraId="4F8B3830" w14:textId="6E44891F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83%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14:paraId="2AF7648D" w14:textId="06A55AFA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17%</w:t>
            </w:r>
          </w:p>
        </w:tc>
      </w:tr>
      <w:tr w:rsidR="001B7C8B" w:rsidRPr="00774CDB" w14:paraId="3168BB45" w14:textId="77777777" w:rsidTr="006C6E94">
        <w:trPr>
          <w:trHeight w:val="406"/>
        </w:trPr>
        <w:tc>
          <w:tcPr>
            <w:tcW w:w="84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E02F2C2" w14:textId="4935B9B2" w:rsidR="001B7C8B" w:rsidRPr="00463E02" w:rsidRDefault="001B7C8B" w:rsidP="001B7C8B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2.4.8</w:t>
            </w:r>
          </w:p>
        </w:tc>
        <w:tc>
          <w:tcPr>
            <w:tcW w:w="3685" w:type="dxa"/>
            <w:shd w:val="clear" w:color="auto" w:fill="auto"/>
          </w:tcPr>
          <w:p w14:paraId="5227F795" w14:textId="77777777" w:rsidR="001B7C8B" w:rsidRPr="00463E02" w:rsidRDefault="001B7C8B" w:rsidP="001B7C8B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Primary school meals management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251F9C0" w14:textId="13F39AB7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DE726CB" w14:textId="5A038B41" w:rsidR="001B7C8B" w:rsidRPr="00463E02" w:rsidRDefault="001B7C8B" w:rsidP="00100E3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 xml:space="preserve"> 94%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7C8371A" w14:textId="5079BFE4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6%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46F6B5F0" w14:textId="41F0626C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01AE9BB2" w14:textId="53F4BE22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B789" w14:textId="3664A96B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1B7C8B" w:rsidRPr="00F81675" w14:paraId="1F5D90F8" w14:textId="77777777" w:rsidTr="006C6E94">
        <w:trPr>
          <w:trHeight w:val="421"/>
        </w:trPr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9E50EE6" w14:textId="46689602" w:rsidR="001B7C8B" w:rsidRPr="00463E02" w:rsidRDefault="001B7C8B" w:rsidP="001B7C8B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2.4.9</w:t>
            </w:r>
          </w:p>
        </w:tc>
        <w:tc>
          <w:tcPr>
            <w:tcW w:w="368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3795650" w14:textId="77777777" w:rsidR="001B7C8B" w:rsidRPr="00463E02" w:rsidRDefault="001B7C8B" w:rsidP="001B7C8B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Licences and subscriptions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F0FCD9" w14:textId="2D739F19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820FD1B" w14:textId="12C65201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49ABA58" w14:textId="736A90C8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7EEB8B05" w14:textId="11184F74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2D4142D7" w14:textId="2792616E" w:rsidR="001B7C8B" w:rsidRPr="00463E02" w:rsidRDefault="001B7C8B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83%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BAE0E0B" w14:textId="5AD734E5" w:rsidR="001B7C8B" w:rsidRPr="00463E02" w:rsidRDefault="00100E39" w:rsidP="001B7C8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17%</w:t>
            </w:r>
          </w:p>
        </w:tc>
      </w:tr>
      <w:tr w:rsidR="00100E39" w:rsidRPr="00F81675" w14:paraId="6BAAA36A" w14:textId="77777777" w:rsidTr="006C6E94">
        <w:trPr>
          <w:trHeight w:val="707"/>
        </w:trPr>
        <w:tc>
          <w:tcPr>
            <w:tcW w:w="84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38F2CD2" w14:textId="42CC2635" w:rsidR="00100E39" w:rsidRPr="00463E02" w:rsidRDefault="00100E39" w:rsidP="00100E3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2.4.10</w:t>
            </w:r>
          </w:p>
        </w:tc>
        <w:tc>
          <w:tcPr>
            <w:tcW w:w="3685" w:type="dxa"/>
            <w:shd w:val="clear" w:color="auto" w:fill="auto"/>
          </w:tcPr>
          <w:p w14:paraId="06B74D02" w14:textId="77777777" w:rsidR="00100E39" w:rsidRPr="00463E02" w:rsidRDefault="00100E39" w:rsidP="00100E3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Supply staff cost for parenting cover and public duties.</w:t>
            </w:r>
          </w:p>
        </w:tc>
        <w:tc>
          <w:tcPr>
            <w:tcW w:w="1134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111FB9A" w14:textId="781F5D4B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9EE0D6C" w14:textId="670C9DE8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right w:val="single" w:sz="8" w:space="0" w:color="4BACC6"/>
            </w:tcBorders>
          </w:tcPr>
          <w:p w14:paraId="6C85D733" w14:textId="68CD3FFE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left w:val="single" w:sz="8" w:space="0" w:color="4BACC6"/>
            </w:tcBorders>
            <w:shd w:val="clear" w:color="auto" w:fill="auto"/>
          </w:tcPr>
          <w:p w14:paraId="659DC01A" w14:textId="7B5F434E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4BACC6"/>
            </w:tcBorders>
          </w:tcPr>
          <w:p w14:paraId="6FDF99F5" w14:textId="696CEEC3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83%</w:t>
            </w:r>
          </w:p>
        </w:tc>
        <w:tc>
          <w:tcPr>
            <w:tcW w:w="70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0223726" w14:textId="555BEE27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17%</w:t>
            </w:r>
          </w:p>
        </w:tc>
      </w:tr>
      <w:tr w:rsidR="00100E39" w:rsidRPr="00F81675" w14:paraId="2F4A5486" w14:textId="77777777" w:rsidTr="006C6E94">
        <w:trPr>
          <w:trHeight w:val="707"/>
        </w:trPr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C4C0808" w14:textId="09747FEA" w:rsidR="00100E39" w:rsidRPr="00463E02" w:rsidRDefault="00100E39" w:rsidP="00100E3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2.4.11</w:t>
            </w:r>
          </w:p>
        </w:tc>
        <w:tc>
          <w:tcPr>
            <w:tcW w:w="368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BDCCB62" w14:textId="77777777" w:rsidR="00100E39" w:rsidRPr="00463E02" w:rsidRDefault="00100E39" w:rsidP="00100E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Support to under-performing ethnic minority groups and bilingual learners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735C72" w14:textId="1BE7502E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4AE6632" w14:textId="7A6AF186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67%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1934B67" w14:textId="32DFC517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33%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1AC093F3" w14:textId="42BC469E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68F88979" w14:textId="13109DE3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83%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BEC9A4" w14:textId="21D1D210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17%</w:t>
            </w:r>
          </w:p>
        </w:tc>
      </w:tr>
      <w:tr w:rsidR="00100E39" w:rsidRPr="00F81675" w14:paraId="168F4F85" w14:textId="77777777" w:rsidTr="006C6E94">
        <w:trPr>
          <w:trHeight w:val="421"/>
        </w:trPr>
        <w:tc>
          <w:tcPr>
            <w:tcW w:w="84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51995825" w14:textId="4772FFF2" w:rsidR="00100E39" w:rsidRPr="00463E02" w:rsidRDefault="00100E39" w:rsidP="00100E3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2.4.12</w:t>
            </w:r>
          </w:p>
        </w:tc>
        <w:tc>
          <w:tcPr>
            <w:tcW w:w="3685" w:type="dxa"/>
            <w:shd w:val="clear" w:color="auto" w:fill="auto"/>
          </w:tcPr>
          <w:p w14:paraId="02D75784" w14:textId="77777777" w:rsidR="00100E39" w:rsidRPr="00463E02" w:rsidRDefault="00100E39" w:rsidP="00100E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Behaviour support</w:t>
            </w:r>
          </w:p>
        </w:tc>
        <w:tc>
          <w:tcPr>
            <w:tcW w:w="1134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A450ECA" w14:textId="1D81CA6A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65518D3" w14:textId="173F12E3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right w:val="single" w:sz="8" w:space="0" w:color="4BACC6"/>
            </w:tcBorders>
          </w:tcPr>
          <w:p w14:paraId="69A64565" w14:textId="69C441CA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left w:val="single" w:sz="8" w:space="0" w:color="4BACC6"/>
            </w:tcBorders>
            <w:shd w:val="clear" w:color="auto" w:fill="auto"/>
          </w:tcPr>
          <w:p w14:paraId="2AC11F5D" w14:textId="480DA448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4BACC6"/>
            </w:tcBorders>
          </w:tcPr>
          <w:p w14:paraId="4DDD0D4C" w14:textId="7F85C848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83%</w:t>
            </w:r>
          </w:p>
        </w:tc>
        <w:tc>
          <w:tcPr>
            <w:tcW w:w="70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45406A2" w14:textId="1F16C43C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17%</w:t>
            </w:r>
          </w:p>
        </w:tc>
      </w:tr>
      <w:tr w:rsidR="00100E39" w:rsidRPr="00F81675" w14:paraId="229DA255" w14:textId="77777777" w:rsidTr="006C6E94">
        <w:trPr>
          <w:trHeight w:val="60"/>
        </w:trPr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EA4C8E" w14:textId="739465EA" w:rsidR="00100E39" w:rsidRPr="00463E02" w:rsidRDefault="00100E39" w:rsidP="00100E3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2.4.14</w:t>
            </w:r>
          </w:p>
        </w:tc>
        <w:tc>
          <w:tcPr>
            <w:tcW w:w="368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878FA5" w14:textId="77777777" w:rsidR="00100E39" w:rsidRPr="00463E02" w:rsidRDefault="00100E39" w:rsidP="00100E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E02">
              <w:rPr>
                <w:rFonts w:ascii="Arial" w:hAnsi="Arial" w:cs="Arial"/>
                <w:sz w:val="18"/>
                <w:szCs w:val="18"/>
              </w:rPr>
              <w:t>School Improvement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9E7F4B" w14:textId="0A818F02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3860543" w14:textId="2757F0F5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784AAD8" w14:textId="73C3A770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079AC93C" w14:textId="0354426F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5826AF14" w14:textId="4A61628C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83%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177984" w14:textId="0582521A" w:rsidR="00100E39" w:rsidRPr="00463E02" w:rsidRDefault="00100E39" w:rsidP="00100E39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E02">
              <w:rPr>
                <w:rFonts w:ascii="Arial" w:hAnsi="Arial" w:cs="Arial"/>
                <w:bCs/>
                <w:sz w:val="18"/>
                <w:szCs w:val="18"/>
              </w:rPr>
              <w:t>17%</w:t>
            </w:r>
          </w:p>
        </w:tc>
      </w:tr>
    </w:tbl>
    <w:p w14:paraId="14696781" w14:textId="77777777" w:rsidR="00936D9D" w:rsidRDefault="00936D9D" w:rsidP="00B75FBB">
      <w:pPr>
        <w:jc w:val="both"/>
        <w:rPr>
          <w:bCs/>
        </w:rPr>
      </w:pPr>
    </w:p>
    <w:p w14:paraId="6A4904CA" w14:textId="0A99C55A" w:rsidR="00C81A3C" w:rsidRPr="00463E02" w:rsidRDefault="001459C6" w:rsidP="00B75FBB">
      <w:pPr>
        <w:jc w:val="both"/>
        <w:rPr>
          <w:rFonts w:ascii="Arial" w:hAnsi="Arial" w:cs="Arial"/>
          <w:bCs/>
        </w:rPr>
      </w:pPr>
      <w:r w:rsidRPr="006302CB">
        <w:rPr>
          <w:b/>
          <w:bCs/>
          <w:sz w:val="28"/>
          <w:szCs w:val="28"/>
        </w:rPr>
        <w:t>4.5</w:t>
      </w:r>
      <w:r w:rsidR="00C81A3C" w:rsidRPr="001459C6">
        <w:rPr>
          <w:bCs/>
        </w:rPr>
        <w:t xml:space="preserve"> </w:t>
      </w:r>
      <w:r w:rsidR="006302CB">
        <w:rPr>
          <w:bCs/>
        </w:rPr>
        <w:tab/>
      </w:r>
      <w:r w:rsidR="00C81A3C" w:rsidRPr="00463E02">
        <w:rPr>
          <w:rFonts w:ascii="Arial" w:hAnsi="Arial" w:cs="Arial"/>
          <w:bCs/>
        </w:rPr>
        <w:t>De-dele</w:t>
      </w:r>
      <w:r w:rsidR="00A84ECC" w:rsidRPr="00463E02">
        <w:rPr>
          <w:rFonts w:ascii="Arial" w:hAnsi="Arial" w:cs="Arial"/>
          <w:bCs/>
        </w:rPr>
        <w:t>gation does not apply to Academies and Free Schools.</w:t>
      </w:r>
    </w:p>
    <w:p w14:paraId="3DAE49DB" w14:textId="1B0B8418" w:rsidR="00874DFE" w:rsidRPr="00463E02" w:rsidRDefault="001459C6" w:rsidP="006302CB">
      <w:pPr>
        <w:ind w:left="720" w:hanging="720"/>
        <w:jc w:val="both"/>
        <w:rPr>
          <w:rFonts w:ascii="Arial" w:hAnsi="Arial" w:cs="Arial"/>
          <w:bCs/>
        </w:rPr>
      </w:pPr>
      <w:r w:rsidRPr="00463E02">
        <w:rPr>
          <w:rFonts w:cs="Arial"/>
          <w:b/>
          <w:bCs/>
          <w:sz w:val="28"/>
          <w:szCs w:val="28"/>
        </w:rPr>
        <w:t>4.6</w:t>
      </w:r>
      <w:r w:rsidRPr="00463E02">
        <w:rPr>
          <w:rFonts w:ascii="Arial" w:hAnsi="Arial" w:cs="Arial"/>
          <w:bCs/>
        </w:rPr>
        <w:t xml:space="preserve"> </w:t>
      </w:r>
      <w:r w:rsidR="006302CB" w:rsidRPr="00463E02">
        <w:rPr>
          <w:rFonts w:ascii="Arial" w:hAnsi="Arial" w:cs="Arial"/>
          <w:bCs/>
        </w:rPr>
        <w:tab/>
      </w:r>
      <w:r w:rsidR="00E94A77" w:rsidRPr="00463E02">
        <w:rPr>
          <w:rFonts w:ascii="Arial" w:hAnsi="Arial" w:cs="Arial"/>
          <w:bCs/>
        </w:rPr>
        <w:t xml:space="preserve">Respondents were asked to provide any comments they would like to be considered by the Schools Forum on the de-delegation of budgets for </w:t>
      </w:r>
      <w:r w:rsidR="00A84ECC" w:rsidRPr="00463E02">
        <w:rPr>
          <w:rFonts w:ascii="Arial" w:hAnsi="Arial" w:cs="Arial"/>
          <w:bCs/>
        </w:rPr>
        <w:t>2022/23.</w:t>
      </w:r>
    </w:p>
    <w:p w14:paraId="7ECB7F02" w14:textId="74FCB5AD" w:rsidR="00535144" w:rsidRPr="006302CB" w:rsidRDefault="001459C6" w:rsidP="00B75FBB">
      <w:pPr>
        <w:jc w:val="both"/>
        <w:rPr>
          <w:b/>
          <w:sz w:val="28"/>
          <w:szCs w:val="28"/>
          <w:lang w:eastAsia="en-GB"/>
        </w:rPr>
      </w:pPr>
      <w:r w:rsidRPr="006302CB">
        <w:rPr>
          <w:b/>
          <w:sz w:val="28"/>
          <w:szCs w:val="28"/>
          <w:lang w:eastAsia="en-GB"/>
        </w:rPr>
        <w:t xml:space="preserve">4.7 </w:t>
      </w:r>
      <w:r w:rsidR="006302CB">
        <w:rPr>
          <w:b/>
          <w:sz w:val="28"/>
          <w:szCs w:val="28"/>
          <w:lang w:eastAsia="en-GB"/>
        </w:rPr>
        <w:tab/>
      </w:r>
      <w:r w:rsidRPr="006302CB">
        <w:rPr>
          <w:b/>
          <w:sz w:val="28"/>
          <w:szCs w:val="28"/>
          <w:lang w:eastAsia="en-GB"/>
        </w:rPr>
        <w:t>Comments</w:t>
      </w:r>
    </w:p>
    <w:p w14:paraId="5514885B" w14:textId="77777777" w:rsidR="00100E39" w:rsidRPr="00463E02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63E02">
        <w:rPr>
          <w:rFonts w:ascii="Arial" w:hAnsi="Arial" w:cs="Arial"/>
          <w:lang w:eastAsia="en-GB"/>
        </w:rPr>
        <w:t>2.4.5 sustainability/transparency around this</w:t>
      </w:r>
    </w:p>
    <w:p w14:paraId="0FBFF250" w14:textId="77777777" w:rsidR="00100E39" w:rsidRPr="00463E02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63E02">
        <w:rPr>
          <w:rFonts w:ascii="Arial" w:hAnsi="Arial" w:cs="Arial"/>
          <w:lang w:eastAsia="en-GB"/>
        </w:rPr>
        <w:t>2.4.11 unclear what service is available - communication is poor</w:t>
      </w:r>
    </w:p>
    <w:p w14:paraId="51BFA614" w14:textId="77777777" w:rsidR="00100E39" w:rsidRPr="00463E02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63E02">
        <w:rPr>
          <w:rFonts w:ascii="Arial" w:hAnsi="Arial" w:cs="Arial"/>
          <w:lang w:eastAsia="en-GB"/>
        </w:rPr>
        <w:t>2.4.12 is there enough capacity?</w:t>
      </w:r>
    </w:p>
    <w:p w14:paraId="40531DE4" w14:textId="77777777" w:rsidR="00100E39" w:rsidRPr="00463E02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63E02">
        <w:rPr>
          <w:rFonts w:ascii="Arial" w:hAnsi="Arial" w:cs="Arial"/>
          <w:lang w:eastAsia="en-GB"/>
        </w:rPr>
        <w:t>2.4.14 unclear what inspectors and some "SEND" posts, unclear re data analysis payment</w:t>
      </w:r>
    </w:p>
    <w:p w14:paraId="4FAE7863" w14:textId="77777777" w:rsidR="00100E39" w:rsidRPr="00463E02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63E02">
        <w:rPr>
          <w:rFonts w:ascii="Arial" w:hAnsi="Arial" w:cs="Arial"/>
          <w:lang w:eastAsia="en-GB"/>
        </w:rPr>
        <w:t>Contingencies- Schools in challenging circumstances, there needs to be more transparency around this.</w:t>
      </w:r>
    </w:p>
    <w:p w14:paraId="734D4F85" w14:textId="77777777" w:rsidR="00100E39" w:rsidRPr="00463E02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63E02">
        <w:rPr>
          <w:rFonts w:ascii="Arial" w:hAnsi="Arial" w:cs="Arial"/>
          <w:lang w:eastAsia="en-GB"/>
        </w:rPr>
        <w:t>Attain-again more transparency around how the money is used and how equitable this is across schools, also how sustainable is this for schools when budgets are so tight.</w:t>
      </w:r>
    </w:p>
    <w:p w14:paraId="77F08E2F" w14:textId="77777777" w:rsidR="00100E39" w:rsidRPr="00463E02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63E02">
        <w:rPr>
          <w:rFonts w:ascii="Arial" w:hAnsi="Arial" w:cs="Arial"/>
          <w:lang w:eastAsia="en-GB"/>
        </w:rPr>
        <w:t>Support for Under-performing ethnic minority groups and bilingual learners-not clear how schools are benefiting and what this impact is this having on our pupils</w:t>
      </w:r>
    </w:p>
    <w:p w14:paraId="628B9E6D" w14:textId="77777777" w:rsidR="00100E39" w:rsidRPr="00463E02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63E02">
        <w:rPr>
          <w:rFonts w:ascii="Arial" w:hAnsi="Arial" w:cs="Arial"/>
          <w:lang w:eastAsia="en-GB"/>
        </w:rPr>
        <w:t>Behaviour support-capacity needs increasing to support schools</w:t>
      </w:r>
    </w:p>
    <w:p w14:paraId="2149B775" w14:textId="1D2E5157" w:rsidR="00100E39" w:rsidRPr="0042004F" w:rsidRDefault="007D0707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2.4.</w:t>
      </w:r>
      <w:r w:rsidR="00100E39" w:rsidRPr="0042004F">
        <w:rPr>
          <w:rFonts w:ascii="Arial" w:hAnsi="Arial" w:cs="Arial"/>
          <w:lang w:eastAsia="en-GB"/>
        </w:rPr>
        <w:t>5 sustainability / transparency around this</w:t>
      </w:r>
    </w:p>
    <w:p w14:paraId="240FC0A6" w14:textId="77777777" w:rsidR="00100E39" w:rsidRPr="0042004F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2004F">
        <w:rPr>
          <w:rFonts w:ascii="Arial" w:hAnsi="Arial" w:cs="Arial"/>
          <w:lang w:eastAsia="en-GB"/>
        </w:rPr>
        <w:t xml:space="preserve">2.4.11  unclear how schools use / impact </w:t>
      </w:r>
    </w:p>
    <w:p w14:paraId="0B5E5C2D" w14:textId="77777777" w:rsidR="00100E39" w:rsidRPr="0042004F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2004F">
        <w:rPr>
          <w:rFonts w:ascii="Arial" w:hAnsi="Arial" w:cs="Arial"/>
          <w:lang w:eastAsia="en-GB"/>
        </w:rPr>
        <w:lastRenderedPageBreak/>
        <w:t>2.4.12 - is there enough capacity</w:t>
      </w:r>
    </w:p>
    <w:p w14:paraId="3E02E2D8" w14:textId="77777777" w:rsidR="00100E39" w:rsidRPr="0042004F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2004F">
        <w:rPr>
          <w:rFonts w:ascii="Arial" w:hAnsi="Arial" w:cs="Arial"/>
          <w:lang w:eastAsia="en-GB"/>
        </w:rPr>
        <w:t xml:space="preserve">2.4.14 - unclear  what inspectors and ‘some ‘SEND’ posts , unclear re data analysis payment </w:t>
      </w:r>
    </w:p>
    <w:p w14:paraId="0FC550AA" w14:textId="77777777" w:rsidR="00100E39" w:rsidRPr="0042004F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2004F">
        <w:rPr>
          <w:rFonts w:ascii="Arial" w:hAnsi="Arial" w:cs="Arial"/>
          <w:lang w:eastAsia="en-GB"/>
        </w:rPr>
        <w:t>2.4..5 sustainability / transparency around this</w:t>
      </w:r>
    </w:p>
    <w:p w14:paraId="1FB43538" w14:textId="77777777" w:rsidR="00100E39" w:rsidRPr="0042004F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2004F">
        <w:rPr>
          <w:rFonts w:ascii="Arial" w:hAnsi="Arial" w:cs="Arial"/>
          <w:lang w:eastAsia="en-GB"/>
        </w:rPr>
        <w:t>2.4.11 unclear how schools access, what the support is for schools/ impact</w:t>
      </w:r>
    </w:p>
    <w:p w14:paraId="5F6A664E" w14:textId="77777777" w:rsidR="00100E39" w:rsidRPr="0042004F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2004F">
        <w:rPr>
          <w:rFonts w:ascii="Arial" w:hAnsi="Arial" w:cs="Arial"/>
          <w:lang w:eastAsia="en-GB"/>
        </w:rPr>
        <w:t>2.4.12 - is there enough capacity</w:t>
      </w:r>
    </w:p>
    <w:p w14:paraId="0FE3AAAF" w14:textId="77777777" w:rsidR="00100E39" w:rsidRPr="0042004F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2004F">
        <w:rPr>
          <w:rFonts w:ascii="Arial" w:hAnsi="Arial" w:cs="Arial"/>
          <w:lang w:eastAsia="en-GB"/>
        </w:rPr>
        <w:t>2.4.14 - unclear what inspectors and ‘some ‘SEND’ posts , unclear re data analysis payment</w:t>
      </w:r>
    </w:p>
    <w:p w14:paraId="2C17C814" w14:textId="77777777" w:rsidR="00100E39" w:rsidRPr="0042004F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2004F">
        <w:rPr>
          <w:rFonts w:ascii="Arial" w:hAnsi="Arial" w:cs="Arial"/>
          <w:lang w:eastAsia="en-GB"/>
        </w:rPr>
        <w:t>2.4..5 sustainability / transparency around this</w:t>
      </w:r>
    </w:p>
    <w:p w14:paraId="27636C34" w14:textId="77777777" w:rsidR="00100E39" w:rsidRPr="0042004F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2004F">
        <w:rPr>
          <w:rFonts w:ascii="Arial" w:hAnsi="Arial" w:cs="Arial"/>
          <w:lang w:eastAsia="en-GB"/>
        </w:rPr>
        <w:t>2.4.7 - very limited trees for Dundonald only - understand for the ‘ greater good’</w:t>
      </w:r>
    </w:p>
    <w:p w14:paraId="2C3ABE90" w14:textId="77777777" w:rsidR="00100E39" w:rsidRPr="0042004F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2004F">
        <w:rPr>
          <w:rFonts w:ascii="Arial" w:hAnsi="Arial" w:cs="Arial"/>
          <w:lang w:eastAsia="en-GB"/>
        </w:rPr>
        <w:t>2.4.11 unclear how schools use / impact</w:t>
      </w:r>
    </w:p>
    <w:p w14:paraId="64AD7293" w14:textId="77777777" w:rsidR="00100E39" w:rsidRPr="0042004F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rFonts w:ascii="Arial" w:hAnsi="Arial" w:cs="Arial"/>
          <w:lang w:eastAsia="en-GB"/>
        </w:rPr>
      </w:pPr>
      <w:r w:rsidRPr="0042004F">
        <w:rPr>
          <w:rFonts w:ascii="Arial" w:hAnsi="Arial" w:cs="Arial"/>
          <w:lang w:eastAsia="en-GB"/>
        </w:rPr>
        <w:t>2.4.12 - is there enough capacity</w:t>
      </w:r>
    </w:p>
    <w:p w14:paraId="5FD4600B" w14:textId="6D11708E" w:rsidR="00444D29" w:rsidRPr="00100E39" w:rsidRDefault="00100E39" w:rsidP="007D0707">
      <w:pPr>
        <w:pStyle w:val="ListParagraph"/>
        <w:numPr>
          <w:ilvl w:val="0"/>
          <w:numId w:val="24"/>
        </w:numPr>
        <w:spacing w:after="0"/>
        <w:ind w:left="1134"/>
        <w:rPr>
          <w:lang w:eastAsia="en-GB"/>
        </w:rPr>
      </w:pPr>
      <w:r w:rsidRPr="0042004F">
        <w:rPr>
          <w:rFonts w:ascii="Arial" w:hAnsi="Arial" w:cs="Arial"/>
          <w:lang w:eastAsia="en-GB"/>
        </w:rPr>
        <w:t>2.4.14 - unclear what inspectors and ‘some ‘SEND’ posts , unclear re data analysis payment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9140"/>
      </w:tblGrid>
      <w:tr w:rsidR="00444D29" w:rsidRPr="00C81A3C" w14:paraId="408853CB" w14:textId="77777777" w:rsidTr="00100E39">
        <w:trPr>
          <w:trHeight w:val="25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56A9F" w14:textId="792E5DF1" w:rsidR="00444D29" w:rsidRPr="00C81A3C" w:rsidRDefault="00444D29" w:rsidP="00100E39">
            <w:pPr>
              <w:pStyle w:val="ListParagrap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444D29" w:rsidRPr="00C81A3C" w14:paraId="20AC27B9" w14:textId="77777777" w:rsidTr="00100E39">
        <w:trPr>
          <w:trHeight w:val="27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35A4D" w14:textId="477D58D7" w:rsidR="001459C6" w:rsidRPr="00C81A3C" w:rsidRDefault="001459C6" w:rsidP="00100E39">
            <w:pPr>
              <w:pStyle w:val="ListParagrap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</w:tbl>
    <w:p w14:paraId="19D6C0E2" w14:textId="76131122" w:rsidR="000D62B1" w:rsidRPr="00010E03" w:rsidRDefault="001459C6" w:rsidP="00A82770">
      <w:pPr>
        <w:pBdr>
          <w:bottom w:val="dotted" w:sz="4" w:space="1" w:color="auto"/>
        </w:pBd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5. </w:t>
      </w:r>
      <w:r w:rsidR="000D62B1" w:rsidRPr="00010E03">
        <w:rPr>
          <w:b/>
          <w:bCs/>
          <w:iCs/>
          <w:sz w:val="32"/>
          <w:szCs w:val="32"/>
        </w:rPr>
        <w:t>Section 2.7 Transfer between blocks</w:t>
      </w:r>
    </w:p>
    <w:p w14:paraId="5EB25A7E" w14:textId="77777777" w:rsidR="00936D9D" w:rsidRDefault="00936D9D" w:rsidP="00A82770">
      <w:pPr>
        <w:pBdr>
          <w:bottom w:val="dotted" w:sz="4" w:space="1" w:color="auto"/>
        </w:pBdr>
        <w:jc w:val="both"/>
        <w:rPr>
          <w:bCs/>
          <w:iCs/>
        </w:rPr>
      </w:pPr>
    </w:p>
    <w:p w14:paraId="7B467D0B" w14:textId="13FE6887" w:rsidR="000D62B1" w:rsidRPr="0042004F" w:rsidRDefault="006302CB" w:rsidP="0042004F">
      <w:pPr>
        <w:pBdr>
          <w:bottom w:val="dotted" w:sz="4" w:space="1" w:color="auto"/>
        </w:pBdr>
        <w:ind w:left="709" w:right="141" w:hanging="709"/>
        <w:jc w:val="both"/>
        <w:rPr>
          <w:rFonts w:ascii="Arial" w:hAnsi="Arial" w:cs="Arial"/>
          <w:bCs/>
          <w:iCs/>
        </w:rPr>
      </w:pPr>
      <w:r w:rsidRPr="006302CB">
        <w:rPr>
          <w:b/>
          <w:bCs/>
          <w:iCs/>
          <w:sz w:val="28"/>
          <w:szCs w:val="28"/>
        </w:rPr>
        <w:t>5.1</w:t>
      </w:r>
      <w:r>
        <w:rPr>
          <w:b/>
          <w:bCs/>
          <w:iCs/>
          <w:color w:val="0070C0"/>
        </w:rPr>
        <w:tab/>
      </w:r>
      <w:r w:rsidR="006B14C3" w:rsidRPr="0042004F">
        <w:rPr>
          <w:rFonts w:ascii="Arial" w:hAnsi="Arial" w:cs="Arial"/>
          <w:bCs/>
          <w:iCs/>
        </w:rPr>
        <w:t xml:space="preserve">For </w:t>
      </w:r>
      <w:r w:rsidR="00100E39" w:rsidRPr="0042004F">
        <w:rPr>
          <w:rFonts w:ascii="Arial" w:hAnsi="Arial" w:cs="Arial"/>
          <w:bCs/>
          <w:iCs/>
        </w:rPr>
        <w:t>2022/23</w:t>
      </w:r>
      <w:r w:rsidR="006B14C3" w:rsidRPr="0042004F">
        <w:rPr>
          <w:rFonts w:ascii="Arial" w:hAnsi="Arial" w:cs="Arial"/>
          <w:bCs/>
          <w:iCs/>
        </w:rPr>
        <w:t xml:space="preserve"> Merton proposes to </w:t>
      </w:r>
      <w:r w:rsidR="00A2219C" w:rsidRPr="0042004F">
        <w:rPr>
          <w:rFonts w:ascii="Arial" w:hAnsi="Arial" w:cs="Arial"/>
          <w:bCs/>
          <w:iCs/>
        </w:rPr>
        <w:t xml:space="preserve">maintain the </w:t>
      </w:r>
      <w:r w:rsidR="006B14C3" w:rsidRPr="007D0707">
        <w:rPr>
          <w:rFonts w:ascii="Arial" w:hAnsi="Arial" w:cs="Arial"/>
          <w:bCs/>
          <w:iCs/>
        </w:rPr>
        <w:t xml:space="preserve">transfer </w:t>
      </w:r>
      <w:r w:rsidR="00100E39" w:rsidRPr="007D0707">
        <w:rPr>
          <w:rFonts w:ascii="Arial" w:hAnsi="Arial" w:cs="Arial"/>
          <w:bCs/>
          <w:iCs/>
        </w:rPr>
        <w:t xml:space="preserve">(5%) </w:t>
      </w:r>
      <w:r w:rsidR="00A2219C" w:rsidRPr="0042004F">
        <w:rPr>
          <w:rFonts w:ascii="Arial" w:hAnsi="Arial" w:cs="Arial"/>
          <w:bCs/>
          <w:iCs/>
        </w:rPr>
        <w:t>from the Schools Block to the High Needs B</w:t>
      </w:r>
      <w:r w:rsidR="00100E39" w:rsidRPr="0042004F">
        <w:rPr>
          <w:rFonts w:ascii="Arial" w:hAnsi="Arial" w:cs="Arial"/>
          <w:bCs/>
          <w:iCs/>
        </w:rPr>
        <w:t>lock as in previous years.</w:t>
      </w:r>
    </w:p>
    <w:p w14:paraId="34D9BB9F" w14:textId="602E3F8F" w:rsidR="00B75FD4" w:rsidRPr="0042004F" w:rsidRDefault="00A2219C" w:rsidP="0042004F">
      <w:pPr>
        <w:pBdr>
          <w:bottom w:val="dotted" w:sz="4" w:space="0" w:color="auto"/>
        </w:pBdr>
        <w:ind w:left="709" w:right="141"/>
        <w:jc w:val="both"/>
        <w:rPr>
          <w:rFonts w:ascii="Arial" w:hAnsi="Arial" w:cs="Arial"/>
          <w:b/>
          <w:bCs/>
          <w:iCs/>
          <w:u w:val="single"/>
        </w:rPr>
      </w:pPr>
      <w:r w:rsidRPr="0042004F">
        <w:rPr>
          <w:rFonts w:ascii="Arial" w:hAnsi="Arial" w:cs="Arial"/>
          <w:bCs/>
          <w:iCs/>
        </w:rPr>
        <w:t xml:space="preserve">This </w:t>
      </w:r>
      <w:r w:rsidR="00100E39" w:rsidRPr="0042004F">
        <w:rPr>
          <w:rFonts w:ascii="Arial" w:hAnsi="Arial" w:cs="Arial"/>
          <w:bCs/>
          <w:iCs/>
        </w:rPr>
        <w:t>is estimated to be about £698</w:t>
      </w:r>
      <w:r w:rsidR="00376E54" w:rsidRPr="0042004F">
        <w:rPr>
          <w:rFonts w:ascii="Arial" w:hAnsi="Arial" w:cs="Arial"/>
          <w:bCs/>
          <w:iCs/>
        </w:rPr>
        <w:t>,</w:t>
      </w:r>
      <w:r w:rsidR="00376E54" w:rsidRPr="007D0707">
        <w:rPr>
          <w:rFonts w:ascii="Arial" w:hAnsi="Arial" w:cs="Arial"/>
          <w:bCs/>
          <w:iCs/>
        </w:rPr>
        <w:t xml:space="preserve">000 </w:t>
      </w:r>
      <w:r w:rsidR="0042004F" w:rsidRPr="007D0707">
        <w:rPr>
          <w:rFonts w:ascii="Arial" w:hAnsi="Arial" w:cs="Arial"/>
          <w:bCs/>
          <w:iCs/>
        </w:rPr>
        <w:t xml:space="preserve">(0.5%) </w:t>
      </w:r>
      <w:r w:rsidR="00376E54" w:rsidRPr="0042004F">
        <w:rPr>
          <w:rFonts w:ascii="Arial" w:hAnsi="Arial" w:cs="Arial"/>
          <w:bCs/>
          <w:iCs/>
        </w:rPr>
        <w:t>base</w:t>
      </w:r>
      <w:r w:rsidR="00605F61" w:rsidRPr="0042004F">
        <w:rPr>
          <w:rFonts w:ascii="Arial" w:hAnsi="Arial" w:cs="Arial"/>
          <w:bCs/>
          <w:iCs/>
        </w:rPr>
        <w:t>d on</w:t>
      </w:r>
      <w:r w:rsidR="00100E39" w:rsidRPr="0042004F">
        <w:rPr>
          <w:rFonts w:ascii="Arial" w:hAnsi="Arial" w:cs="Arial"/>
          <w:bCs/>
          <w:iCs/>
        </w:rPr>
        <w:t xml:space="preserve"> </w:t>
      </w:r>
      <w:r w:rsidR="002B5C04" w:rsidRPr="0042004F">
        <w:rPr>
          <w:rFonts w:ascii="Arial" w:hAnsi="Arial" w:cs="Arial"/>
          <w:bCs/>
          <w:iCs/>
        </w:rPr>
        <w:t xml:space="preserve">DSG </w:t>
      </w:r>
      <w:r w:rsidR="00376E54" w:rsidRPr="0042004F">
        <w:rPr>
          <w:rFonts w:ascii="Arial" w:hAnsi="Arial" w:cs="Arial"/>
          <w:bCs/>
          <w:iCs/>
        </w:rPr>
        <w:t xml:space="preserve">grant allocation and will be used to continue to fund the increase in numbers at special schools, the </w:t>
      </w:r>
      <w:r w:rsidR="00100E39" w:rsidRPr="0042004F">
        <w:rPr>
          <w:rFonts w:ascii="Arial" w:hAnsi="Arial" w:cs="Arial"/>
          <w:bCs/>
          <w:iCs/>
        </w:rPr>
        <w:t xml:space="preserve">growth and demand of SEN children in mainstream schools </w:t>
      </w:r>
      <w:r w:rsidR="00605F61" w:rsidRPr="0042004F">
        <w:rPr>
          <w:rFonts w:ascii="Arial" w:hAnsi="Arial" w:cs="Arial"/>
          <w:bCs/>
          <w:iCs/>
        </w:rPr>
        <w:t xml:space="preserve">and maintaining the prudential borrowing </w:t>
      </w:r>
      <w:r w:rsidR="00F04207" w:rsidRPr="0042004F">
        <w:rPr>
          <w:rFonts w:ascii="Arial" w:hAnsi="Arial" w:cs="Arial"/>
          <w:bCs/>
          <w:iCs/>
        </w:rPr>
        <w:t>agreed by Schools Forum in 2007.</w:t>
      </w:r>
      <w:r w:rsidR="0042004F">
        <w:rPr>
          <w:rFonts w:ascii="Arial" w:hAnsi="Arial" w:cs="Arial"/>
          <w:bCs/>
          <w:iCs/>
        </w:rPr>
        <w:t xml:space="preserve">  </w:t>
      </w:r>
      <w:r w:rsidR="00B75FD4" w:rsidRPr="0042004F">
        <w:rPr>
          <w:rFonts w:ascii="Arial" w:hAnsi="Arial" w:cs="Arial"/>
          <w:bCs/>
          <w:iCs/>
        </w:rPr>
        <w:t xml:space="preserve">Respondents were asked whether or not they supported this transfer from the schools </w:t>
      </w:r>
      <w:r w:rsidR="00396369" w:rsidRPr="0042004F">
        <w:rPr>
          <w:rFonts w:ascii="Arial" w:hAnsi="Arial" w:cs="Arial"/>
          <w:bCs/>
          <w:iCs/>
        </w:rPr>
        <w:t xml:space="preserve">block </w:t>
      </w:r>
      <w:r w:rsidR="00B75FD4" w:rsidRPr="0042004F">
        <w:rPr>
          <w:rFonts w:ascii="Arial" w:hAnsi="Arial" w:cs="Arial"/>
          <w:bCs/>
          <w:iCs/>
        </w:rPr>
        <w:t>to High Needs block.</w:t>
      </w:r>
    </w:p>
    <w:p w14:paraId="04C072E0" w14:textId="19B0AE09" w:rsidR="002C30B9" w:rsidRPr="0042004F" w:rsidRDefault="006302CB" w:rsidP="0042004F">
      <w:pPr>
        <w:ind w:left="709" w:right="-1" w:hanging="709"/>
        <w:jc w:val="both"/>
        <w:rPr>
          <w:rFonts w:ascii="Arial" w:hAnsi="Arial" w:cs="Arial"/>
        </w:rPr>
      </w:pPr>
      <w:r w:rsidRPr="006302CB">
        <w:rPr>
          <w:b/>
          <w:sz w:val="28"/>
          <w:szCs w:val="28"/>
        </w:rPr>
        <w:t>5.2</w:t>
      </w:r>
      <w:r w:rsidRPr="006302CB">
        <w:rPr>
          <w:b/>
        </w:rPr>
        <w:tab/>
      </w:r>
      <w:r w:rsidR="002C30B9" w:rsidRPr="0042004F">
        <w:rPr>
          <w:rFonts w:ascii="Arial" w:hAnsi="Arial" w:cs="Arial"/>
        </w:rPr>
        <w:t xml:space="preserve">In support of the DSG Recovery Plan Merton proposes to transfer an </w:t>
      </w:r>
      <w:r w:rsidR="002C30B9" w:rsidRPr="007D0707">
        <w:rPr>
          <w:rFonts w:ascii="Arial" w:hAnsi="Arial" w:cs="Arial"/>
        </w:rPr>
        <w:t xml:space="preserve">additional £500,000 (one </w:t>
      </w:r>
      <w:r w:rsidR="002C30B9" w:rsidRPr="0042004F">
        <w:rPr>
          <w:rFonts w:ascii="Arial" w:hAnsi="Arial" w:cs="Arial"/>
        </w:rPr>
        <w:t xml:space="preserve">year) from the Schools Block to the High Needs Block in support of the deficit recovery plan, and working in conjunction with the DfE.  This would be subject to Secretary </w:t>
      </w:r>
      <w:r w:rsidR="00FC48B3" w:rsidRPr="0042004F">
        <w:rPr>
          <w:rFonts w:ascii="Arial" w:hAnsi="Arial" w:cs="Arial"/>
        </w:rPr>
        <w:t xml:space="preserve">of </w:t>
      </w:r>
      <w:r w:rsidR="002C30B9" w:rsidRPr="0042004F">
        <w:rPr>
          <w:rFonts w:ascii="Arial" w:hAnsi="Arial" w:cs="Arial"/>
        </w:rPr>
        <w:t xml:space="preserve">State </w:t>
      </w:r>
      <w:r w:rsidRPr="0042004F">
        <w:rPr>
          <w:rFonts w:ascii="Arial" w:hAnsi="Arial" w:cs="Arial"/>
        </w:rPr>
        <w:t>Approval</w:t>
      </w:r>
      <w:r w:rsidR="002C30B9" w:rsidRPr="0042004F">
        <w:rPr>
          <w:rFonts w:ascii="Arial" w:hAnsi="Arial" w:cs="Arial"/>
        </w:rPr>
        <w:t>.</w:t>
      </w:r>
    </w:p>
    <w:p w14:paraId="2A7B44E3" w14:textId="77777777" w:rsidR="00B75FD4" w:rsidRPr="001B7B1B" w:rsidRDefault="00B75FD4" w:rsidP="001B7B1B">
      <w:pPr>
        <w:pBdr>
          <w:bottom w:val="dotted" w:sz="4" w:space="0" w:color="auto"/>
        </w:pBdr>
        <w:jc w:val="both"/>
        <w:rPr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1911"/>
        <w:gridCol w:w="1869"/>
        <w:gridCol w:w="1762"/>
        <w:gridCol w:w="1762"/>
      </w:tblGrid>
      <w:tr w:rsidR="006B14C3" w:rsidRPr="0042004F" w14:paraId="221BE680" w14:textId="77777777" w:rsidTr="007D0707">
        <w:trPr>
          <w:trHeight w:val="351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60E9214" w14:textId="652F87E4" w:rsidR="006B14C3" w:rsidRPr="0042004F" w:rsidRDefault="007D0707" w:rsidP="0042004F">
            <w:pPr>
              <w:rPr>
                <w:rFonts w:ascii="Arial" w:hAnsi="Arial" w:cs="Arial"/>
                <w:b/>
                <w:lang w:val="en-US"/>
              </w:rPr>
            </w:pPr>
            <w:r w:rsidRPr="007D0707">
              <w:rPr>
                <w:rFonts w:ascii="Arial" w:hAnsi="Arial" w:cs="Arial"/>
                <w:b/>
                <w:lang w:val="en-US"/>
              </w:rPr>
              <w:t>5.1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 0.5%</w:t>
            </w:r>
          </w:p>
        </w:tc>
        <w:tc>
          <w:tcPr>
            <w:tcW w:w="1911" w:type="dxa"/>
            <w:tcBorders>
              <w:left w:val="double" w:sz="4" w:space="0" w:color="auto"/>
            </w:tcBorders>
            <w:shd w:val="clear" w:color="auto" w:fill="E6E6E6"/>
          </w:tcPr>
          <w:p w14:paraId="0806EC66" w14:textId="77777777" w:rsidR="006B14C3" w:rsidRPr="0042004F" w:rsidRDefault="006B14C3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Primary</w:t>
            </w:r>
          </w:p>
        </w:tc>
        <w:tc>
          <w:tcPr>
            <w:tcW w:w="1869" w:type="dxa"/>
            <w:shd w:val="clear" w:color="auto" w:fill="E6E6E6"/>
          </w:tcPr>
          <w:p w14:paraId="0CA7C473" w14:textId="77777777" w:rsidR="006B14C3" w:rsidRPr="0042004F" w:rsidRDefault="006B14C3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Secondary</w:t>
            </w:r>
          </w:p>
        </w:tc>
        <w:tc>
          <w:tcPr>
            <w:tcW w:w="1762" w:type="dxa"/>
            <w:shd w:val="clear" w:color="auto" w:fill="E6E6E6"/>
          </w:tcPr>
          <w:p w14:paraId="1B281685" w14:textId="77777777" w:rsidR="006B14C3" w:rsidRPr="0042004F" w:rsidRDefault="006B14C3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 xml:space="preserve">Special </w:t>
            </w:r>
          </w:p>
        </w:tc>
        <w:tc>
          <w:tcPr>
            <w:tcW w:w="1762" w:type="dxa"/>
            <w:tcBorders>
              <w:right w:val="double" w:sz="4" w:space="0" w:color="auto"/>
            </w:tcBorders>
            <w:shd w:val="clear" w:color="auto" w:fill="E6E6E6"/>
          </w:tcPr>
          <w:p w14:paraId="6BF49C45" w14:textId="77777777" w:rsidR="006B14C3" w:rsidRPr="0042004F" w:rsidRDefault="006B14C3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Weighted %</w:t>
            </w:r>
          </w:p>
        </w:tc>
      </w:tr>
      <w:tr w:rsidR="006B14C3" w:rsidRPr="0042004F" w14:paraId="1B567195" w14:textId="77777777" w:rsidTr="007D0707">
        <w:trPr>
          <w:trHeight w:val="328"/>
        </w:trPr>
        <w:tc>
          <w:tcPr>
            <w:tcW w:w="1735" w:type="dxa"/>
            <w:tcBorders>
              <w:right w:val="double" w:sz="4" w:space="0" w:color="auto"/>
            </w:tcBorders>
            <w:shd w:val="clear" w:color="auto" w:fill="E6E6E6"/>
          </w:tcPr>
          <w:p w14:paraId="2366717A" w14:textId="77777777" w:rsidR="006B14C3" w:rsidRPr="0042004F" w:rsidRDefault="006B14C3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11" w:type="dxa"/>
            <w:tcBorders>
              <w:left w:val="double" w:sz="4" w:space="0" w:color="auto"/>
            </w:tcBorders>
          </w:tcPr>
          <w:p w14:paraId="2C1C18E8" w14:textId="3B95C47C" w:rsidR="006B14C3" w:rsidRPr="0042004F" w:rsidRDefault="0039636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869" w:type="dxa"/>
          </w:tcPr>
          <w:p w14:paraId="4CF44FFA" w14:textId="622F203F" w:rsidR="006B14C3" w:rsidRPr="0042004F" w:rsidRDefault="0039636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62" w:type="dxa"/>
          </w:tcPr>
          <w:p w14:paraId="53ACFF8A" w14:textId="77777777" w:rsidR="006B00AF" w:rsidRPr="0042004F" w:rsidRDefault="006B00AF" w:rsidP="006B00A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62" w:type="dxa"/>
            <w:tcBorders>
              <w:right w:val="double" w:sz="4" w:space="0" w:color="auto"/>
            </w:tcBorders>
          </w:tcPr>
          <w:p w14:paraId="2ED4232E" w14:textId="528C3D9A" w:rsidR="006B14C3" w:rsidRPr="0042004F" w:rsidRDefault="0039636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50</w:t>
            </w:r>
            <w:r w:rsidR="006B00AF" w:rsidRPr="0042004F">
              <w:rPr>
                <w:rFonts w:ascii="Arial" w:hAnsi="Arial" w:cs="Arial"/>
                <w:lang w:val="en-US"/>
              </w:rPr>
              <w:t>%</w:t>
            </w:r>
          </w:p>
        </w:tc>
      </w:tr>
      <w:tr w:rsidR="006B14C3" w:rsidRPr="0042004F" w14:paraId="09BC4AD5" w14:textId="77777777" w:rsidTr="007D0707">
        <w:trPr>
          <w:trHeight w:val="328"/>
        </w:trPr>
        <w:tc>
          <w:tcPr>
            <w:tcW w:w="1735" w:type="dxa"/>
            <w:tcBorders>
              <w:right w:val="double" w:sz="4" w:space="0" w:color="auto"/>
            </w:tcBorders>
            <w:shd w:val="clear" w:color="auto" w:fill="E6E6E6"/>
          </w:tcPr>
          <w:p w14:paraId="5E501ABF" w14:textId="77777777" w:rsidR="006B14C3" w:rsidRPr="0042004F" w:rsidRDefault="006B14C3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911" w:type="dxa"/>
            <w:tcBorders>
              <w:left w:val="double" w:sz="4" w:space="0" w:color="auto"/>
            </w:tcBorders>
          </w:tcPr>
          <w:p w14:paraId="421F0560" w14:textId="3C454092" w:rsidR="006B14C3" w:rsidRPr="0042004F" w:rsidRDefault="0039636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69" w:type="dxa"/>
          </w:tcPr>
          <w:p w14:paraId="3B1E149C" w14:textId="3110F53C" w:rsidR="006B14C3" w:rsidRPr="0042004F" w:rsidRDefault="0039636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62" w:type="dxa"/>
          </w:tcPr>
          <w:p w14:paraId="0C096B42" w14:textId="77777777" w:rsidR="006B14C3" w:rsidRPr="0042004F" w:rsidRDefault="006B00AF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62" w:type="dxa"/>
            <w:tcBorders>
              <w:right w:val="double" w:sz="4" w:space="0" w:color="auto"/>
            </w:tcBorders>
          </w:tcPr>
          <w:p w14:paraId="60647A7F" w14:textId="0CC77EC0" w:rsidR="006B14C3" w:rsidRPr="0042004F" w:rsidRDefault="0039636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2</w:t>
            </w:r>
            <w:r w:rsidR="006B00AF" w:rsidRPr="0042004F">
              <w:rPr>
                <w:rFonts w:ascii="Arial" w:hAnsi="Arial" w:cs="Arial"/>
                <w:lang w:val="en-US"/>
              </w:rPr>
              <w:t>%</w:t>
            </w:r>
          </w:p>
        </w:tc>
      </w:tr>
    </w:tbl>
    <w:p w14:paraId="178F880D" w14:textId="77777777" w:rsidR="006D3578" w:rsidRPr="0042004F" w:rsidRDefault="006B00AF" w:rsidP="007D7768">
      <w:pPr>
        <w:pBdr>
          <w:bottom w:val="dotted" w:sz="4" w:space="1" w:color="auto"/>
        </w:pBdr>
        <w:jc w:val="both"/>
        <w:rPr>
          <w:rFonts w:ascii="Arial" w:hAnsi="Arial" w:cs="Arial"/>
          <w:b/>
          <w:bCs/>
          <w:iCs/>
          <w:u w:val="single"/>
        </w:rPr>
      </w:pPr>
      <w:r w:rsidRPr="0042004F">
        <w:rPr>
          <w:rFonts w:ascii="Arial" w:hAnsi="Arial" w:cs="Arial"/>
          <w:b/>
          <w:bCs/>
          <w:iCs/>
          <w:u w:val="single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1843"/>
        <w:gridCol w:w="1984"/>
        <w:gridCol w:w="1701"/>
        <w:gridCol w:w="1843"/>
      </w:tblGrid>
      <w:tr w:rsidR="002C30B9" w:rsidRPr="0042004F" w14:paraId="6489D157" w14:textId="77777777" w:rsidTr="007D0707">
        <w:trPr>
          <w:trHeight w:val="351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7CB6620" w14:textId="0A042E26" w:rsidR="002C30B9" w:rsidRPr="007D0707" w:rsidRDefault="006302CB" w:rsidP="007D0707">
            <w:pPr>
              <w:rPr>
                <w:rFonts w:ascii="Arial" w:hAnsi="Arial" w:cs="Arial"/>
                <w:b/>
                <w:lang w:val="en-US"/>
              </w:rPr>
            </w:pPr>
            <w:r w:rsidRPr="007D070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D0707" w:rsidRPr="007D0707">
              <w:rPr>
                <w:rFonts w:ascii="Arial" w:hAnsi="Arial" w:cs="Arial"/>
                <w:b/>
                <w:lang w:val="en-US"/>
              </w:rPr>
              <w:t>5.2</w:t>
            </w:r>
            <w:r w:rsidR="007D070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D0707">
              <w:rPr>
                <w:rFonts w:ascii="Arial" w:hAnsi="Arial" w:cs="Arial"/>
                <w:lang w:val="en-US"/>
              </w:rPr>
              <w:t>– £500k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E6E6E6"/>
          </w:tcPr>
          <w:p w14:paraId="0119D047" w14:textId="77777777" w:rsidR="002C30B9" w:rsidRPr="0042004F" w:rsidRDefault="002C30B9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Primary</w:t>
            </w:r>
          </w:p>
        </w:tc>
        <w:tc>
          <w:tcPr>
            <w:tcW w:w="1984" w:type="dxa"/>
            <w:shd w:val="clear" w:color="auto" w:fill="E6E6E6"/>
          </w:tcPr>
          <w:p w14:paraId="5657EC23" w14:textId="77777777" w:rsidR="002C30B9" w:rsidRPr="0042004F" w:rsidRDefault="002C30B9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Secondary</w:t>
            </w:r>
          </w:p>
        </w:tc>
        <w:tc>
          <w:tcPr>
            <w:tcW w:w="1701" w:type="dxa"/>
            <w:shd w:val="clear" w:color="auto" w:fill="E6E6E6"/>
          </w:tcPr>
          <w:p w14:paraId="060AEB56" w14:textId="77777777" w:rsidR="002C30B9" w:rsidRPr="0042004F" w:rsidRDefault="002C30B9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 xml:space="preserve">Special 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E6E6E6"/>
          </w:tcPr>
          <w:p w14:paraId="6BF30168" w14:textId="77777777" w:rsidR="002C30B9" w:rsidRPr="0042004F" w:rsidRDefault="002C30B9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Weighted %</w:t>
            </w:r>
          </w:p>
        </w:tc>
      </w:tr>
      <w:tr w:rsidR="002C30B9" w:rsidRPr="0042004F" w14:paraId="3F526D35" w14:textId="77777777" w:rsidTr="007D0707">
        <w:trPr>
          <w:trHeight w:val="328"/>
        </w:trPr>
        <w:tc>
          <w:tcPr>
            <w:tcW w:w="1735" w:type="dxa"/>
            <w:tcBorders>
              <w:right w:val="double" w:sz="4" w:space="0" w:color="auto"/>
            </w:tcBorders>
            <w:shd w:val="clear" w:color="auto" w:fill="E6E6E6"/>
          </w:tcPr>
          <w:p w14:paraId="1630D970" w14:textId="77777777" w:rsidR="002C30B9" w:rsidRPr="0042004F" w:rsidRDefault="002C30B9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6B126791" w14:textId="2A477130" w:rsidR="002C30B9" w:rsidRPr="0042004F" w:rsidRDefault="002C30B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984" w:type="dxa"/>
          </w:tcPr>
          <w:p w14:paraId="3C1C0343" w14:textId="3794DBC6" w:rsidR="002C30B9" w:rsidRPr="0042004F" w:rsidRDefault="002C30B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</w:tcPr>
          <w:p w14:paraId="19B5F63C" w14:textId="77777777" w:rsidR="002C30B9" w:rsidRPr="0042004F" w:rsidRDefault="002C30B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4B42DEA" w14:textId="62D2C3E3" w:rsidR="002C30B9" w:rsidRPr="0042004F" w:rsidRDefault="002C30B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31%</w:t>
            </w:r>
          </w:p>
        </w:tc>
      </w:tr>
      <w:tr w:rsidR="002C30B9" w:rsidRPr="0042004F" w14:paraId="7926DA70" w14:textId="77777777" w:rsidTr="007D0707">
        <w:trPr>
          <w:trHeight w:val="328"/>
        </w:trPr>
        <w:tc>
          <w:tcPr>
            <w:tcW w:w="1735" w:type="dxa"/>
            <w:tcBorders>
              <w:right w:val="double" w:sz="4" w:space="0" w:color="auto"/>
            </w:tcBorders>
            <w:shd w:val="clear" w:color="auto" w:fill="E6E6E6"/>
          </w:tcPr>
          <w:p w14:paraId="58346631" w14:textId="77777777" w:rsidR="002C30B9" w:rsidRPr="0042004F" w:rsidRDefault="002C30B9" w:rsidP="00FC48B3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6D413AC4" w14:textId="46E66BE5" w:rsidR="002C30B9" w:rsidRPr="0042004F" w:rsidRDefault="002C30B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984" w:type="dxa"/>
          </w:tcPr>
          <w:p w14:paraId="7A7870A7" w14:textId="03023B0E" w:rsidR="002C30B9" w:rsidRPr="0042004F" w:rsidRDefault="002C30B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1" w:type="dxa"/>
          </w:tcPr>
          <w:p w14:paraId="7986B5D1" w14:textId="77777777" w:rsidR="002C30B9" w:rsidRPr="0042004F" w:rsidRDefault="002C30B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FFA1C92" w14:textId="5B9CF671" w:rsidR="002C30B9" w:rsidRPr="0042004F" w:rsidRDefault="002C30B9" w:rsidP="00FC48B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2004F">
              <w:rPr>
                <w:rFonts w:ascii="Arial" w:hAnsi="Arial" w:cs="Arial"/>
                <w:lang w:val="en-US"/>
              </w:rPr>
              <w:t>20%</w:t>
            </w:r>
          </w:p>
        </w:tc>
      </w:tr>
    </w:tbl>
    <w:p w14:paraId="786316D0" w14:textId="3209D718" w:rsidR="006B00AF" w:rsidRPr="006B00AF" w:rsidRDefault="006B00AF" w:rsidP="007D7768">
      <w:pPr>
        <w:pBdr>
          <w:bottom w:val="dotted" w:sz="4" w:space="1" w:color="auto"/>
        </w:pBdr>
        <w:jc w:val="both"/>
        <w:rPr>
          <w:b/>
          <w:bCs/>
          <w:iCs/>
        </w:rPr>
      </w:pPr>
    </w:p>
    <w:p w14:paraId="0C6F1D55" w14:textId="77777777" w:rsidR="00B75FD4" w:rsidRDefault="00B75FD4" w:rsidP="007D7768">
      <w:pPr>
        <w:pBdr>
          <w:bottom w:val="dotted" w:sz="4" w:space="1" w:color="auto"/>
        </w:pBdr>
        <w:jc w:val="both"/>
        <w:rPr>
          <w:b/>
          <w:bCs/>
          <w:iCs/>
          <w:u w:val="single"/>
        </w:rPr>
      </w:pPr>
    </w:p>
    <w:p w14:paraId="268841C9" w14:textId="5395422C" w:rsidR="00B75FD4" w:rsidRPr="006302CB" w:rsidRDefault="006302CB" w:rsidP="00B75FD4">
      <w:pPr>
        <w:jc w:val="both"/>
        <w:rPr>
          <w:b/>
          <w:sz w:val="28"/>
          <w:szCs w:val="28"/>
          <w:lang w:eastAsia="en-GB"/>
        </w:rPr>
      </w:pPr>
      <w:r w:rsidRPr="006302CB">
        <w:rPr>
          <w:b/>
          <w:sz w:val="28"/>
          <w:szCs w:val="28"/>
          <w:lang w:eastAsia="en-GB"/>
        </w:rPr>
        <w:t>5.3</w:t>
      </w:r>
      <w:r w:rsidRPr="006302CB">
        <w:rPr>
          <w:b/>
          <w:sz w:val="28"/>
          <w:szCs w:val="28"/>
          <w:lang w:eastAsia="en-GB"/>
        </w:rPr>
        <w:tab/>
      </w:r>
      <w:r w:rsidR="00B75FD4" w:rsidRPr="006302CB">
        <w:rPr>
          <w:b/>
          <w:sz w:val="28"/>
          <w:szCs w:val="28"/>
          <w:lang w:eastAsia="en-GB"/>
        </w:rPr>
        <w:t>Comments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B00AF" w:rsidRPr="006B00AF" w14:paraId="106305A8" w14:textId="77777777" w:rsidTr="006B00AF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63E8C" w14:textId="642295A8" w:rsidR="002C30B9" w:rsidRPr="0042004F" w:rsidRDefault="002C30B9" w:rsidP="007D0707">
            <w:pPr>
              <w:pStyle w:val="ListParagraph"/>
              <w:numPr>
                <w:ilvl w:val="0"/>
                <w:numId w:val="20"/>
              </w:numPr>
              <w:spacing w:after="0"/>
              <w:ind w:left="1024"/>
              <w:rPr>
                <w:rFonts w:ascii="Arial" w:eastAsia="Times New Roman" w:hAnsi="Arial" w:cs="Arial"/>
                <w:lang w:eastAsia="en-GB"/>
              </w:rPr>
            </w:pPr>
            <w:r w:rsidRPr="0042004F">
              <w:rPr>
                <w:rFonts w:ascii="Arial" w:eastAsia="Times New Roman" w:hAnsi="Arial" w:cs="Arial"/>
                <w:lang w:eastAsia="en-GB"/>
              </w:rPr>
              <w:t xml:space="preserve">No other options presented except finances taken over by </w:t>
            </w:r>
            <w:r w:rsidR="007D0707" w:rsidRPr="0042004F">
              <w:rPr>
                <w:rFonts w:ascii="Arial" w:eastAsia="Times New Roman" w:hAnsi="Arial" w:cs="Arial"/>
                <w:lang w:eastAsia="en-GB"/>
              </w:rPr>
              <w:t>Gov</w:t>
            </w:r>
            <w:r w:rsidR="007D0707">
              <w:rPr>
                <w:rFonts w:ascii="Arial" w:eastAsia="Times New Roman" w:hAnsi="Arial" w:cs="Arial"/>
                <w:lang w:eastAsia="en-GB"/>
              </w:rPr>
              <w:t>ernme</w:t>
            </w:r>
            <w:r w:rsidR="007D0707" w:rsidRPr="0042004F">
              <w:rPr>
                <w:rFonts w:ascii="Arial" w:eastAsia="Times New Roman" w:hAnsi="Arial" w:cs="Arial"/>
                <w:lang w:eastAsia="en-GB"/>
              </w:rPr>
              <w:t>nt</w:t>
            </w:r>
          </w:p>
          <w:p w14:paraId="757A3B3A" w14:textId="77777777" w:rsidR="002C30B9" w:rsidRPr="0042004F" w:rsidRDefault="002C30B9" w:rsidP="007D0707">
            <w:pPr>
              <w:pStyle w:val="ListParagraph"/>
              <w:numPr>
                <w:ilvl w:val="0"/>
                <w:numId w:val="20"/>
              </w:numPr>
              <w:spacing w:after="0"/>
              <w:ind w:left="1024"/>
              <w:rPr>
                <w:rFonts w:ascii="Arial" w:eastAsia="Times New Roman" w:hAnsi="Arial" w:cs="Arial"/>
                <w:lang w:eastAsia="en-GB"/>
              </w:rPr>
            </w:pPr>
            <w:r w:rsidRPr="0042004F">
              <w:rPr>
                <w:rFonts w:ascii="Arial" w:eastAsia="Times New Roman" w:hAnsi="Arial" w:cs="Arial"/>
                <w:lang w:eastAsia="en-GB"/>
              </w:rPr>
              <w:t>We have agreed due to the possibility of a reduction in banding if not agreed. This seems an unfair choice!</w:t>
            </w:r>
          </w:p>
          <w:p w14:paraId="6D3F0D03" w14:textId="77777777" w:rsidR="002C30B9" w:rsidRPr="0042004F" w:rsidRDefault="002C30B9" w:rsidP="007D0707">
            <w:pPr>
              <w:pStyle w:val="ListParagraph"/>
              <w:numPr>
                <w:ilvl w:val="0"/>
                <w:numId w:val="20"/>
              </w:numPr>
              <w:spacing w:after="0"/>
              <w:ind w:left="1024"/>
              <w:rPr>
                <w:rFonts w:ascii="Arial" w:eastAsia="Times New Roman" w:hAnsi="Arial" w:cs="Arial"/>
                <w:lang w:eastAsia="en-GB"/>
              </w:rPr>
            </w:pPr>
            <w:r w:rsidRPr="0042004F">
              <w:rPr>
                <w:rFonts w:ascii="Arial" w:eastAsia="Times New Roman" w:hAnsi="Arial" w:cs="Arial"/>
                <w:lang w:eastAsia="en-GB"/>
              </w:rPr>
              <w:lastRenderedPageBreak/>
              <w:t>Schools block should not be further reduced to fund structural deficit in High Needs block. An alternative solution is required that does not impact on the over-stretched funding of mainstream schools and their pupils.</w:t>
            </w:r>
          </w:p>
          <w:p w14:paraId="3E7B045C" w14:textId="4590EEA6" w:rsidR="006B00AF" w:rsidRPr="00F04207" w:rsidRDefault="002C30B9" w:rsidP="007D0707">
            <w:pPr>
              <w:pStyle w:val="ListParagraph"/>
              <w:numPr>
                <w:ilvl w:val="0"/>
                <w:numId w:val="20"/>
              </w:numPr>
              <w:spacing w:after="0"/>
              <w:ind w:left="1024"/>
              <w:rPr>
                <w:rFonts w:eastAsia="Times New Roman" w:cstheme="minorHAnsi"/>
                <w:lang w:eastAsia="en-GB"/>
              </w:rPr>
            </w:pPr>
            <w:r w:rsidRPr="0042004F">
              <w:rPr>
                <w:rFonts w:ascii="Arial" w:eastAsia="Times New Roman" w:hAnsi="Arial" w:cs="Arial"/>
                <w:lang w:eastAsia="en-GB"/>
              </w:rPr>
              <w:t>"Although the transfer of the additional £500,000 will mean less money for individual schools this year, the Merton DSG Recovery Plan needs to be supported in the interests of long term financial security for the LA."</w:t>
            </w:r>
          </w:p>
        </w:tc>
      </w:tr>
      <w:tr w:rsidR="006B00AF" w:rsidRPr="006B00AF" w14:paraId="4B28132C" w14:textId="77777777" w:rsidTr="006B00AF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B567" w14:textId="5A12EF34" w:rsidR="006302CB" w:rsidRPr="00F04207" w:rsidRDefault="006302CB" w:rsidP="00444D29">
            <w:pPr>
              <w:rPr>
                <w:rFonts w:cstheme="minorHAnsi"/>
              </w:rPr>
            </w:pPr>
          </w:p>
        </w:tc>
      </w:tr>
    </w:tbl>
    <w:p w14:paraId="5B746842" w14:textId="74454FD1" w:rsidR="00132D9E" w:rsidRPr="006302CB" w:rsidRDefault="006302CB" w:rsidP="007D7768">
      <w:pPr>
        <w:pBdr>
          <w:bottom w:val="dotted" w:sz="4" w:space="1" w:color="auto"/>
        </w:pBdr>
        <w:jc w:val="both"/>
        <w:rPr>
          <w:b/>
          <w:bCs/>
          <w:iCs/>
          <w:sz w:val="28"/>
          <w:szCs w:val="28"/>
        </w:rPr>
      </w:pPr>
      <w:r w:rsidRPr="006302CB">
        <w:rPr>
          <w:b/>
          <w:bCs/>
          <w:iCs/>
          <w:sz w:val="28"/>
          <w:szCs w:val="28"/>
        </w:rPr>
        <w:t>5.4</w:t>
      </w:r>
      <w:r w:rsidRPr="006302CB">
        <w:rPr>
          <w:b/>
          <w:bCs/>
          <w:iCs/>
          <w:sz w:val="28"/>
          <w:szCs w:val="28"/>
        </w:rPr>
        <w:tab/>
      </w:r>
      <w:r w:rsidR="007D7768" w:rsidRPr="006302CB">
        <w:rPr>
          <w:b/>
          <w:bCs/>
          <w:iCs/>
          <w:sz w:val="28"/>
          <w:szCs w:val="28"/>
        </w:rPr>
        <w:t>Other comments</w:t>
      </w:r>
    </w:p>
    <w:p w14:paraId="652ACE01" w14:textId="77777777" w:rsidR="0042004F" w:rsidRDefault="0042004F" w:rsidP="0042004F">
      <w:pPr>
        <w:spacing w:after="0"/>
        <w:ind w:left="720" w:hanging="720"/>
        <w:jc w:val="both"/>
        <w:rPr>
          <w:rFonts w:ascii="Arial" w:hAnsi="Arial" w:cs="Arial"/>
          <w:bCs/>
        </w:rPr>
      </w:pPr>
      <w:r w:rsidRPr="0042004F">
        <w:rPr>
          <w:rFonts w:cs="Arial"/>
          <w:b/>
          <w:bCs/>
          <w:sz w:val="28"/>
          <w:szCs w:val="28"/>
        </w:rPr>
        <w:t>5.5</w:t>
      </w:r>
      <w:r>
        <w:rPr>
          <w:rFonts w:ascii="Arial" w:hAnsi="Arial" w:cs="Arial"/>
          <w:bCs/>
        </w:rPr>
        <w:tab/>
      </w:r>
      <w:r w:rsidR="00132D9E" w:rsidRPr="0042004F">
        <w:rPr>
          <w:rFonts w:ascii="Arial" w:hAnsi="Arial" w:cs="Arial"/>
          <w:bCs/>
        </w:rPr>
        <w:t xml:space="preserve">Respondents were asked to provide any other comments they would like to be considered </w:t>
      </w:r>
    </w:p>
    <w:p w14:paraId="2AD84705" w14:textId="5B583AB8" w:rsidR="00132D9E" w:rsidRDefault="00132D9E" w:rsidP="0042004F">
      <w:pPr>
        <w:spacing w:after="0"/>
        <w:ind w:left="720"/>
        <w:jc w:val="both"/>
        <w:rPr>
          <w:rFonts w:ascii="Arial" w:hAnsi="Arial" w:cs="Arial"/>
          <w:bCs/>
        </w:rPr>
      </w:pPr>
      <w:r w:rsidRPr="0042004F">
        <w:rPr>
          <w:rFonts w:ascii="Arial" w:hAnsi="Arial" w:cs="Arial"/>
          <w:bCs/>
        </w:rPr>
        <w:t>by the Schools Forum</w:t>
      </w:r>
      <w:r w:rsidR="007D7768" w:rsidRPr="0042004F">
        <w:rPr>
          <w:rFonts w:ascii="Arial" w:hAnsi="Arial" w:cs="Arial"/>
          <w:bCs/>
        </w:rPr>
        <w:t>.</w:t>
      </w:r>
    </w:p>
    <w:p w14:paraId="62D199A8" w14:textId="77777777" w:rsidR="0042004F" w:rsidRPr="0042004F" w:rsidRDefault="0042004F" w:rsidP="0042004F">
      <w:pPr>
        <w:spacing w:after="0"/>
        <w:ind w:left="720"/>
        <w:jc w:val="both"/>
        <w:rPr>
          <w:rFonts w:ascii="Arial" w:hAnsi="Arial" w:cs="Arial"/>
          <w:bCs/>
        </w:rPr>
      </w:pPr>
    </w:p>
    <w:p w14:paraId="76ACC4AB" w14:textId="7E02EBE6" w:rsidR="009A54D0" w:rsidRDefault="0042004F" w:rsidP="007D7768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42004F">
        <w:rPr>
          <w:rFonts w:cs="Arial"/>
          <w:b/>
          <w:sz w:val="28"/>
          <w:szCs w:val="28"/>
        </w:rPr>
        <w:t>5.6</w:t>
      </w:r>
      <w:r w:rsidRPr="0042004F">
        <w:rPr>
          <w:rFonts w:ascii="Arial" w:hAnsi="Arial" w:cs="Arial"/>
          <w:sz w:val="28"/>
          <w:szCs w:val="28"/>
        </w:rPr>
        <w:tab/>
      </w:r>
      <w:r w:rsidR="00F04207" w:rsidRPr="0042004F">
        <w:rPr>
          <w:rFonts w:ascii="Arial" w:hAnsi="Arial" w:cs="Arial"/>
        </w:rPr>
        <w:t>There were no additional comments.</w:t>
      </w:r>
    </w:p>
    <w:p w14:paraId="5120D974" w14:textId="77777777" w:rsidR="0042004F" w:rsidRPr="0042004F" w:rsidRDefault="0042004F" w:rsidP="007D7768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64493A1" w14:textId="1BF3D38D" w:rsidR="004968D3" w:rsidRPr="006302CB" w:rsidRDefault="006302CB" w:rsidP="007D7768">
      <w:pPr>
        <w:pBdr>
          <w:bottom w:val="single" w:sz="4" w:space="1" w:color="auto"/>
        </w:pBdr>
        <w:jc w:val="both"/>
        <w:rPr>
          <w:bCs/>
          <w:sz w:val="28"/>
          <w:szCs w:val="28"/>
        </w:rPr>
      </w:pPr>
      <w:r w:rsidRPr="006302CB">
        <w:rPr>
          <w:b/>
          <w:sz w:val="28"/>
          <w:szCs w:val="28"/>
        </w:rPr>
        <w:t>6.</w:t>
      </w:r>
      <w:r w:rsidRPr="006302CB">
        <w:rPr>
          <w:b/>
          <w:sz w:val="28"/>
          <w:szCs w:val="28"/>
        </w:rPr>
        <w:tab/>
      </w:r>
      <w:r w:rsidR="00FE29BA" w:rsidRPr="006302CB">
        <w:rPr>
          <w:b/>
          <w:sz w:val="28"/>
          <w:szCs w:val="28"/>
        </w:rPr>
        <w:t>Respondents</w:t>
      </w:r>
    </w:p>
    <w:p w14:paraId="2FE04561" w14:textId="7ADC9B7B" w:rsidR="009A54D0" w:rsidRPr="00AC5C09" w:rsidRDefault="00AC5C09" w:rsidP="004968D3">
      <w:pPr>
        <w:rPr>
          <w:rFonts w:ascii="Arial Narrow" w:hAnsi="Arial Narrow"/>
          <w:b/>
          <w:bCs/>
          <w:sz w:val="24"/>
          <w:szCs w:val="24"/>
          <w:lang w:eastAsia="en-GB"/>
        </w:rPr>
      </w:pPr>
      <w:r w:rsidRPr="00AC5C0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F954C69" wp14:editId="4F3DC910">
            <wp:simplePos x="0" y="0"/>
            <wp:positionH relativeFrom="column">
              <wp:posOffset>3328670</wp:posOffset>
            </wp:positionH>
            <wp:positionV relativeFrom="paragraph">
              <wp:posOffset>433070</wp:posOffset>
            </wp:positionV>
            <wp:extent cx="3180080" cy="280606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8D3" w:rsidRPr="00AC5C09">
        <w:rPr>
          <w:rFonts w:ascii="Arial Narrow" w:hAnsi="Arial Narrow"/>
          <w:b/>
          <w:bCs/>
          <w:sz w:val="24"/>
          <w:szCs w:val="24"/>
          <w:lang w:eastAsia="en-GB"/>
        </w:rPr>
        <w:t xml:space="preserve"> </w:t>
      </w:r>
      <w:r w:rsidR="0042004F">
        <w:rPr>
          <w:rFonts w:ascii="Arial Narrow" w:hAnsi="Arial Narrow"/>
          <w:b/>
          <w:bCs/>
          <w:sz w:val="24"/>
          <w:szCs w:val="24"/>
          <w:lang w:eastAsia="en-GB"/>
        </w:rPr>
        <w:t xml:space="preserve">             </w:t>
      </w:r>
      <w:r w:rsidRPr="00AC5C09">
        <w:rPr>
          <w:rFonts w:ascii="Arial Narrow" w:hAnsi="Arial Narrow"/>
          <w:b/>
          <w:bCs/>
          <w:sz w:val="24"/>
          <w:szCs w:val="24"/>
          <w:lang w:eastAsia="en-GB"/>
        </w:rPr>
        <w:t>Primary Schools</w:t>
      </w:r>
      <w:r>
        <w:rPr>
          <w:rFonts w:ascii="Arial Narrow" w:hAnsi="Arial Narrow"/>
          <w:b/>
          <w:bCs/>
          <w:sz w:val="24"/>
          <w:szCs w:val="24"/>
          <w:lang w:eastAsia="en-GB"/>
        </w:rPr>
        <w:tab/>
      </w:r>
      <w:r>
        <w:rPr>
          <w:rFonts w:ascii="Arial Narrow" w:hAnsi="Arial Narrow"/>
          <w:b/>
          <w:bCs/>
          <w:sz w:val="24"/>
          <w:szCs w:val="24"/>
          <w:lang w:eastAsia="en-GB"/>
        </w:rPr>
        <w:tab/>
      </w:r>
      <w:r>
        <w:rPr>
          <w:rFonts w:ascii="Arial Narrow" w:hAnsi="Arial Narrow"/>
          <w:b/>
          <w:bCs/>
          <w:sz w:val="24"/>
          <w:szCs w:val="24"/>
          <w:lang w:eastAsia="en-GB"/>
        </w:rPr>
        <w:tab/>
      </w:r>
      <w:r>
        <w:rPr>
          <w:rFonts w:ascii="Arial Narrow" w:hAnsi="Arial Narrow"/>
          <w:b/>
          <w:bCs/>
          <w:sz w:val="24"/>
          <w:szCs w:val="24"/>
          <w:lang w:eastAsia="en-GB"/>
        </w:rPr>
        <w:tab/>
      </w:r>
      <w:r>
        <w:rPr>
          <w:rFonts w:ascii="Arial Narrow" w:hAnsi="Arial Narrow"/>
          <w:b/>
          <w:bCs/>
          <w:sz w:val="24"/>
          <w:szCs w:val="24"/>
          <w:lang w:eastAsia="en-GB"/>
        </w:rPr>
        <w:tab/>
      </w:r>
      <w:r>
        <w:rPr>
          <w:rFonts w:ascii="Arial Narrow" w:hAnsi="Arial Narrow"/>
          <w:b/>
          <w:bCs/>
          <w:sz w:val="24"/>
          <w:szCs w:val="24"/>
          <w:lang w:eastAsia="en-GB"/>
        </w:rPr>
        <w:tab/>
        <w:t>Secondary Schools</w:t>
      </w:r>
    </w:p>
    <w:p w14:paraId="05F46DBC" w14:textId="1B0903A5" w:rsidR="00D87EF0" w:rsidRDefault="00AC5C09" w:rsidP="00F52327">
      <w:pPr>
        <w:jc w:val="both"/>
      </w:pPr>
      <w:r w:rsidRPr="00AC5C0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E1AE944" wp14:editId="1BAE8E01">
            <wp:simplePos x="0" y="0"/>
            <wp:positionH relativeFrom="column">
              <wp:posOffset>29210</wp:posOffset>
            </wp:positionH>
            <wp:positionV relativeFrom="paragraph">
              <wp:posOffset>142240</wp:posOffset>
            </wp:positionV>
            <wp:extent cx="3037205" cy="52235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52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87EF0" w:rsidSect="006C6E94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01" w:right="991" w:bottom="1135" w:left="993" w:header="567" w:footer="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CD8A2" w14:textId="77777777" w:rsidR="00FC48B3" w:rsidRDefault="00FC48B3">
      <w:r>
        <w:separator/>
      </w:r>
    </w:p>
  </w:endnote>
  <w:endnote w:type="continuationSeparator" w:id="0">
    <w:p w14:paraId="6DA42960" w14:textId="77777777" w:rsidR="00FC48B3" w:rsidRDefault="00F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C7966" w14:textId="77777777" w:rsidR="00FC48B3" w:rsidRDefault="00FC4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A1605" w14:textId="77777777" w:rsidR="00FC48B3" w:rsidRDefault="00FC48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096A" w14:textId="23A86B67" w:rsidR="00FC48B3" w:rsidRDefault="00A82770" w:rsidP="00A82E39">
    <w:pPr>
      <w:pStyle w:val="Footer"/>
      <w:pBdr>
        <w:top w:val="thinThickSmallGap" w:sz="24" w:space="1" w:color="622423"/>
      </w:pBdr>
      <w:tabs>
        <w:tab w:val="right" w:pos="9473"/>
      </w:tabs>
      <w:rPr>
        <w:rFonts w:ascii="Cambria" w:hAnsi="Cambria"/>
      </w:rPr>
    </w:pPr>
    <w:r>
      <w:rPr>
        <w:rFonts w:ascii="Cambria" w:hAnsi="Cambria"/>
      </w:rPr>
      <w:t>6</w:t>
    </w:r>
    <w:r w:rsidRPr="00A82770">
      <w:rPr>
        <w:rFonts w:ascii="Cambria" w:hAnsi="Cambria"/>
        <w:vertAlign w:val="superscript"/>
      </w:rPr>
      <w:t>th</w:t>
    </w:r>
    <w:r>
      <w:rPr>
        <w:rFonts w:ascii="Cambria" w:hAnsi="Cambria"/>
      </w:rPr>
      <w:t xml:space="preserve"> </w:t>
    </w:r>
    <w:r w:rsidR="00FC48B3">
      <w:rPr>
        <w:rFonts w:ascii="Cambria" w:hAnsi="Cambria"/>
      </w:rPr>
      <w:t>December 2021</w:t>
    </w:r>
  </w:p>
  <w:p w14:paraId="6525C600" w14:textId="39E77EC3" w:rsidR="00FC48B3" w:rsidRPr="00A82E39" w:rsidRDefault="00FC48B3" w:rsidP="00A82E39">
    <w:pPr>
      <w:pStyle w:val="Footer"/>
      <w:pBdr>
        <w:top w:val="thinThickSmallGap" w:sz="24" w:space="1" w:color="622423"/>
      </w:pBdr>
      <w:tabs>
        <w:tab w:val="right" w:pos="9473"/>
      </w:tabs>
      <w:rPr>
        <w:rFonts w:ascii="Cambria" w:hAnsi="Cambria"/>
      </w:rPr>
    </w:pPr>
    <w:r w:rsidRPr="00A82E39">
      <w:rPr>
        <w:rFonts w:ascii="Cambria" w:hAnsi="Cambria"/>
      </w:rPr>
      <w:tab/>
      <w:t xml:space="preserve">Page </w:t>
    </w:r>
    <w:r w:rsidRPr="00A82E39">
      <w:rPr>
        <w:rFonts w:ascii="Calibri" w:hAnsi="Calibri"/>
      </w:rPr>
      <w:fldChar w:fldCharType="begin"/>
    </w:r>
    <w:r>
      <w:instrText xml:space="preserve"> PAGE   \* MERGEFORMAT </w:instrText>
    </w:r>
    <w:r w:rsidRPr="00A82E39">
      <w:rPr>
        <w:rFonts w:ascii="Calibri" w:hAnsi="Calibri"/>
      </w:rPr>
      <w:fldChar w:fldCharType="separate"/>
    </w:r>
    <w:r w:rsidR="005D65BF" w:rsidRPr="005D65BF">
      <w:rPr>
        <w:rFonts w:ascii="Cambria" w:hAnsi="Cambria"/>
        <w:noProof/>
      </w:rPr>
      <w:t>3</w:t>
    </w:r>
    <w:r w:rsidRPr="00A82E39">
      <w:rPr>
        <w:rFonts w:ascii="Cambria" w:hAnsi="Cambria"/>
        <w:noProof/>
      </w:rPr>
      <w:fldChar w:fldCharType="end"/>
    </w:r>
  </w:p>
  <w:p w14:paraId="7529EB6E" w14:textId="77777777" w:rsidR="00FC48B3" w:rsidRDefault="00FC48B3" w:rsidP="00A82E39">
    <w:pPr>
      <w:pStyle w:val="Footer"/>
      <w:tabs>
        <w:tab w:val="clear" w:pos="4153"/>
        <w:tab w:val="clear" w:pos="8306"/>
        <w:tab w:val="center" w:pos="4736"/>
        <w:tab w:val="right" w:pos="9473"/>
      </w:tabs>
      <w:spacing w:before="120"/>
      <w:ind w:right="360"/>
      <w:jc w:val="center"/>
      <w:rPr>
        <w:color w:val="999999"/>
        <w:sz w:val="18"/>
      </w:rPr>
    </w:pPr>
    <w:r>
      <w:rPr>
        <w:color w:val="999999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554D" w14:textId="77777777" w:rsidR="00FC48B3" w:rsidRDefault="00FC48B3">
    <w:pPr>
      <w:pStyle w:val="Footer"/>
      <w:framePr w:wrap="around" w:vAnchor="text" w:hAnchor="page" w:x="15562" w:y="7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655778" w14:textId="77777777" w:rsidR="00FC48B3" w:rsidRDefault="00FC48B3">
    <w:pPr>
      <w:pStyle w:val="Footer"/>
      <w:framePr w:wrap="around" w:vAnchor="text" w:hAnchor="page" w:x="15562" w:y="89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D97108" w14:textId="77777777" w:rsidR="00FC48B3" w:rsidRDefault="00FC48B3">
    <w:pPr>
      <w:pStyle w:val="Footer"/>
      <w:tabs>
        <w:tab w:val="center" w:pos="4520"/>
        <w:tab w:val="right" w:pos="9040"/>
      </w:tabs>
      <w:spacing w:before="120"/>
      <w:ind w:right="360"/>
      <w:rPr>
        <w:i/>
        <w:iCs/>
        <w:sz w:val="18"/>
      </w:rPr>
    </w:pPr>
    <w:r>
      <w:rPr>
        <w:i/>
        <w:iCs/>
        <w:sz w:val="18"/>
      </w:rPr>
      <w:tab/>
    </w:r>
    <w:r>
      <w:rPr>
        <w:i/>
        <w:iCs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22A764" wp14:editId="477C7D45">
              <wp:simplePos x="0" y="0"/>
              <wp:positionH relativeFrom="column">
                <wp:posOffset>59690</wp:posOffset>
              </wp:positionH>
              <wp:positionV relativeFrom="paragraph">
                <wp:posOffset>-40640</wp:posOffset>
              </wp:positionV>
              <wp:extent cx="539496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F83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-3.2pt" to="429.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vli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"/>
          </w:pict>
        </mc:Fallback>
      </mc:AlternateContent>
    </w:r>
    <w:r>
      <w:rPr>
        <w:i/>
        <w:iCs/>
        <w:sz w:val="18"/>
      </w:rPr>
      <w:tab/>
    </w:r>
    <w:r>
      <w:rPr>
        <w:i/>
        <w:iCs/>
        <w:sz w:val="18"/>
      </w:rPr>
      <w:tab/>
    </w:r>
    <w:r>
      <w:rPr>
        <w:i/>
        <w:iC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B8D2B" w14:textId="77777777" w:rsidR="00FC48B3" w:rsidRDefault="00FC48B3">
      <w:r>
        <w:separator/>
      </w:r>
    </w:p>
  </w:footnote>
  <w:footnote w:type="continuationSeparator" w:id="0">
    <w:p w14:paraId="55627BD6" w14:textId="77777777" w:rsidR="00FC48B3" w:rsidRDefault="00FC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761D" w14:textId="77777777" w:rsidR="00FC48B3" w:rsidRDefault="00FC48B3">
    <w:pPr>
      <w:pStyle w:val="Header"/>
      <w:numPr>
        <w:ilvl w:val="0"/>
        <w:numId w:val="0"/>
      </w:numPr>
    </w:pPr>
    <w:r>
      <w:rPr>
        <w:b/>
        <w:bCs/>
        <w:i/>
        <w:iCs/>
      </w:rPr>
      <w:t xml:space="preserve">Consultation response Schools Funding Consultation 2013-14 </w:t>
    </w:r>
    <w:r>
      <w:rPr>
        <w:b/>
        <w:bCs/>
        <w:i/>
        <w:iCs/>
      </w:rPr>
      <w:tab/>
    </w:r>
    <w:r>
      <w:rPr>
        <w:b/>
        <w:bCs/>
        <w:i/>
        <w:iCs/>
      </w:rPr>
      <w:tab/>
      <w:t>September 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1E12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73797D"/>
    <w:multiLevelType w:val="hybridMultilevel"/>
    <w:tmpl w:val="5D42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36C"/>
    <w:multiLevelType w:val="hybridMultilevel"/>
    <w:tmpl w:val="D9EE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0F1"/>
    <w:multiLevelType w:val="hybridMultilevel"/>
    <w:tmpl w:val="EF98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F91"/>
    <w:multiLevelType w:val="hybridMultilevel"/>
    <w:tmpl w:val="DF04474A"/>
    <w:lvl w:ilvl="0" w:tplc="374EF67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2F6"/>
    <w:multiLevelType w:val="hybridMultilevel"/>
    <w:tmpl w:val="B2CC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7710"/>
    <w:multiLevelType w:val="hybridMultilevel"/>
    <w:tmpl w:val="FFB0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0AC29B4"/>
    <w:multiLevelType w:val="hybridMultilevel"/>
    <w:tmpl w:val="204A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31DD"/>
    <w:multiLevelType w:val="hybridMultilevel"/>
    <w:tmpl w:val="7052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6909"/>
    <w:multiLevelType w:val="multilevel"/>
    <w:tmpl w:val="A6BCFE6E"/>
    <w:lvl w:ilvl="0">
      <w:start w:val="1"/>
      <w:numFmt w:val="decimal"/>
      <w:pStyle w:val="TO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3E36BD2"/>
    <w:multiLevelType w:val="hybridMultilevel"/>
    <w:tmpl w:val="F05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6E64"/>
    <w:multiLevelType w:val="multilevel"/>
    <w:tmpl w:val="0E8E9EF0"/>
    <w:name w:val="IRseq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1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2951461C"/>
    <w:multiLevelType w:val="hybridMultilevel"/>
    <w:tmpl w:val="B4047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03084"/>
    <w:multiLevelType w:val="hybridMultilevel"/>
    <w:tmpl w:val="D952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62EEA"/>
    <w:multiLevelType w:val="hybridMultilevel"/>
    <w:tmpl w:val="457E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83F5C"/>
    <w:multiLevelType w:val="hybridMultilevel"/>
    <w:tmpl w:val="E14E03E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A526CC1"/>
    <w:multiLevelType w:val="hybridMultilevel"/>
    <w:tmpl w:val="EE6C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1074"/>
    <w:multiLevelType w:val="multilevel"/>
    <w:tmpl w:val="2BC8E870"/>
    <w:lvl w:ilvl="0">
      <w:start w:val="1"/>
      <w:numFmt w:val="decimal"/>
      <w:pStyle w:val="Head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FFFF"/>
        <w:sz w:val="32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3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-2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64584439"/>
    <w:multiLevelType w:val="hybridMultilevel"/>
    <w:tmpl w:val="119A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E412D"/>
    <w:multiLevelType w:val="hybridMultilevel"/>
    <w:tmpl w:val="1F74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37328"/>
    <w:multiLevelType w:val="hybridMultilevel"/>
    <w:tmpl w:val="3AD0A346"/>
    <w:lvl w:ilvl="0" w:tplc="0809000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>
      <w:start w:val="1"/>
      <w:numFmt w:val="bullet"/>
      <w:lvlRestart w:val="0"/>
      <w:pStyle w:val="DfES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80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B53874"/>
    <w:multiLevelType w:val="hybridMultilevel"/>
    <w:tmpl w:val="EAEC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6694C"/>
    <w:multiLevelType w:val="multilevel"/>
    <w:tmpl w:val="50BA7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asciiTheme="minorHAnsi" w:hAnsiTheme="minorHAnsi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6" w15:restartNumberingAfterBreak="0">
    <w:nsid w:val="6DAC3E80"/>
    <w:multiLevelType w:val="hybridMultilevel"/>
    <w:tmpl w:val="1B42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B5929"/>
    <w:multiLevelType w:val="hybridMultilevel"/>
    <w:tmpl w:val="BD3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F6878"/>
    <w:multiLevelType w:val="hybridMultilevel"/>
    <w:tmpl w:val="1B90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3"/>
  </w:num>
  <w:num w:numId="5">
    <w:abstractNumId w:val="20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7"/>
  </w:num>
  <w:num w:numId="11">
    <w:abstractNumId w:val="26"/>
  </w:num>
  <w:num w:numId="12">
    <w:abstractNumId w:val="3"/>
  </w:num>
  <w:num w:numId="13">
    <w:abstractNumId w:val="9"/>
  </w:num>
  <w:num w:numId="14">
    <w:abstractNumId w:val="28"/>
  </w:num>
  <w:num w:numId="15">
    <w:abstractNumId w:val="15"/>
  </w:num>
  <w:num w:numId="16">
    <w:abstractNumId w:val="8"/>
  </w:num>
  <w:num w:numId="17">
    <w:abstractNumId w:val="14"/>
  </w:num>
  <w:num w:numId="18">
    <w:abstractNumId w:val="27"/>
  </w:num>
  <w:num w:numId="19">
    <w:abstractNumId w:val="16"/>
  </w:num>
  <w:num w:numId="20">
    <w:abstractNumId w:val="22"/>
  </w:num>
  <w:num w:numId="21">
    <w:abstractNumId w:val="24"/>
  </w:num>
  <w:num w:numId="22">
    <w:abstractNumId w:val="11"/>
  </w:num>
  <w:num w:numId="23">
    <w:abstractNumId w:val="5"/>
  </w:num>
  <w:num w:numId="24">
    <w:abstractNumId w:val="18"/>
  </w:num>
  <w:num w:numId="25">
    <w:abstractNumId w:val="4"/>
  </w:num>
  <w:num w:numId="26">
    <w:abstractNumId w:val="25"/>
  </w:num>
  <w:num w:numId="27">
    <w:abstractNumId w:val="6"/>
  </w:num>
  <w:num w:numId="28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BE"/>
    <w:rsid w:val="00000C3F"/>
    <w:rsid w:val="00002191"/>
    <w:rsid w:val="00005689"/>
    <w:rsid w:val="00010E03"/>
    <w:rsid w:val="00021998"/>
    <w:rsid w:val="0003734D"/>
    <w:rsid w:val="0006142D"/>
    <w:rsid w:val="0007065B"/>
    <w:rsid w:val="000928F8"/>
    <w:rsid w:val="000A00AC"/>
    <w:rsid w:val="000A1019"/>
    <w:rsid w:val="000A2689"/>
    <w:rsid w:val="000A2F79"/>
    <w:rsid w:val="000D62B1"/>
    <w:rsid w:val="00100E39"/>
    <w:rsid w:val="00132D9E"/>
    <w:rsid w:val="00140C97"/>
    <w:rsid w:val="00142D11"/>
    <w:rsid w:val="001459C6"/>
    <w:rsid w:val="001529EF"/>
    <w:rsid w:val="00152A9F"/>
    <w:rsid w:val="00156888"/>
    <w:rsid w:val="00161C40"/>
    <w:rsid w:val="00163A38"/>
    <w:rsid w:val="001705C6"/>
    <w:rsid w:val="00183170"/>
    <w:rsid w:val="00196CD4"/>
    <w:rsid w:val="001A4819"/>
    <w:rsid w:val="001A6336"/>
    <w:rsid w:val="001B2F84"/>
    <w:rsid w:val="001B5B8C"/>
    <w:rsid w:val="001B7B1B"/>
    <w:rsid w:val="001B7C8B"/>
    <w:rsid w:val="001E06FA"/>
    <w:rsid w:val="001E47FF"/>
    <w:rsid w:val="001F3132"/>
    <w:rsid w:val="00220894"/>
    <w:rsid w:val="00230CA4"/>
    <w:rsid w:val="00241D7C"/>
    <w:rsid w:val="0027742E"/>
    <w:rsid w:val="00287582"/>
    <w:rsid w:val="00292D5B"/>
    <w:rsid w:val="00294ADB"/>
    <w:rsid w:val="0029623C"/>
    <w:rsid w:val="00297071"/>
    <w:rsid w:val="002A0ED7"/>
    <w:rsid w:val="002B0C82"/>
    <w:rsid w:val="002B5C04"/>
    <w:rsid w:val="002C0ADB"/>
    <w:rsid w:val="002C30B9"/>
    <w:rsid w:val="002D3F05"/>
    <w:rsid w:val="002E1E40"/>
    <w:rsid w:val="002F5E20"/>
    <w:rsid w:val="003043EC"/>
    <w:rsid w:val="003118B0"/>
    <w:rsid w:val="00336E72"/>
    <w:rsid w:val="00346363"/>
    <w:rsid w:val="00370D20"/>
    <w:rsid w:val="0037227F"/>
    <w:rsid w:val="00376E54"/>
    <w:rsid w:val="00396369"/>
    <w:rsid w:val="003A23F6"/>
    <w:rsid w:val="003C1FE1"/>
    <w:rsid w:val="003C611B"/>
    <w:rsid w:val="003D16B2"/>
    <w:rsid w:val="003D3112"/>
    <w:rsid w:val="003D703D"/>
    <w:rsid w:val="003E3498"/>
    <w:rsid w:val="003E39A6"/>
    <w:rsid w:val="003E5A94"/>
    <w:rsid w:val="00400055"/>
    <w:rsid w:val="00404BA5"/>
    <w:rsid w:val="00413784"/>
    <w:rsid w:val="00413B05"/>
    <w:rsid w:val="00415104"/>
    <w:rsid w:val="0042004F"/>
    <w:rsid w:val="004250C0"/>
    <w:rsid w:val="00431C25"/>
    <w:rsid w:val="00444D29"/>
    <w:rsid w:val="00463E02"/>
    <w:rsid w:val="00474502"/>
    <w:rsid w:val="00494DF2"/>
    <w:rsid w:val="004968D3"/>
    <w:rsid w:val="004A23CD"/>
    <w:rsid w:val="004B07BE"/>
    <w:rsid w:val="004C2B9F"/>
    <w:rsid w:val="004C357E"/>
    <w:rsid w:val="004E5E6B"/>
    <w:rsid w:val="004F337C"/>
    <w:rsid w:val="004F3873"/>
    <w:rsid w:val="004F3C55"/>
    <w:rsid w:val="004F4AEA"/>
    <w:rsid w:val="005029B7"/>
    <w:rsid w:val="005054CE"/>
    <w:rsid w:val="00514093"/>
    <w:rsid w:val="00535144"/>
    <w:rsid w:val="00540920"/>
    <w:rsid w:val="00542076"/>
    <w:rsid w:val="00544443"/>
    <w:rsid w:val="00566D3B"/>
    <w:rsid w:val="00581124"/>
    <w:rsid w:val="005831BD"/>
    <w:rsid w:val="00585437"/>
    <w:rsid w:val="00587D91"/>
    <w:rsid w:val="0059067E"/>
    <w:rsid w:val="005B225B"/>
    <w:rsid w:val="005C0EC6"/>
    <w:rsid w:val="005C2184"/>
    <w:rsid w:val="005C7E85"/>
    <w:rsid w:val="005D363E"/>
    <w:rsid w:val="005D5FCF"/>
    <w:rsid w:val="005D65BF"/>
    <w:rsid w:val="005E406C"/>
    <w:rsid w:val="005F3845"/>
    <w:rsid w:val="005F4A9A"/>
    <w:rsid w:val="006009DF"/>
    <w:rsid w:val="00603C6F"/>
    <w:rsid w:val="00605F61"/>
    <w:rsid w:val="0062234D"/>
    <w:rsid w:val="006302CB"/>
    <w:rsid w:val="00633575"/>
    <w:rsid w:val="006366BB"/>
    <w:rsid w:val="00637375"/>
    <w:rsid w:val="006401A8"/>
    <w:rsid w:val="00641CDC"/>
    <w:rsid w:val="0065102C"/>
    <w:rsid w:val="00666CDE"/>
    <w:rsid w:val="00681254"/>
    <w:rsid w:val="006A414F"/>
    <w:rsid w:val="006B00AF"/>
    <w:rsid w:val="006B14C3"/>
    <w:rsid w:val="006B3B69"/>
    <w:rsid w:val="006C6E94"/>
    <w:rsid w:val="006C7829"/>
    <w:rsid w:val="006D3578"/>
    <w:rsid w:val="006E6CEE"/>
    <w:rsid w:val="0071530F"/>
    <w:rsid w:val="00726CAA"/>
    <w:rsid w:val="00744D86"/>
    <w:rsid w:val="00756274"/>
    <w:rsid w:val="007702D7"/>
    <w:rsid w:val="00770FA6"/>
    <w:rsid w:val="00774CDB"/>
    <w:rsid w:val="00784410"/>
    <w:rsid w:val="007865BA"/>
    <w:rsid w:val="00794D7F"/>
    <w:rsid w:val="007C16A7"/>
    <w:rsid w:val="007D0707"/>
    <w:rsid w:val="007D14B7"/>
    <w:rsid w:val="007D7768"/>
    <w:rsid w:val="007E2617"/>
    <w:rsid w:val="00806FB9"/>
    <w:rsid w:val="00853348"/>
    <w:rsid w:val="008576EE"/>
    <w:rsid w:val="00860CF4"/>
    <w:rsid w:val="0086747D"/>
    <w:rsid w:val="00867AB6"/>
    <w:rsid w:val="008706CB"/>
    <w:rsid w:val="00874DFE"/>
    <w:rsid w:val="008933F7"/>
    <w:rsid w:val="008A02E8"/>
    <w:rsid w:val="008A1957"/>
    <w:rsid w:val="008A312A"/>
    <w:rsid w:val="008B2DAB"/>
    <w:rsid w:val="008D66E4"/>
    <w:rsid w:val="008E2572"/>
    <w:rsid w:val="008F6B91"/>
    <w:rsid w:val="0090280A"/>
    <w:rsid w:val="00911BB1"/>
    <w:rsid w:val="00925FAF"/>
    <w:rsid w:val="00936D9D"/>
    <w:rsid w:val="009808A8"/>
    <w:rsid w:val="009903AC"/>
    <w:rsid w:val="0099106D"/>
    <w:rsid w:val="009A54D0"/>
    <w:rsid w:val="009D2F06"/>
    <w:rsid w:val="00A01D22"/>
    <w:rsid w:val="00A131AC"/>
    <w:rsid w:val="00A213C4"/>
    <w:rsid w:val="00A2219C"/>
    <w:rsid w:val="00A22FEB"/>
    <w:rsid w:val="00A3166B"/>
    <w:rsid w:val="00A40A8F"/>
    <w:rsid w:val="00A432AA"/>
    <w:rsid w:val="00A70EC8"/>
    <w:rsid w:val="00A73FED"/>
    <w:rsid w:val="00A77D39"/>
    <w:rsid w:val="00A82770"/>
    <w:rsid w:val="00A82E39"/>
    <w:rsid w:val="00A84ECC"/>
    <w:rsid w:val="00A91987"/>
    <w:rsid w:val="00A9591F"/>
    <w:rsid w:val="00AA212B"/>
    <w:rsid w:val="00AB2F1A"/>
    <w:rsid w:val="00AB40DE"/>
    <w:rsid w:val="00AB42ED"/>
    <w:rsid w:val="00AC47EC"/>
    <w:rsid w:val="00AC5C09"/>
    <w:rsid w:val="00AD4208"/>
    <w:rsid w:val="00AD4446"/>
    <w:rsid w:val="00AE5401"/>
    <w:rsid w:val="00AE78D0"/>
    <w:rsid w:val="00AF1892"/>
    <w:rsid w:val="00AF41B5"/>
    <w:rsid w:val="00AF62FC"/>
    <w:rsid w:val="00B14859"/>
    <w:rsid w:val="00B15777"/>
    <w:rsid w:val="00B17992"/>
    <w:rsid w:val="00B17F8F"/>
    <w:rsid w:val="00B20FA0"/>
    <w:rsid w:val="00B25D6D"/>
    <w:rsid w:val="00B75FBB"/>
    <w:rsid w:val="00B75FD4"/>
    <w:rsid w:val="00B86A73"/>
    <w:rsid w:val="00B87B80"/>
    <w:rsid w:val="00BA4525"/>
    <w:rsid w:val="00BA5974"/>
    <w:rsid w:val="00BB1B89"/>
    <w:rsid w:val="00BC1CEC"/>
    <w:rsid w:val="00BE5BCB"/>
    <w:rsid w:val="00BF7009"/>
    <w:rsid w:val="00C02355"/>
    <w:rsid w:val="00C21044"/>
    <w:rsid w:val="00C267D6"/>
    <w:rsid w:val="00C46D61"/>
    <w:rsid w:val="00C556D8"/>
    <w:rsid w:val="00C5623D"/>
    <w:rsid w:val="00C71C24"/>
    <w:rsid w:val="00C818CC"/>
    <w:rsid w:val="00C81A3C"/>
    <w:rsid w:val="00C82AE7"/>
    <w:rsid w:val="00C9047F"/>
    <w:rsid w:val="00C916A9"/>
    <w:rsid w:val="00C9352F"/>
    <w:rsid w:val="00CA67AE"/>
    <w:rsid w:val="00CC4B96"/>
    <w:rsid w:val="00CC6CE7"/>
    <w:rsid w:val="00CC74E1"/>
    <w:rsid w:val="00CD27E5"/>
    <w:rsid w:val="00CE2005"/>
    <w:rsid w:val="00CE551E"/>
    <w:rsid w:val="00CF1464"/>
    <w:rsid w:val="00CF2B0D"/>
    <w:rsid w:val="00CF4ACA"/>
    <w:rsid w:val="00D00D3D"/>
    <w:rsid w:val="00D026E8"/>
    <w:rsid w:val="00D1209C"/>
    <w:rsid w:val="00D150D8"/>
    <w:rsid w:val="00D21FE4"/>
    <w:rsid w:val="00D34201"/>
    <w:rsid w:val="00D34B26"/>
    <w:rsid w:val="00D5042D"/>
    <w:rsid w:val="00D6020B"/>
    <w:rsid w:val="00D67CE7"/>
    <w:rsid w:val="00D72B91"/>
    <w:rsid w:val="00D8754C"/>
    <w:rsid w:val="00D87EF0"/>
    <w:rsid w:val="00D907A4"/>
    <w:rsid w:val="00D92D61"/>
    <w:rsid w:val="00DA11B8"/>
    <w:rsid w:val="00DA6FC1"/>
    <w:rsid w:val="00DC6495"/>
    <w:rsid w:val="00DD0771"/>
    <w:rsid w:val="00DD171E"/>
    <w:rsid w:val="00DF752F"/>
    <w:rsid w:val="00E067D0"/>
    <w:rsid w:val="00E10BB6"/>
    <w:rsid w:val="00E5050D"/>
    <w:rsid w:val="00E56813"/>
    <w:rsid w:val="00E747FB"/>
    <w:rsid w:val="00E75F5B"/>
    <w:rsid w:val="00E878DC"/>
    <w:rsid w:val="00E94A77"/>
    <w:rsid w:val="00ED4CF0"/>
    <w:rsid w:val="00EF3CE1"/>
    <w:rsid w:val="00F04207"/>
    <w:rsid w:val="00F05E31"/>
    <w:rsid w:val="00F220E2"/>
    <w:rsid w:val="00F235B9"/>
    <w:rsid w:val="00F32184"/>
    <w:rsid w:val="00F43260"/>
    <w:rsid w:val="00F52327"/>
    <w:rsid w:val="00F609AB"/>
    <w:rsid w:val="00F64C6E"/>
    <w:rsid w:val="00F6579A"/>
    <w:rsid w:val="00F72A9C"/>
    <w:rsid w:val="00F81675"/>
    <w:rsid w:val="00F86C98"/>
    <w:rsid w:val="00FA0587"/>
    <w:rsid w:val="00FA0BA2"/>
    <w:rsid w:val="00FA1D83"/>
    <w:rsid w:val="00FA4AAF"/>
    <w:rsid w:val="00FA53E9"/>
    <w:rsid w:val="00FA5A45"/>
    <w:rsid w:val="00FC48B3"/>
    <w:rsid w:val="00FC7CE3"/>
    <w:rsid w:val="00FE29BA"/>
    <w:rsid w:val="00FE49FB"/>
    <w:rsid w:val="00FF1D63"/>
    <w:rsid w:val="00FF2BA1"/>
    <w:rsid w:val="00FF6C94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0E8D90"/>
  <w15:docId w15:val="{2BBC4240-0793-4F24-92F5-3422CAA6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B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6E4"/>
    <w:pPr>
      <w:keepNext/>
      <w:spacing w:before="240" w:after="60"/>
      <w:jc w:val="center"/>
      <w:outlineLvl w:val="0"/>
    </w:pPr>
    <w:rPr>
      <w:rFonts w:ascii="Arial" w:hAnsi="Arial" w:cs="Arial"/>
      <w:b/>
      <w:color w:val="FFFFFF"/>
      <w:kern w:val="28"/>
      <w:sz w:val="96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8D66E4"/>
    <w:pPr>
      <w:keepNext/>
      <w:tabs>
        <w:tab w:val="left" w:pos="9180"/>
        <w:tab w:val="left" w:pos="9605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8D66E4"/>
    <w:pPr>
      <w:keepNext/>
      <w:outlineLvl w:val="2"/>
    </w:pPr>
    <w:rPr>
      <w:iCs/>
      <w:snapToGrid w:val="0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8D66E4"/>
    <w:pPr>
      <w:keepNext/>
      <w:outlineLvl w:val="3"/>
    </w:pPr>
    <w:rPr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8D66E4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8D66E4"/>
    <w:pPr>
      <w:keepNext/>
      <w:outlineLvl w:val="5"/>
    </w:pPr>
    <w:rPr>
      <w:b/>
      <w:snapToGrid w:val="0"/>
      <w:color w:val="000000"/>
    </w:rPr>
  </w:style>
  <w:style w:type="paragraph" w:styleId="Heading7">
    <w:name w:val="heading 7"/>
    <w:basedOn w:val="Normal"/>
    <w:next w:val="Normal"/>
    <w:link w:val="Heading7Char"/>
    <w:qFormat/>
    <w:rsid w:val="008D66E4"/>
    <w:pPr>
      <w:keepNext/>
      <w:jc w:val="center"/>
      <w:outlineLvl w:val="6"/>
    </w:pPr>
    <w:rPr>
      <w:b/>
      <w:snapToGrid w:val="0"/>
      <w:color w:val="000000"/>
      <w:sz w:val="20"/>
    </w:rPr>
  </w:style>
  <w:style w:type="paragraph" w:styleId="Heading8">
    <w:name w:val="heading 8"/>
    <w:basedOn w:val="Normal"/>
    <w:next w:val="Normal"/>
    <w:link w:val="Heading8Char"/>
    <w:qFormat/>
    <w:rsid w:val="008D66E4"/>
    <w:pPr>
      <w:keepNext/>
      <w:outlineLvl w:val="7"/>
    </w:pPr>
    <w:rPr>
      <w:b/>
      <w:snapToGrid w:val="0"/>
      <w:color w:val="000000"/>
      <w:sz w:val="20"/>
    </w:rPr>
  </w:style>
  <w:style w:type="paragraph" w:styleId="Heading9">
    <w:name w:val="heading 9"/>
    <w:basedOn w:val="Normal"/>
    <w:next w:val="Normal"/>
    <w:link w:val="Heading9Char"/>
    <w:qFormat/>
    <w:rsid w:val="008D66E4"/>
    <w:pPr>
      <w:spacing w:before="24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D65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65BF"/>
  </w:style>
  <w:style w:type="paragraph" w:styleId="Title">
    <w:name w:val="Title"/>
    <w:basedOn w:val="Normal"/>
    <w:link w:val="TitleChar"/>
    <w:qFormat/>
    <w:rsid w:val="008D66E4"/>
    <w:pPr>
      <w:jc w:val="center"/>
    </w:pPr>
    <w:rPr>
      <w:b/>
      <w:sz w:val="48"/>
    </w:rPr>
  </w:style>
  <w:style w:type="paragraph" w:styleId="Subtitle">
    <w:name w:val="Subtitle"/>
    <w:basedOn w:val="Normal"/>
    <w:link w:val="SubtitleChar"/>
    <w:qFormat/>
    <w:rsid w:val="008D66E4"/>
    <w:pPr>
      <w:spacing w:before="120" w:after="120"/>
      <w:jc w:val="center"/>
    </w:pPr>
    <w:rPr>
      <w:b/>
      <w:sz w:val="48"/>
    </w:rPr>
  </w:style>
  <w:style w:type="paragraph" w:styleId="Header">
    <w:name w:val="header"/>
    <w:basedOn w:val="Normal"/>
    <w:semiHidden/>
    <w:pPr>
      <w:numPr>
        <w:numId w:val="3"/>
      </w:num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autoRedefine/>
    <w:semiHidden/>
    <w:pPr>
      <w:numPr>
        <w:numId w:val="2"/>
      </w:num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ind w:firstLine="851"/>
    </w:pPr>
    <w:rPr>
      <w:b/>
    </w:rPr>
  </w:style>
  <w:style w:type="paragraph" w:styleId="TOC3">
    <w:name w:val="toc 3"/>
    <w:basedOn w:val="Normal"/>
    <w:next w:val="Normal"/>
    <w:autoRedefine/>
    <w:semiHidden/>
    <w:pPr>
      <w:ind w:left="24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720"/>
    </w:pPr>
  </w:style>
  <w:style w:type="paragraph" w:styleId="TOC6">
    <w:name w:val="toc 6"/>
    <w:basedOn w:val="Normal"/>
    <w:next w:val="Normal"/>
    <w:autoRedefine/>
    <w:semiHidden/>
    <w:pPr>
      <w:ind w:left="96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40"/>
    </w:pPr>
  </w:style>
  <w:style w:type="paragraph" w:styleId="TOC9">
    <w:name w:val="toc 9"/>
    <w:basedOn w:val="Normal"/>
    <w:next w:val="Normal"/>
    <w:autoRedefine/>
    <w:semiHidden/>
    <w:pPr>
      <w:ind w:left="1680"/>
    </w:pPr>
  </w:style>
  <w:style w:type="paragraph" w:styleId="BodyText">
    <w:name w:val="Body Text"/>
    <w:basedOn w:val="Normal"/>
    <w:autoRedefine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i/>
    </w:rPr>
  </w:style>
  <w:style w:type="paragraph" w:styleId="BodyText3">
    <w:name w:val="Body Text 3"/>
    <w:basedOn w:val="Normal"/>
    <w:semiHidden/>
    <w:rPr>
      <w:i/>
      <w:color w:val="00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left="993" w:hanging="426"/>
    </w:pPr>
  </w:style>
  <w:style w:type="paragraph" w:styleId="BodyTextIndent2">
    <w:name w:val="Body Text Indent 2"/>
    <w:basedOn w:val="Normal"/>
    <w:semiHidden/>
    <w:pPr>
      <w:ind w:left="720"/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1">
    <w:name w:val="Style1"/>
    <w:basedOn w:val="BodyText"/>
    <w:rPr>
      <w:snapToGrid w:val="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caps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szCs w:val="21"/>
    </w:rPr>
  </w:style>
  <w:style w:type="paragraph" w:styleId="Index1">
    <w:name w:val="index 1"/>
    <w:basedOn w:val="Normal"/>
    <w:next w:val="Normal"/>
    <w:autoRedefine/>
    <w:semiHidden/>
    <w:pPr>
      <w:ind w:left="851"/>
    </w:pPr>
    <w:rPr>
      <w:bCs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Cs w:val="21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Cs w:val="21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szCs w:val="21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szCs w:val="21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szCs w:val="21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szCs w:val="21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bCs/>
      <w:szCs w:val="31"/>
    </w:rPr>
  </w:style>
  <w:style w:type="paragraph" w:styleId="BodyTextIndent3">
    <w:name w:val="Body Text Indent 3"/>
    <w:basedOn w:val="Normal"/>
    <w:semiHidden/>
    <w:pPr>
      <w:ind w:left="720"/>
    </w:pPr>
    <w:rPr>
      <w:b/>
      <w:iCs/>
    </w:rPr>
  </w:style>
  <w:style w:type="paragraph" w:customStyle="1" w:styleId="xl24">
    <w:name w:val="xl24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26">
    <w:name w:val="xl2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27">
    <w:name w:val="xl27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28">
    <w:name w:val="xl28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33">
    <w:name w:val="xl3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37">
    <w:name w:val="xl37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42">
    <w:name w:val="xl42"/>
    <w:basedOn w:val="Normal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43">
    <w:name w:val="xl4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45">
    <w:name w:val="xl45"/>
    <w:basedOn w:val="Normal"/>
    <w:pPr>
      <w:pBdr>
        <w:top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48">
    <w:name w:val="xl48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49">
    <w:name w:val="xl49"/>
    <w:basedOn w:val="Normal"/>
    <w:pPr>
      <w:pBdr>
        <w:bottom w:val="single" w:sz="8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50">
    <w:name w:val="xl50"/>
    <w:basedOn w:val="Normal"/>
    <w:pPr>
      <w:pBdr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1">
    <w:name w:val="xl51"/>
    <w:basedOn w:val="Normal"/>
    <w:pPr>
      <w:pBdr>
        <w:bottom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52">
    <w:name w:val="xl52"/>
    <w:basedOn w:val="Normal"/>
    <w:pPr>
      <w:pBdr>
        <w:top w:val="single" w:sz="8" w:space="0" w:color="auto"/>
      </w:pBdr>
      <w:shd w:val="clear" w:color="auto" w:fill="FF00FF"/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4">
    <w:name w:val="xl54"/>
    <w:basedOn w:val="Normal"/>
    <w:pPr>
      <w:pBdr>
        <w:bottom w:val="single" w:sz="8" w:space="0" w:color="auto"/>
      </w:pBdr>
      <w:shd w:val="clear" w:color="auto" w:fill="FF00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5">
    <w:name w:val="xl55"/>
    <w:basedOn w:val="Normal"/>
    <w:pPr>
      <w:shd w:val="clear" w:color="auto" w:fill="FF00FF"/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56">
    <w:name w:val="xl56"/>
    <w:basedOn w:val="Normal"/>
    <w:pPr>
      <w:pBdr>
        <w:bottom w:val="single" w:sz="4" w:space="0" w:color="auto"/>
      </w:pBdr>
      <w:shd w:val="clear" w:color="auto" w:fill="FF00FF"/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</w:pBdr>
      <w:shd w:val="clear" w:color="auto" w:fill="00CCFF"/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58">
    <w:name w:val="xl58"/>
    <w:basedOn w:val="Normal"/>
    <w:pPr>
      <w:pBdr>
        <w:top w:val="single" w:sz="8" w:space="0" w:color="auto"/>
      </w:pBdr>
      <w:shd w:val="clear" w:color="auto" w:fill="00CCFF"/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1">
    <w:name w:val="xl61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67">
    <w:name w:val="xl6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68">
    <w:name w:val="xl68"/>
    <w:basedOn w:val="Normal"/>
    <w:pPr>
      <w:shd w:val="clear" w:color="auto" w:fill="FF00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9">
    <w:name w:val="xl69"/>
    <w:basedOn w:val="Normal"/>
    <w:pPr>
      <w:shd w:val="clear" w:color="auto" w:fill="FF00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0">
    <w:name w:val="xl70"/>
    <w:basedOn w:val="Normal"/>
    <w:pPr>
      <w:shd w:val="clear" w:color="auto" w:fill="FF00FF"/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xl71">
    <w:name w:val="xl71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72">
    <w:name w:val="xl7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73">
    <w:name w:val="xl73"/>
    <w:basedOn w:val="Normal"/>
    <w:pPr>
      <w:shd w:val="clear" w:color="auto" w:fill="00FFFF"/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xl74">
    <w:name w:val="xl74"/>
    <w:basedOn w:val="Normal"/>
    <w:pPr>
      <w:pBdr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5">
    <w:name w:val="xl75"/>
    <w:basedOn w:val="Normal"/>
    <w:pPr>
      <w:pBdr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6">
    <w:name w:val="xl76"/>
    <w:basedOn w:val="Normal"/>
    <w:pPr>
      <w:pBdr>
        <w:lef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77">
    <w:name w:val="xl77"/>
    <w:basedOn w:val="Normal"/>
    <w:pPr>
      <w:pBdr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78">
    <w:name w:val="xl78"/>
    <w:basedOn w:val="Normal"/>
    <w:pP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79">
    <w:name w:val="xl79"/>
    <w:basedOn w:val="Normal"/>
    <w:pPr>
      <w:pBdr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0">
    <w:name w:val="xl80"/>
    <w:basedOn w:val="Normal"/>
    <w:pPr>
      <w:pBdr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1">
    <w:name w:val="xl81"/>
    <w:basedOn w:val="Normal"/>
    <w:pPr>
      <w:shd w:val="clear" w:color="auto" w:fill="00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2">
    <w:name w:val="xl82"/>
    <w:basedOn w:val="Normal"/>
    <w:pPr>
      <w:shd w:val="clear" w:color="auto" w:fill="00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</w:r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rFonts w:ascii="Verdana" w:eastAsia="Arial Unicode MS" w:hAnsi="Verdana"/>
    </w:rPr>
  </w:style>
  <w:style w:type="paragraph" w:customStyle="1" w:styleId="Default">
    <w:name w:val="Default"/>
    <w:rPr>
      <w:rFonts w:ascii="Arial,Bold" w:hAnsi="Arial,Bold"/>
      <w:snapToGrid w:val="0"/>
      <w:lang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opofpage">
    <w:name w:val="topofpage"/>
    <w:basedOn w:val="DefaultParagraphFont"/>
  </w:style>
  <w:style w:type="paragraph" w:customStyle="1" w:styleId="DfESBullets">
    <w:name w:val="DfESBullets"/>
    <w:basedOn w:val="Normal"/>
    <w:pPr>
      <w:numPr>
        <w:ilvl w:val="1"/>
        <w:numId w:val="4"/>
      </w:numPr>
    </w:pPr>
  </w:style>
  <w:style w:type="character" w:styleId="Emphasis">
    <w:name w:val="Emphasis"/>
    <w:qFormat/>
    <w:rsid w:val="008D66E4"/>
    <w:rPr>
      <w:i/>
      <w:iCs/>
    </w:rPr>
  </w:style>
  <w:style w:type="paragraph" w:customStyle="1" w:styleId="N1">
    <w:name w:val="N1"/>
    <w:basedOn w:val="Normal"/>
    <w:next w:val="N2"/>
    <w:pPr>
      <w:numPr>
        <w:numId w:val="5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792"/>
      </w:tabs>
      <w:spacing w:before="80"/>
      <w:ind w:left="792" w:hanging="432"/>
    </w:pPr>
  </w:style>
  <w:style w:type="paragraph" w:customStyle="1" w:styleId="LQN1">
    <w:name w:val="LQN1"/>
    <w:basedOn w:val="N1"/>
    <w:pPr>
      <w:numPr>
        <w:numId w:val="0"/>
      </w:numPr>
      <w:ind w:left="567" w:firstLine="17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1440"/>
      </w:tabs>
      <w:ind w:left="1224" w:hanging="504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2160"/>
      </w:tabs>
      <w:ind w:left="1728" w:hanging="648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2520"/>
      </w:tabs>
      <w:ind w:left="2232" w:hanging="792"/>
    </w:pPr>
  </w:style>
  <w:style w:type="paragraph" w:customStyle="1" w:styleId="LQN2">
    <w:name w:val="LQN2"/>
    <w:basedOn w:val="LQN1"/>
    <w:pPr>
      <w:spacing w:before="80"/>
    </w:pPr>
  </w:style>
  <w:style w:type="paragraph" w:customStyle="1" w:styleId="LQN3">
    <w:name w:val="LQN3"/>
    <w:basedOn w:val="LQN2"/>
    <w:pPr>
      <w:tabs>
        <w:tab w:val="left" w:pos="1304"/>
      </w:tabs>
      <w:ind w:left="1304" w:hanging="397"/>
    </w:pPr>
  </w:style>
  <w:style w:type="paragraph" w:customStyle="1" w:styleId="LQN4">
    <w:name w:val="LQN4"/>
    <w:basedOn w:val="LQN3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DeptOutNumbered">
    <w:name w:val="DeptOutNumbered"/>
    <w:basedOn w:val="Normal"/>
    <w:pPr>
      <w:widowControl w:val="0"/>
      <w:numPr>
        <w:numId w:val="7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Banner">
    <w:name w:val="Banner"/>
    <w:next w:val="Number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pPr>
      <w:spacing w:after="320"/>
      <w:jc w:val="center"/>
    </w:pPr>
    <w:rPr>
      <w:b/>
      <w:sz w:val="32"/>
      <w:szCs w:val="20"/>
    </w:rPr>
  </w:style>
  <w:style w:type="paragraph" w:customStyle="1" w:styleId="subject">
    <w:name w:val="subject"/>
    <w:basedOn w:val="Normal"/>
    <w:next w:val="Subsub"/>
    <w:pPr>
      <w:spacing w:after="320"/>
      <w:jc w:val="center"/>
    </w:pPr>
    <w:rPr>
      <w:b/>
      <w:caps/>
      <w:sz w:val="32"/>
      <w:szCs w:val="20"/>
    </w:rPr>
  </w:style>
  <w:style w:type="paragraph" w:customStyle="1" w:styleId="Subsub">
    <w:name w:val="Subsub"/>
    <w:basedOn w:val="Normal"/>
    <w:pPr>
      <w:spacing w:after="360"/>
      <w:jc w:val="center"/>
    </w:pPr>
    <w:rPr>
      <w:b/>
      <w:caps/>
      <w:szCs w:val="20"/>
    </w:rPr>
  </w:style>
  <w:style w:type="character" w:customStyle="1" w:styleId="Date1">
    <w:name w:val="Date1"/>
    <w:basedOn w:val="DefaultParagraphFont"/>
  </w:style>
  <w:style w:type="paragraph" w:customStyle="1" w:styleId="Made">
    <w:name w:val="Made"/>
    <w:basedOn w:val="Normal"/>
    <w:next w:val="Laid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line="220" w:lineRule="atLeast"/>
      <w:ind w:left="1541" w:right="1541"/>
      <w:jc w:val="both"/>
    </w:pPr>
    <w:rPr>
      <w:i/>
      <w:sz w:val="21"/>
      <w:szCs w:val="20"/>
    </w:rPr>
  </w:style>
  <w:style w:type="paragraph" w:customStyle="1" w:styleId="Laid">
    <w:name w:val="Laid"/>
    <w:basedOn w:val="Normal"/>
    <w:next w:val="Coming"/>
    <w:pPr>
      <w:tabs>
        <w:tab w:val="right" w:pos="6804"/>
      </w:tabs>
      <w:spacing w:line="220" w:lineRule="atLeast"/>
      <w:ind w:left="1541" w:right="1541"/>
      <w:jc w:val="both"/>
    </w:pPr>
    <w:rPr>
      <w:i/>
      <w:sz w:val="21"/>
      <w:szCs w:val="20"/>
    </w:rPr>
  </w:style>
  <w:style w:type="paragraph" w:customStyle="1" w:styleId="Coming">
    <w:name w:val="Coming"/>
    <w:basedOn w:val="Normal"/>
    <w:next w:val="Pre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</w:rPr>
  </w:style>
  <w:style w:type="paragraph" w:customStyle="1" w:styleId="Pre">
    <w:name w:val="Pre"/>
    <w:basedOn w:val="Normal"/>
    <w:pPr>
      <w:spacing w:before="360" w:line="220" w:lineRule="atLeast"/>
      <w:jc w:val="both"/>
    </w:pPr>
    <w:rPr>
      <w:sz w:val="21"/>
      <w:szCs w:val="20"/>
    </w:rPr>
  </w:style>
  <w:style w:type="paragraph" w:customStyle="1" w:styleId="ArrHead">
    <w:name w:val="ArrHead"/>
    <w:basedOn w:val="Normal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</w:rPr>
  </w:style>
  <w:style w:type="paragraph" w:customStyle="1" w:styleId="linespace">
    <w:name w:val="linespace"/>
    <w:pPr>
      <w:spacing w:line="240" w:lineRule="exact"/>
    </w:pPr>
    <w:rPr>
      <w:noProof/>
      <w:lang w:eastAsia="en-US"/>
    </w:rPr>
  </w:style>
  <w:style w:type="paragraph" w:customStyle="1" w:styleId="lineseparator">
    <w:name w:val="lineseparator"/>
    <w:basedOn w:val="TOC9"/>
    <w:pPr>
      <w:keepLines/>
      <w:pBdr>
        <w:bottom w:val="single" w:sz="4" w:space="1" w:color="auto"/>
      </w:pBdr>
      <w:tabs>
        <w:tab w:val="left" w:pos="576"/>
        <w:tab w:val="right" w:pos="8280"/>
      </w:tabs>
      <w:spacing w:before="240" w:after="480"/>
      <w:ind w:left="2400" w:right="2400"/>
      <w:jc w:val="both"/>
    </w:pPr>
    <w:rPr>
      <w:sz w:val="21"/>
      <w:szCs w:val="20"/>
    </w:rPr>
  </w:style>
  <w:style w:type="paragraph" w:customStyle="1" w:styleId="TOC10">
    <w:name w:val="TOC 10"/>
    <w:basedOn w:val="TOC9"/>
    <w:pPr>
      <w:keepLines/>
      <w:tabs>
        <w:tab w:val="right" w:pos="1680"/>
        <w:tab w:val="left" w:pos="1800"/>
        <w:tab w:val="left" w:pos="2120"/>
        <w:tab w:val="right" w:pos="8280"/>
      </w:tabs>
      <w:spacing w:after="40"/>
      <w:ind w:left="2120" w:right="720" w:hanging="2120"/>
    </w:pPr>
    <w:rPr>
      <w:sz w:val="21"/>
      <w:szCs w:val="20"/>
    </w:rPr>
  </w:style>
  <w:style w:type="character" w:styleId="FootnoteReference">
    <w:name w:val="footnote reference"/>
    <w:semiHidden/>
    <w:rPr>
      <w:rFonts w:ascii="Times New Roman" w:hAnsi="Times New Roman"/>
      <w:b/>
      <w:vertAlign w:val="baseline"/>
    </w:rPr>
  </w:style>
  <w:style w:type="paragraph" w:customStyle="1" w:styleId="Part">
    <w:name w:val="Part"/>
    <w:basedOn w:val="Normal"/>
    <w:next w:val="PartHead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</w:rPr>
  </w:style>
  <w:style w:type="paragraph" w:customStyle="1" w:styleId="PartHead">
    <w:name w:val="PartHead"/>
    <w:basedOn w:val="Part"/>
    <w:next w:val="T1"/>
    <w:pPr>
      <w:spacing w:before="120"/>
    </w:pPr>
    <w:rPr>
      <w:sz w:val="24"/>
    </w:rPr>
  </w:style>
  <w:style w:type="paragraph" w:customStyle="1" w:styleId="T1">
    <w:name w:val="T1"/>
    <w:basedOn w:val="Normal"/>
    <w:pPr>
      <w:spacing w:before="160" w:line="220" w:lineRule="atLeast"/>
      <w:jc w:val="both"/>
    </w:pPr>
    <w:rPr>
      <w:sz w:val="21"/>
      <w:szCs w:val="20"/>
    </w:rPr>
  </w:style>
  <w:style w:type="paragraph" w:customStyle="1" w:styleId="H1">
    <w:name w:val="H1"/>
    <w:basedOn w:val="Normal"/>
    <w:next w:val="N1"/>
    <w:pPr>
      <w:keepNext/>
      <w:spacing w:before="320" w:line="220" w:lineRule="atLeast"/>
      <w:jc w:val="both"/>
    </w:pPr>
    <w:rPr>
      <w:b/>
      <w:sz w:val="21"/>
      <w:szCs w:val="20"/>
    </w:rPr>
  </w:style>
  <w:style w:type="paragraph" w:customStyle="1" w:styleId="DefPara">
    <w:name w:val="Def Para"/>
    <w:basedOn w:val="T2"/>
    <w:pPr>
      <w:ind w:left="340"/>
    </w:pPr>
  </w:style>
  <w:style w:type="paragraph" w:customStyle="1" w:styleId="T2">
    <w:name w:val="T2"/>
    <w:basedOn w:val="T1"/>
    <w:pPr>
      <w:spacing w:before="80"/>
    </w:pPr>
  </w:style>
  <w:style w:type="character" w:styleId="Strong">
    <w:name w:val="Strong"/>
    <w:qFormat/>
    <w:rsid w:val="008D66E4"/>
    <w:rPr>
      <w:b/>
      <w:bCs/>
    </w:rPr>
  </w:style>
  <w:style w:type="paragraph" w:customStyle="1" w:styleId="T3">
    <w:name w:val="T3"/>
    <w:basedOn w:val="T2"/>
    <w:pPr>
      <w:ind w:left="737"/>
    </w:pPr>
  </w:style>
  <w:style w:type="paragraph" w:customStyle="1" w:styleId="SubPart">
    <w:name w:val="SubPart"/>
    <w:basedOn w:val="PartHead"/>
    <w:next w:val="SubPartHead"/>
    <w:rPr>
      <w:sz w:val="22"/>
    </w:rPr>
  </w:style>
  <w:style w:type="paragraph" w:customStyle="1" w:styleId="SubPartHead">
    <w:name w:val="SubPartHead"/>
    <w:basedOn w:val="SubPart"/>
    <w:next w:val="T1"/>
    <w:rPr>
      <w:sz w:val="21"/>
    </w:rPr>
  </w:style>
  <w:style w:type="paragraph" w:customStyle="1" w:styleId="SigBlock">
    <w:name w:val="SigBlock"/>
    <w:basedOn w:val="Normal"/>
    <w:pPr>
      <w:keepLines/>
      <w:tabs>
        <w:tab w:val="right" w:pos="8280"/>
      </w:tabs>
      <w:spacing w:line="220" w:lineRule="atLeast"/>
    </w:pPr>
    <w:rPr>
      <w:sz w:val="21"/>
      <w:szCs w:val="20"/>
    </w:rPr>
  </w:style>
  <w:style w:type="character" w:customStyle="1" w:styleId="SigSignee">
    <w:name w:val="Sig_Signee"/>
    <w:rPr>
      <w:i/>
    </w:rPr>
  </w:style>
  <w:style w:type="character" w:customStyle="1" w:styleId="Sigtitle">
    <w:name w:val="Sig_title"/>
    <w:basedOn w:val="DefaultParagraphFont"/>
  </w:style>
  <w:style w:type="character" w:customStyle="1" w:styleId="SigDate">
    <w:name w:val="Sig_Date"/>
    <w:basedOn w:val="DefaultParagraphFont"/>
  </w:style>
  <w:style w:type="character" w:customStyle="1" w:styleId="Ref">
    <w:name w:val="Ref"/>
    <w:rPr>
      <w:sz w:val="21"/>
    </w:rPr>
  </w:style>
  <w:style w:type="paragraph" w:customStyle="1" w:styleId="Schedule">
    <w:name w:val="Schedule"/>
    <w:basedOn w:val="Normal"/>
    <w:next w:val="ScheduleHead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</w:rPr>
  </w:style>
  <w:style w:type="paragraph" w:customStyle="1" w:styleId="ScheduleHead">
    <w:name w:val="ScheduleHead"/>
    <w:basedOn w:val="Schedule"/>
    <w:next w:val="T1"/>
    <w:pPr>
      <w:spacing w:before="120" w:after="100"/>
    </w:pPr>
    <w:rPr>
      <w:sz w:val="28"/>
    </w:rPr>
  </w:style>
  <w:style w:type="paragraph" w:customStyle="1" w:styleId="T1Indent">
    <w:name w:val="T1 Indent"/>
    <w:basedOn w:val="T1"/>
    <w:pPr>
      <w:ind w:firstLine="170"/>
    </w:pPr>
  </w:style>
  <w:style w:type="character" w:customStyle="1" w:styleId="N1Char">
    <w:name w:val="N1 Char"/>
    <w:rPr>
      <w:sz w:val="21"/>
      <w:lang w:val="en-GB" w:eastAsia="en-US" w:bidi="ar-SA"/>
    </w:rPr>
  </w:style>
  <w:style w:type="paragraph" w:styleId="FootnoteText">
    <w:name w:val="footnote text"/>
    <w:basedOn w:val="Normal"/>
    <w:next w:val="FootnoteCont"/>
    <w:semiHidden/>
    <w:pPr>
      <w:spacing w:line="180" w:lineRule="exact"/>
      <w:ind w:left="284" w:hanging="284"/>
      <w:jc w:val="both"/>
    </w:pPr>
    <w:rPr>
      <w:sz w:val="16"/>
      <w:szCs w:val="20"/>
    </w:rPr>
  </w:style>
  <w:style w:type="paragraph" w:customStyle="1" w:styleId="FootnoteCont">
    <w:name w:val="Footnote Cont"/>
    <w:basedOn w:val="FootnoteText"/>
    <w:pPr>
      <w:ind w:firstLine="0"/>
    </w:pPr>
  </w:style>
  <w:style w:type="paragraph" w:styleId="ListParagraph">
    <w:name w:val="List Paragraph"/>
    <w:basedOn w:val="Normal"/>
    <w:uiPriority w:val="34"/>
    <w:qFormat/>
    <w:rsid w:val="008D66E4"/>
    <w:pPr>
      <w:ind w:left="720"/>
      <w:jc w:val="both"/>
    </w:pPr>
    <w:rPr>
      <w:rFonts w:ascii="Calibri" w:eastAsia="Calibri" w:hAnsi="Calibri"/>
    </w:rPr>
  </w:style>
  <w:style w:type="paragraph" w:styleId="Caption">
    <w:name w:val="caption"/>
    <w:basedOn w:val="Normal"/>
    <w:next w:val="Normal"/>
    <w:qFormat/>
    <w:rsid w:val="008D66E4"/>
    <w:rPr>
      <w:i/>
      <w:iCs/>
    </w:rPr>
  </w:style>
  <w:style w:type="paragraph" w:customStyle="1" w:styleId="xl96">
    <w:name w:val="xl96"/>
    <w:basedOn w:val="Normal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customStyle="1" w:styleId="xl97">
    <w:name w:val="xl97"/>
    <w:basedOn w:val="Normal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32"/>
      <w:szCs w:val="32"/>
      <w:u w:val="single"/>
    </w:rPr>
  </w:style>
  <w:style w:type="paragraph" w:customStyle="1" w:styleId="xl98">
    <w:name w:val="xl98"/>
    <w:basedOn w:val="Normal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FFFFFF"/>
    </w:rPr>
  </w:style>
  <w:style w:type="paragraph" w:customStyle="1" w:styleId="xl100">
    <w:name w:val="xl100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</w:rPr>
  </w:style>
  <w:style w:type="paragraph" w:customStyle="1" w:styleId="xl102">
    <w:name w:val="xl102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</w:rPr>
  </w:style>
  <w:style w:type="paragraph" w:customStyle="1" w:styleId="xl103">
    <w:name w:val="xl103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</w:rPr>
  </w:style>
  <w:style w:type="paragraph" w:customStyle="1" w:styleId="xl104">
    <w:name w:val="xl104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105">
    <w:name w:val="xl105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3399"/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FFFFFF"/>
    </w:rPr>
  </w:style>
  <w:style w:type="paragraph" w:customStyle="1" w:styleId="xl107">
    <w:name w:val="xl107"/>
    <w:basedOn w:val="Normal"/>
    <w:pPr>
      <w:pBdr>
        <w:top w:val="single" w:sz="4" w:space="0" w:color="auto"/>
        <w:bottom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FFFFFF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FFFFFF"/>
    </w:rPr>
  </w:style>
  <w:style w:type="paragraph" w:customStyle="1" w:styleId="xl109">
    <w:name w:val="xl10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</w:rPr>
  </w:style>
  <w:style w:type="paragraph" w:customStyle="1" w:styleId="xl110">
    <w:name w:val="xl110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u w:val="single"/>
    </w:rPr>
  </w:style>
  <w:style w:type="paragraph" w:customStyle="1" w:styleId="xl111">
    <w:name w:val="xl11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customStyle="1" w:styleId="xl112">
    <w:name w:val="xl112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u w:val="single"/>
    </w:rPr>
  </w:style>
  <w:style w:type="paragraph" w:customStyle="1" w:styleId="xl113">
    <w:name w:val="xl113"/>
    <w:basedOn w:val="Normal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table" w:styleId="LightList-Accent5">
    <w:name w:val="Light List Accent 5"/>
    <w:basedOn w:val="TableNormal"/>
    <w:uiPriority w:val="61"/>
    <w:rsid w:val="00860CF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Grid">
    <w:name w:val="Table Grid"/>
    <w:basedOn w:val="TableNormal"/>
    <w:uiPriority w:val="59"/>
    <w:rsid w:val="001A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82E39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D66E4"/>
    <w:rPr>
      <w:rFonts w:ascii="Arial" w:eastAsiaTheme="minorHAnsi" w:hAnsi="Arial" w:cs="Arial"/>
      <w:b/>
      <w:color w:val="FFFFFF"/>
      <w:kern w:val="28"/>
      <w:sz w:val="9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D66E4"/>
    <w:rPr>
      <w:rFonts w:asciiTheme="minorHAnsi" w:eastAsiaTheme="minorHAnsi" w:hAnsiTheme="minorHAnsi" w:cstheme="minorBidi"/>
      <w:b/>
      <w:sz w:val="22"/>
      <w:szCs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8D66E4"/>
    <w:rPr>
      <w:rFonts w:asciiTheme="minorHAnsi" w:eastAsiaTheme="minorHAnsi" w:hAnsiTheme="minorHAnsi" w:cstheme="minorBidi"/>
      <w:iCs/>
      <w:snapToGrid w:val="0"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8D66E4"/>
    <w:rPr>
      <w:rFonts w:asciiTheme="minorHAnsi" w:eastAsiaTheme="minorHAnsi" w:hAnsiTheme="minorHAnsi" w:cstheme="minorBidi"/>
      <w:b/>
      <w:bCs/>
      <w:i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8D66E4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8D66E4"/>
    <w:rPr>
      <w:rFonts w:asciiTheme="minorHAnsi" w:eastAsiaTheme="minorHAnsi" w:hAnsiTheme="minorHAnsi" w:cstheme="minorBidi"/>
      <w:b/>
      <w:snapToGrid w:val="0"/>
      <w:color w:val="00000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8D66E4"/>
    <w:rPr>
      <w:rFonts w:asciiTheme="minorHAnsi" w:eastAsiaTheme="minorHAnsi" w:hAnsiTheme="minorHAnsi" w:cstheme="minorBidi"/>
      <w:b/>
      <w:snapToGrid w:val="0"/>
      <w:color w:val="000000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8D66E4"/>
    <w:rPr>
      <w:rFonts w:asciiTheme="minorHAnsi" w:eastAsiaTheme="minorHAnsi" w:hAnsiTheme="minorHAnsi" w:cstheme="minorBidi"/>
      <w:b/>
      <w:snapToGrid w:val="0"/>
      <w:color w:val="000000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8D66E4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8D66E4"/>
    <w:rPr>
      <w:rFonts w:asciiTheme="minorHAnsi" w:eastAsiaTheme="minorHAnsi" w:hAnsiTheme="minorHAnsi" w:cstheme="minorBidi"/>
      <w:b/>
      <w:sz w:val="48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8D66E4"/>
    <w:rPr>
      <w:rFonts w:asciiTheme="minorHAnsi" w:eastAsiaTheme="minorHAnsi" w:hAnsiTheme="minorHAnsi" w:cstheme="minorBidi"/>
      <w:b/>
      <w:sz w:val="4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0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0F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64E97D246D7419C0276B3F518C88E" ma:contentTypeVersion="11" ma:contentTypeDescription="Create a new document." ma:contentTypeScope="" ma:versionID="36f2050777cdab3b118418df01954ca7">
  <xsd:schema xmlns:xsd="http://www.w3.org/2001/XMLSchema" xmlns:xs="http://www.w3.org/2001/XMLSchema" xmlns:p="http://schemas.microsoft.com/office/2006/metadata/properties" xmlns:ns2="4e777579-918c-437a-a58a-1b9d1658c7f8" xmlns:ns3="f5538bc3-582d-42a2-af1a-3871e1a84c51" targetNamespace="http://schemas.microsoft.com/office/2006/metadata/properties" ma:root="true" ma:fieldsID="dc211f832117aeae57be9d74ccf42f35" ns2:_="" ns3:_="">
    <xsd:import namespace="4e777579-918c-437a-a58a-1b9d1658c7f8"/>
    <xsd:import namespace="f5538bc3-582d-42a2-af1a-3871e1a84c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7579-918c-437a-a58a-1b9d1658c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8bc3-582d-42a2-af1a-3871e1a8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1D04-3A34-42E6-BD41-EE85C12CFA85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6ca0ed7-17c0-4650-b6cf-dc83e505bb1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B97D9A-1B0E-4DA6-94A3-103DCF96B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B788B-76A7-460D-85CD-F91D7DA3C0B5}"/>
</file>

<file path=customXml/itemProps4.xml><?xml version="1.0" encoding="utf-8"?>
<ds:datastoreItem xmlns:ds="http://schemas.openxmlformats.org/officeDocument/2006/customXml" ds:itemID="{94F76941-F407-49CD-9E7A-5F3504B1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Merton’s Fair Funding Formula</vt:lpstr>
    </vt:vector>
  </TitlesOfParts>
  <Company>LBM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Merton’s Fair Funding Formula</dc:title>
  <dc:creator>Alex Weatherill</dc:creator>
  <cp:lastModifiedBy>Patricia Harvey</cp:lastModifiedBy>
  <cp:revision>2</cp:revision>
  <cp:lastPrinted>2019-12-02T08:35:00Z</cp:lastPrinted>
  <dcterms:created xsi:type="dcterms:W3CDTF">2022-01-04T13:18:00Z</dcterms:created>
  <dcterms:modified xsi:type="dcterms:W3CDTF">2022-01-04T13:18:00Z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0x010100F5864E97D246D7419C0276B3F518C88E</vt:lpwstr>
  </property>
  <property fmtid="{D5CDD505-2E9C-101B-9397-08002B2CF9AE}" pid="3" name="Order">
    <vt:r8>885300</vt:r8>
  </property>
</Properties>
</file>