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FA4" w14:textId="21FBCDD2" w:rsidR="00527105" w:rsidRDefault="00B538D0">
      <w:pPr>
        <w:rPr>
          <w:b/>
          <w:bCs/>
          <w:sz w:val="69"/>
        </w:rPr>
      </w:pPr>
      <w:bookmarkStart w:id="0" w:name="_GoBack"/>
      <w:bookmarkEnd w:id="0"/>
      <w:r>
        <w:rPr>
          <w:noProof/>
          <w:sz w:val="20"/>
        </w:rPr>
        <w:object w:dxaOrig="1440" w:dyaOrig="1440" w14:anchorId="522F9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7.8pt;margin-top:-61.85pt;width:135.7pt;height:83.65pt;z-index:-251657728">
            <v:imagedata r:id="rId12" o:title=""/>
          </v:shape>
          <o:OLEObject Type="Embed" ProgID="PBrush" ShapeID="_x0000_s1031" DrawAspect="Content" ObjectID="_1704468765" r:id="rId13"/>
        </w:object>
      </w:r>
      <w:r w:rsidR="00527105">
        <w:rPr>
          <w:b/>
          <w:bCs/>
          <w:sz w:val="8"/>
        </w:rPr>
        <w:br/>
      </w:r>
      <w:r w:rsidR="00527105">
        <w:rPr>
          <w:b/>
          <w:bCs/>
          <w:sz w:val="69"/>
        </w:rPr>
        <w:t>Minutes</w:t>
      </w:r>
      <w:r w:rsidR="00C33794">
        <w:rPr>
          <w:b/>
          <w:bCs/>
          <w:sz w:val="69"/>
        </w:rPr>
        <w:t xml:space="preserve"> </w:t>
      </w:r>
      <w:r w:rsidR="00C33794" w:rsidRPr="00C33794">
        <w:rPr>
          <w:b/>
          <w:bCs/>
          <w:i/>
          <w:sz w:val="69"/>
        </w:rPr>
        <w:t>(Draft)</w:t>
      </w:r>
    </w:p>
    <w:p w14:paraId="1A4B37D6" w14:textId="77777777" w:rsidR="00527105" w:rsidRDefault="00050EB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8F998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5486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F732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8pt" to="4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IT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" strokeweight="1.25pt"/>
            </w:pict>
          </mc:Fallback>
        </mc:AlternateContent>
      </w:r>
    </w:p>
    <w:p w14:paraId="672A6659" w14:textId="77777777" w:rsidR="00527105" w:rsidRPr="001B3B1B" w:rsidRDefault="00527105">
      <w:pPr>
        <w:rPr>
          <w:b/>
          <w:bCs/>
          <w:sz w:val="28"/>
          <w:szCs w:val="28"/>
        </w:rPr>
      </w:pPr>
    </w:p>
    <w:p w14:paraId="48917E09" w14:textId="77777777" w:rsidR="00527105" w:rsidRPr="0099224A" w:rsidRDefault="009D7358">
      <w:pPr>
        <w:rPr>
          <w:b/>
          <w:bCs/>
          <w:sz w:val="32"/>
          <w:szCs w:val="32"/>
        </w:rPr>
      </w:pPr>
      <w:r w:rsidRPr="0099224A">
        <w:rPr>
          <w:b/>
          <w:bCs/>
          <w:sz w:val="32"/>
          <w:szCs w:val="32"/>
        </w:rPr>
        <w:t xml:space="preserve">Schools Forum </w:t>
      </w:r>
    </w:p>
    <w:p w14:paraId="44D9E7A2" w14:textId="77777777" w:rsidR="00527105" w:rsidRDefault="00050EB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FA7FE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147320</wp:posOffset>
                </wp:positionV>
                <wp:extent cx="5486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2CD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1.6pt" to="43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x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" strokeweight="1.25pt"/>
            </w:pict>
          </mc:Fallback>
        </mc:AlternateContent>
      </w:r>
    </w:p>
    <w:p w14:paraId="24BB009E" w14:textId="77777777" w:rsidR="00652A59" w:rsidRDefault="00652A59">
      <w:pPr>
        <w:rPr>
          <w:b/>
          <w:bCs/>
        </w:rPr>
      </w:pPr>
    </w:p>
    <w:p w14:paraId="0DA776A4" w14:textId="27B68B20" w:rsidR="00527105" w:rsidRPr="0099224A" w:rsidRDefault="00527105">
      <w:pPr>
        <w:rPr>
          <w:rFonts w:cs="Arial"/>
          <w:sz w:val="20"/>
        </w:rPr>
      </w:pPr>
      <w:r>
        <w:rPr>
          <w:b/>
          <w:bCs/>
        </w:rPr>
        <w:t xml:space="preserve"> </w:t>
      </w:r>
      <w:r w:rsidRPr="0099224A">
        <w:rPr>
          <w:rFonts w:cs="Arial"/>
          <w:sz w:val="20"/>
        </w:rPr>
        <w:t xml:space="preserve">Notes of meeting </w:t>
      </w:r>
      <w:r w:rsidR="00002F96" w:rsidRPr="0099224A">
        <w:rPr>
          <w:rFonts w:cs="Arial"/>
          <w:sz w:val="20"/>
        </w:rPr>
        <w:t xml:space="preserve">on </w:t>
      </w:r>
      <w:r w:rsidR="00777152">
        <w:rPr>
          <w:rFonts w:cs="Arial"/>
          <w:sz w:val="20"/>
        </w:rPr>
        <w:t>13</w:t>
      </w:r>
      <w:r w:rsidR="00777152" w:rsidRPr="00777152">
        <w:rPr>
          <w:rFonts w:cs="Arial"/>
          <w:sz w:val="20"/>
          <w:vertAlign w:val="superscript"/>
        </w:rPr>
        <w:t>th</w:t>
      </w:r>
      <w:r w:rsidR="00777152">
        <w:rPr>
          <w:rFonts w:cs="Arial"/>
          <w:sz w:val="20"/>
        </w:rPr>
        <w:t xml:space="preserve"> January 2022</w:t>
      </w:r>
    </w:p>
    <w:p w14:paraId="0A37501D" w14:textId="77777777" w:rsidR="00527105" w:rsidRPr="0099224A" w:rsidRDefault="00527105">
      <w:pPr>
        <w:rPr>
          <w:rFonts w:cs="Arial"/>
          <w:sz w:val="20"/>
        </w:rPr>
      </w:pPr>
    </w:p>
    <w:p w14:paraId="4FD91267" w14:textId="77777777" w:rsidR="001B3B1B" w:rsidRPr="000B3057" w:rsidRDefault="001B3B1B">
      <w:pPr>
        <w:rPr>
          <w:rFonts w:cs="Arial"/>
          <w:b/>
          <w:sz w:val="20"/>
        </w:rPr>
      </w:pPr>
      <w:r w:rsidRPr="0099224A">
        <w:rPr>
          <w:rFonts w:cs="Arial"/>
          <w:b/>
          <w:sz w:val="20"/>
        </w:rPr>
        <w:t>Members</w:t>
      </w:r>
      <w:r w:rsidRPr="000B3057">
        <w:rPr>
          <w:rFonts w:cs="Arial"/>
          <w:b/>
          <w:sz w:val="20"/>
        </w:rPr>
        <w:t>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7256CD" w:rsidRPr="000B3057" w14:paraId="471A7428" w14:textId="77777777" w:rsidTr="1D5257A1">
        <w:tc>
          <w:tcPr>
            <w:tcW w:w="3510" w:type="dxa"/>
            <w:shd w:val="clear" w:color="auto" w:fill="auto"/>
          </w:tcPr>
          <w:p w14:paraId="676A1566" w14:textId="77777777" w:rsidR="007256CD" w:rsidRPr="000B3057" w:rsidRDefault="007256CD" w:rsidP="00906568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 xml:space="preserve">Frieda Perry (FP) </w:t>
            </w:r>
          </w:p>
        </w:tc>
        <w:tc>
          <w:tcPr>
            <w:tcW w:w="5352" w:type="dxa"/>
            <w:shd w:val="clear" w:color="auto" w:fill="auto"/>
          </w:tcPr>
          <w:p w14:paraId="093BA2A4" w14:textId="77777777" w:rsidR="007256CD" w:rsidRPr="000B3057" w:rsidRDefault="007256CD" w:rsidP="00906568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Chair - Primary School rep (Hatfeild)</w:t>
            </w:r>
          </w:p>
        </w:tc>
      </w:tr>
      <w:tr w:rsidR="006A7330" w:rsidRPr="000B3057" w14:paraId="2C985F4A" w14:textId="77777777" w:rsidTr="006A7330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CF0D" w14:textId="77777777" w:rsidR="006A7330" w:rsidRPr="000B3057" w:rsidRDefault="006A7330" w:rsidP="005940A2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0B3057">
              <w:rPr>
                <w:rFonts w:cs="Arial"/>
                <w:color w:val="000000"/>
                <w:sz w:val="20"/>
                <w:lang w:val="en-US"/>
              </w:rPr>
              <w:t xml:space="preserve">Carla Chandler (CC)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2A59" w14:textId="77777777" w:rsidR="006A7330" w:rsidRPr="000B3057" w:rsidRDefault="006A7330" w:rsidP="005940A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 xml:space="preserve">Special School rep (Melrose) </w:t>
            </w:r>
          </w:p>
        </w:tc>
      </w:tr>
      <w:tr w:rsidR="00652A59" w:rsidRPr="000B3057" w14:paraId="2FB7F785" w14:textId="77777777" w:rsidTr="007A150F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051D" w14:textId="77777777" w:rsidR="00652A59" w:rsidRPr="000B3057" w:rsidRDefault="00652A59" w:rsidP="007A150F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0B3057">
              <w:rPr>
                <w:rFonts w:cs="Arial"/>
                <w:color w:val="000000"/>
                <w:sz w:val="20"/>
                <w:lang w:val="en-US"/>
              </w:rPr>
              <w:t xml:space="preserve">Fiona Duffy (FD)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E9E7" w14:textId="77777777" w:rsidR="00652A59" w:rsidRPr="000B3057" w:rsidRDefault="00652A59" w:rsidP="007A150F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Primary School rep (Dundonald)</w:t>
            </w:r>
          </w:p>
        </w:tc>
      </w:tr>
      <w:tr w:rsidR="006143D5" w:rsidRPr="000B3057" w14:paraId="5D7346CA" w14:textId="77777777" w:rsidTr="007A150F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007" w14:textId="5588AFF8" w:rsidR="006143D5" w:rsidRPr="000B3057" w:rsidRDefault="006143D5" w:rsidP="007A150F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0B3057">
              <w:rPr>
                <w:rFonts w:cs="Arial"/>
                <w:color w:val="000000"/>
                <w:sz w:val="20"/>
                <w:lang w:val="en-US"/>
              </w:rPr>
              <w:t xml:space="preserve">Steve </w:t>
            </w:r>
            <w:proofErr w:type="spellStart"/>
            <w:r w:rsidRPr="000B3057">
              <w:rPr>
                <w:rFonts w:cs="Arial"/>
                <w:color w:val="000000"/>
                <w:sz w:val="20"/>
                <w:lang w:val="en-US"/>
              </w:rPr>
              <w:t>Donegan</w:t>
            </w:r>
            <w:proofErr w:type="spellEnd"/>
            <w:r w:rsidR="00871F64">
              <w:rPr>
                <w:rFonts w:cs="Arial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CCF3" w14:textId="3994F508" w:rsidR="006143D5" w:rsidRPr="000B3057" w:rsidRDefault="006143D5" w:rsidP="006143D5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Primary School rep (Malmesbury)</w:t>
            </w:r>
          </w:p>
        </w:tc>
      </w:tr>
      <w:tr w:rsidR="00652A59" w:rsidRPr="000B3057" w14:paraId="7FFBA69C" w14:textId="77777777" w:rsidTr="007A1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706C" w14:textId="77777777" w:rsidR="00652A59" w:rsidRPr="000B3057" w:rsidRDefault="00652A59" w:rsidP="007A150F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Fr Simon Peat (FSP)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C788" w14:textId="77777777" w:rsidR="00652A59" w:rsidRPr="000B3057" w:rsidRDefault="00652A59" w:rsidP="007A150F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Primary Governor rep (St Mary’s)</w:t>
            </w:r>
          </w:p>
        </w:tc>
      </w:tr>
      <w:tr w:rsidR="00652A59" w:rsidRPr="000B3057" w14:paraId="01B22A3F" w14:textId="77777777" w:rsidTr="007A1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B8B0" w14:textId="77777777" w:rsidR="00652A59" w:rsidRPr="000B3057" w:rsidRDefault="00652A59" w:rsidP="007A150F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Julia Waters (JW)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2840" w14:textId="77777777" w:rsidR="00652A59" w:rsidRPr="000B3057" w:rsidRDefault="00652A59" w:rsidP="007A150F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Secondary School rep (Ursuline)</w:t>
            </w:r>
          </w:p>
        </w:tc>
      </w:tr>
      <w:tr w:rsidR="00777152" w:rsidRPr="000B3057" w14:paraId="574DC599" w14:textId="77777777" w:rsidTr="007771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FC15" w14:textId="77777777" w:rsidR="00777152" w:rsidRPr="000B3057" w:rsidRDefault="00777152" w:rsidP="0077715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Kirsten Heard (KH)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A1E0" w14:textId="77777777" w:rsidR="00777152" w:rsidRPr="000B3057" w:rsidRDefault="00777152" w:rsidP="0077715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Secondary School rep (Raynes Park High School)</w:t>
            </w:r>
          </w:p>
        </w:tc>
      </w:tr>
      <w:tr w:rsidR="00777152" w:rsidRPr="000B3057" w14:paraId="6DB9FEFE" w14:textId="77777777" w:rsidTr="007771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366" w14:textId="77777777" w:rsidR="00777152" w:rsidRPr="000B3057" w:rsidRDefault="00777152" w:rsidP="0077715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Hamish Dowlen (HD)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6192" w14:textId="31C81A22" w:rsidR="00777152" w:rsidRPr="000B3057" w:rsidRDefault="00777152" w:rsidP="0034024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Secondary School Gov rep (Raynes Park</w:t>
            </w:r>
            <w:r w:rsidR="006143D5" w:rsidRPr="000B3057">
              <w:rPr>
                <w:rFonts w:cs="Arial"/>
                <w:sz w:val="20"/>
              </w:rPr>
              <w:t xml:space="preserve"> High School)</w:t>
            </w:r>
          </w:p>
        </w:tc>
      </w:tr>
      <w:tr w:rsidR="00777152" w:rsidRPr="000B3057" w14:paraId="0D3AA136" w14:textId="77777777" w:rsidTr="00340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A94E" w14:textId="77777777" w:rsidR="00777152" w:rsidRPr="000B3057" w:rsidRDefault="00777152" w:rsidP="00340242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0B3057">
              <w:rPr>
                <w:rFonts w:cs="Arial"/>
                <w:color w:val="000000"/>
                <w:sz w:val="20"/>
                <w:lang w:val="en-US"/>
              </w:rPr>
              <w:t xml:space="preserve">Phyllis Sternberg (PS)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03A" w14:textId="77777777" w:rsidR="00777152" w:rsidRPr="000B3057" w:rsidRDefault="00777152" w:rsidP="0034024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Academies rep (Beecholme)</w:t>
            </w:r>
          </w:p>
        </w:tc>
      </w:tr>
      <w:tr w:rsidR="00777152" w:rsidRPr="000B3057" w14:paraId="583E7E21" w14:textId="77777777" w:rsidTr="007771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821" w14:textId="77777777" w:rsidR="00777152" w:rsidRPr="000B3057" w:rsidRDefault="00777152" w:rsidP="0077715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Lee Mallin (LM)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53A" w14:textId="77777777" w:rsidR="00777152" w:rsidRPr="000B3057" w:rsidRDefault="00777152" w:rsidP="0034024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Academies Governor rep (Harris Morden)</w:t>
            </w:r>
          </w:p>
        </w:tc>
      </w:tr>
    </w:tbl>
    <w:p w14:paraId="799292F3" w14:textId="6C3DF95D" w:rsidR="005C4D11" w:rsidRPr="000B3057" w:rsidRDefault="005C4D11" w:rsidP="00906568">
      <w:pPr>
        <w:rPr>
          <w:rFonts w:cs="Arial"/>
          <w:sz w:val="20"/>
        </w:rPr>
      </w:pPr>
    </w:p>
    <w:p w14:paraId="13BDA2C2" w14:textId="77777777" w:rsidR="001B3B1B" w:rsidRPr="000B3057" w:rsidRDefault="001B3B1B" w:rsidP="00906568">
      <w:pPr>
        <w:rPr>
          <w:rFonts w:cs="Arial"/>
          <w:b/>
          <w:sz w:val="20"/>
        </w:rPr>
      </w:pPr>
      <w:r w:rsidRPr="000B3057">
        <w:rPr>
          <w:rFonts w:cs="Arial"/>
          <w:b/>
          <w:sz w:val="20"/>
        </w:rPr>
        <w:t>In Attendance: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1B3B1B" w:rsidRPr="000B3057" w14:paraId="2DB27A5B" w14:textId="77777777" w:rsidTr="00D215F8">
        <w:trPr>
          <w:trHeight w:val="651"/>
        </w:trPr>
        <w:tc>
          <w:tcPr>
            <w:tcW w:w="3510" w:type="dxa"/>
            <w:shd w:val="clear" w:color="auto" w:fill="auto"/>
          </w:tcPr>
          <w:p w14:paraId="3F021A58" w14:textId="782EAFD1" w:rsidR="001B3B1B" w:rsidRPr="000B3057" w:rsidRDefault="006A7330" w:rsidP="00906568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Nick Wilson (NW)</w:t>
            </w:r>
          </w:p>
        </w:tc>
        <w:tc>
          <w:tcPr>
            <w:tcW w:w="5352" w:type="dxa"/>
            <w:shd w:val="clear" w:color="auto" w:fill="auto"/>
          </w:tcPr>
          <w:p w14:paraId="39704E0A" w14:textId="33437665" w:rsidR="001B3B1B" w:rsidRPr="000B3057" w:rsidRDefault="00084811" w:rsidP="00652A59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 xml:space="preserve">LBM CSF  - </w:t>
            </w:r>
            <w:r w:rsidR="00652A59" w:rsidRPr="000B3057">
              <w:rPr>
                <w:rFonts w:cs="Arial"/>
                <w:sz w:val="20"/>
              </w:rPr>
              <w:t>Interim Assistant Director (</w:t>
            </w:r>
            <w:r w:rsidRPr="000B3057">
              <w:rPr>
                <w:rFonts w:cs="Arial"/>
                <w:sz w:val="20"/>
              </w:rPr>
              <w:t>Safety Valve Programme</w:t>
            </w:r>
            <w:r w:rsidR="00652A59" w:rsidRPr="000B3057">
              <w:rPr>
                <w:rFonts w:cs="Arial"/>
                <w:sz w:val="20"/>
              </w:rPr>
              <w:t>)</w:t>
            </w:r>
          </w:p>
        </w:tc>
      </w:tr>
      <w:tr w:rsidR="00084811" w:rsidRPr="000B3057" w14:paraId="3D2E596C" w14:textId="77777777" w:rsidTr="00D215F8">
        <w:trPr>
          <w:trHeight w:val="651"/>
        </w:trPr>
        <w:tc>
          <w:tcPr>
            <w:tcW w:w="3510" w:type="dxa"/>
            <w:shd w:val="clear" w:color="auto" w:fill="auto"/>
          </w:tcPr>
          <w:p w14:paraId="569D8C05" w14:textId="5561543B" w:rsidR="00084811" w:rsidRPr="000B3057" w:rsidRDefault="00084811" w:rsidP="00906568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Elizabeth Fitzpatrick (EF)</w:t>
            </w:r>
          </w:p>
        </w:tc>
        <w:tc>
          <w:tcPr>
            <w:tcW w:w="5352" w:type="dxa"/>
            <w:shd w:val="clear" w:color="auto" w:fill="auto"/>
          </w:tcPr>
          <w:p w14:paraId="75118BD5" w14:textId="79F4547B" w:rsidR="00084811" w:rsidRPr="000B3057" w:rsidRDefault="00084811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LBM CSF - Assistant Director for Education and Early Help</w:t>
            </w:r>
          </w:p>
        </w:tc>
      </w:tr>
      <w:tr w:rsidR="001B3B1B" w:rsidRPr="000B3057" w14:paraId="17EF42C0" w14:textId="77777777" w:rsidTr="00A945A9">
        <w:tc>
          <w:tcPr>
            <w:tcW w:w="3510" w:type="dxa"/>
            <w:shd w:val="clear" w:color="auto" w:fill="auto"/>
          </w:tcPr>
          <w:p w14:paraId="2684F4DE" w14:textId="77777777" w:rsidR="001B3B1B" w:rsidRPr="000B3057" w:rsidRDefault="0087117F" w:rsidP="00906568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Patricia Harvey (PH)</w:t>
            </w:r>
          </w:p>
        </w:tc>
        <w:tc>
          <w:tcPr>
            <w:tcW w:w="5352" w:type="dxa"/>
            <w:shd w:val="clear" w:color="auto" w:fill="auto"/>
          </w:tcPr>
          <w:p w14:paraId="292C79C3" w14:textId="77777777" w:rsidR="001B3B1B" w:rsidRPr="000B3057" w:rsidRDefault="007256CD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LBM CSF – Finance</w:t>
            </w:r>
          </w:p>
        </w:tc>
      </w:tr>
      <w:tr w:rsidR="00F5420E" w:rsidRPr="000B3057" w14:paraId="7B506AE4" w14:textId="77777777" w:rsidTr="00340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3E51" w14:textId="77777777" w:rsidR="00F5420E" w:rsidRPr="000B3057" w:rsidRDefault="00F5420E" w:rsidP="0034024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 xml:space="preserve">Andrew Good (AG)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9E3E" w14:textId="77777777" w:rsidR="00F5420E" w:rsidRPr="000B3057" w:rsidRDefault="00F5420E" w:rsidP="00340242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LBM CSF – Finance</w:t>
            </w:r>
          </w:p>
        </w:tc>
      </w:tr>
      <w:tr w:rsidR="00084811" w:rsidRPr="000B3057" w14:paraId="238F6BD5" w14:textId="77777777" w:rsidTr="00A945A9">
        <w:tc>
          <w:tcPr>
            <w:tcW w:w="3510" w:type="dxa"/>
            <w:shd w:val="clear" w:color="auto" w:fill="auto"/>
          </w:tcPr>
          <w:p w14:paraId="33A29B5C" w14:textId="414383F2" w:rsidR="00084811" w:rsidRPr="000B3057" w:rsidRDefault="00084811" w:rsidP="00084811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Colette Levingston (CL)</w:t>
            </w:r>
          </w:p>
        </w:tc>
        <w:tc>
          <w:tcPr>
            <w:tcW w:w="5352" w:type="dxa"/>
            <w:shd w:val="clear" w:color="auto" w:fill="auto"/>
          </w:tcPr>
          <w:p w14:paraId="002EEEE5" w14:textId="0E1E738C" w:rsidR="00084811" w:rsidRPr="000B3057" w:rsidRDefault="00084811" w:rsidP="00084811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LBM CSF – Finance</w:t>
            </w:r>
          </w:p>
        </w:tc>
      </w:tr>
      <w:tr w:rsidR="00A616DC" w:rsidRPr="000B3057" w14:paraId="3B71FF88" w14:textId="77777777" w:rsidTr="004E3F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B12E" w14:textId="7801B165" w:rsidR="00A616DC" w:rsidRPr="000B3057" w:rsidRDefault="00A616DC" w:rsidP="00A616DC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Allison Jones (AJ)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28C6" w14:textId="3E8B106B" w:rsidR="00A616DC" w:rsidRPr="000B3057" w:rsidRDefault="00A616DC" w:rsidP="00A616DC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LBM CSF – Early Years, Family Wellbeing and Early Help</w:t>
            </w:r>
          </w:p>
        </w:tc>
      </w:tr>
      <w:tr w:rsidR="00A616DC" w:rsidRPr="00717838" w14:paraId="690C728A" w14:textId="77777777" w:rsidTr="004E3F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E73" w14:textId="7D799F69" w:rsidR="00A616DC" w:rsidRPr="000B3057" w:rsidRDefault="00A616DC" w:rsidP="00A616DC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Robyn Northcott (RN)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67C" w14:textId="4C9A59DF" w:rsidR="00A616DC" w:rsidRPr="00717838" w:rsidRDefault="00A616DC" w:rsidP="00A616DC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>LBM CSF – Note Taker</w:t>
            </w:r>
            <w:r w:rsidRPr="00717838">
              <w:rPr>
                <w:rFonts w:cs="Arial"/>
                <w:sz w:val="20"/>
              </w:rPr>
              <w:t xml:space="preserve"> </w:t>
            </w:r>
          </w:p>
        </w:tc>
      </w:tr>
    </w:tbl>
    <w:p w14:paraId="02EB378F" w14:textId="77777777" w:rsidR="001B3B1B" w:rsidRPr="00717838" w:rsidRDefault="001B3B1B">
      <w:pPr>
        <w:rPr>
          <w:rFonts w:cs="Arial"/>
          <w:sz w:val="20"/>
        </w:rPr>
      </w:pPr>
    </w:p>
    <w:p w14:paraId="2D62C222" w14:textId="296575A8" w:rsidR="001B3B1B" w:rsidRDefault="001B3B1B">
      <w:pPr>
        <w:rPr>
          <w:rFonts w:cs="Arial"/>
          <w:b/>
          <w:sz w:val="20"/>
        </w:rPr>
      </w:pPr>
      <w:r w:rsidRPr="00717838">
        <w:rPr>
          <w:rFonts w:cs="Arial"/>
          <w:b/>
          <w:sz w:val="20"/>
        </w:rPr>
        <w:t>Apologies</w:t>
      </w:r>
      <w:r w:rsidR="000A4DA7" w:rsidRPr="00717838">
        <w:rPr>
          <w:rFonts w:cs="Arial"/>
          <w:b/>
          <w:sz w:val="20"/>
        </w:rPr>
        <w:t>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777152" w:rsidRPr="00717838" w14:paraId="13B5C69B" w14:textId="77777777" w:rsidTr="00340242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1E07" w14:textId="77777777" w:rsidR="00777152" w:rsidRPr="00717838" w:rsidRDefault="00777152" w:rsidP="00340242">
            <w:pPr>
              <w:rPr>
                <w:rFonts w:cs="Arial"/>
                <w:sz w:val="20"/>
              </w:rPr>
            </w:pPr>
            <w:r w:rsidRPr="00717838">
              <w:rPr>
                <w:rFonts w:cs="Arial"/>
                <w:sz w:val="20"/>
              </w:rPr>
              <w:t>Carole Cook (CC)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A1E6" w14:textId="77777777" w:rsidR="00777152" w:rsidRPr="00717838" w:rsidRDefault="00777152" w:rsidP="00340242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717838">
              <w:rPr>
                <w:rFonts w:cs="Arial"/>
                <w:sz w:val="20"/>
              </w:rPr>
              <w:t xml:space="preserve">14-19 rep (TRP Ltd) </w:t>
            </w:r>
          </w:p>
        </w:tc>
      </w:tr>
      <w:tr w:rsidR="000B3057" w:rsidRPr="00717838" w14:paraId="48820857" w14:textId="77777777" w:rsidTr="000B3057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8748" w14:textId="77777777" w:rsidR="000B3057" w:rsidRPr="000B3057" w:rsidRDefault="000B3057" w:rsidP="000B3057">
            <w:pPr>
              <w:rPr>
                <w:rFonts w:cs="Arial"/>
                <w:sz w:val="20"/>
              </w:rPr>
            </w:pPr>
            <w:r w:rsidRPr="000B3057">
              <w:rPr>
                <w:rFonts w:cs="Arial"/>
                <w:sz w:val="20"/>
              </w:rPr>
              <w:t xml:space="preserve">Paul Lufkin (PL)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96A6" w14:textId="77777777" w:rsidR="000B3057" w:rsidRPr="00717838" w:rsidRDefault="000B3057" w:rsidP="000B3057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717838">
              <w:rPr>
                <w:rFonts w:cs="Arial"/>
                <w:sz w:val="20"/>
              </w:rPr>
              <w:t>Primary School rep (Wimbledon Park)</w:t>
            </w:r>
          </w:p>
        </w:tc>
      </w:tr>
    </w:tbl>
    <w:p w14:paraId="5921500E" w14:textId="73BAA6C3" w:rsidR="00084811" w:rsidRDefault="00084811">
      <w:pPr>
        <w:rPr>
          <w:rFonts w:cs="Arial"/>
          <w:b/>
          <w:sz w:val="20"/>
        </w:rPr>
      </w:pPr>
    </w:p>
    <w:p w14:paraId="3DEDE455" w14:textId="77777777" w:rsidR="00084811" w:rsidRPr="00562D84" w:rsidRDefault="00084811">
      <w:pPr>
        <w:rPr>
          <w:rFonts w:cs="Arial"/>
          <w:b/>
          <w:sz w:val="20"/>
        </w:rPr>
      </w:pPr>
    </w:p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171"/>
      </w:tblGrid>
      <w:tr w:rsidR="00551A8C" w:rsidRPr="001A3B14" w14:paraId="53E55044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E97EB3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Item 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62BFD9" w14:textId="7986B9A8" w:rsidR="00551A8C" w:rsidRPr="001A3B14" w:rsidRDefault="004E3F18" w:rsidP="00575C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Welcome and introduction</w:t>
            </w:r>
          </w:p>
        </w:tc>
      </w:tr>
      <w:tr w:rsidR="00551A8C" w:rsidRPr="001A3B14" w14:paraId="5D607754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96F" w14:textId="1844D593" w:rsidR="00F3563C" w:rsidRDefault="00F3563C" w:rsidP="00575C0E">
            <w:pPr>
              <w:rPr>
                <w:rFonts w:cs="Arial"/>
                <w:sz w:val="20"/>
              </w:rPr>
            </w:pPr>
          </w:p>
          <w:p w14:paraId="23C21B5B" w14:textId="58B2D157" w:rsidR="00A616DC" w:rsidRPr="00562D84" w:rsidRDefault="00A616DC" w:rsidP="00575C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FP welcomed everyone to the meeting and apologies </w:t>
            </w:r>
            <w:proofErr w:type="gramStart"/>
            <w:r>
              <w:rPr>
                <w:rFonts w:cs="Arial"/>
                <w:sz w:val="20"/>
              </w:rPr>
              <w:t>were noted</w:t>
            </w:r>
            <w:proofErr w:type="gramEnd"/>
            <w:r>
              <w:rPr>
                <w:rFonts w:cs="Arial"/>
                <w:sz w:val="20"/>
              </w:rPr>
              <w:t xml:space="preserve">. </w:t>
            </w:r>
          </w:p>
          <w:p w14:paraId="60061E4C" w14:textId="7A5FD459" w:rsidR="00C137F1" w:rsidRPr="00562D84" w:rsidRDefault="00C137F1" w:rsidP="00575C0E">
            <w:pPr>
              <w:rPr>
                <w:rFonts w:cs="Arial"/>
                <w:sz w:val="20"/>
              </w:rPr>
            </w:pPr>
          </w:p>
        </w:tc>
      </w:tr>
      <w:tr w:rsidR="00551A8C" w:rsidRPr="001A3B14" w14:paraId="54A71AF2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ACE778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Item 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A1455E" w14:textId="239E0FD7" w:rsidR="00551A8C" w:rsidRPr="001A3B14" w:rsidRDefault="00777152" w:rsidP="005C4D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Minutes of previous meeting</w:t>
            </w:r>
          </w:p>
        </w:tc>
      </w:tr>
      <w:tr w:rsidR="00551A8C" w:rsidRPr="001A3B14" w14:paraId="2E28FA7B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CB3" w14:textId="74D68C6B" w:rsidR="006143D5" w:rsidRDefault="006143D5" w:rsidP="00084811">
            <w:pPr>
              <w:rPr>
                <w:rFonts w:cs="Arial"/>
                <w:sz w:val="20"/>
              </w:rPr>
            </w:pPr>
          </w:p>
          <w:p w14:paraId="65D5DBDB" w14:textId="0D0ADF73" w:rsidR="006143D5" w:rsidRDefault="006143D5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the meeting on 3</w:t>
            </w:r>
            <w:r w:rsidRPr="006143D5">
              <w:rPr>
                <w:rFonts w:cs="Arial"/>
                <w:sz w:val="20"/>
                <w:vertAlign w:val="superscript"/>
              </w:rPr>
              <w:t>rd</w:t>
            </w:r>
            <w:r>
              <w:rPr>
                <w:rFonts w:cs="Arial"/>
                <w:sz w:val="20"/>
              </w:rPr>
              <w:t xml:space="preserve"> November 2021 </w:t>
            </w:r>
            <w:proofErr w:type="gramStart"/>
            <w:r>
              <w:rPr>
                <w:rFonts w:cs="Arial"/>
                <w:sz w:val="20"/>
              </w:rPr>
              <w:t>were agreed</w:t>
            </w:r>
            <w:proofErr w:type="gramEnd"/>
            <w:r>
              <w:rPr>
                <w:rFonts w:cs="Arial"/>
                <w:sz w:val="20"/>
              </w:rPr>
              <w:t xml:space="preserve"> for accuracy. </w:t>
            </w:r>
          </w:p>
          <w:p w14:paraId="4B94D5A5" w14:textId="6ED47B95" w:rsidR="00A616DC" w:rsidRPr="001A3B14" w:rsidRDefault="00A616DC" w:rsidP="00084811">
            <w:pPr>
              <w:rPr>
                <w:rFonts w:cs="Arial"/>
                <w:sz w:val="20"/>
              </w:rPr>
            </w:pPr>
          </w:p>
        </w:tc>
      </w:tr>
      <w:tr w:rsidR="00084811" w:rsidRPr="00084811" w14:paraId="70AE0BCE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6C519E" w14:textId="09CC0D3F" w:rsidR="00084811" w:rsidRPr="001A3B14" w:rsidRDefault="00084811" w:rsidP="007A150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Item 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538387" w14:textId="77777777" w:rsidR="00777152" w:rsidRPr="00777152" w:rsidRDefault="00777152" w:rsidP="00777152">
            <w:pPr>
              <w:rPr>
                <w:rFonts w:cs="Arial"/>
                <w:b/>
                <w:sz w:val="20"/>
              </w:rPr>
            </w:pPr>
            <w:r w:rsidRPr="00777152">
              <w:rPr>
                <w:rFonts w:cs="Arial"/>
                <w:b/>
                <w:sz w:val="20"/>
              </w:rPr>
              <w:t>(a)</w:t>
            </w:r>
            <w:r w:rsidRPr="00777152">
              <w:rPr>
                <w:rFonts w:cs="Arial"/>
                <w:b/>
                <w:sz w:val="20"/>
              </w:rPr>
              <w:tab/>
              <w:t>Merton’s DSG Funding Allocation 2022/23 and Schools Funding Formula</w:t>
            </w:r>
          </w:p>
          <w:p w14:paraId="5AE9C86E" w14:textId="77777777" w:rsidR="00777152" w:rsidRPr="00777152" w:rsidRDefault="00777152" w:rsidP="00777152">
            <w:pPr>
              <w:rPr>
                <w:rFonts w:cs="Arial"/>
                <w:b/>
                <w:sz w:val="20"/>
              </w:rPr>
            </w:pPr>
          </w:p>
          <w:p w14:paraId="55BAFD80" w14:textId="77777777" w:rsidR="00777152" w:rsidRPr="00777152" w:rsidRDefault="00777152" w:rsidP="00777152">
            <w:pPr>
              <w:rPr>
                <w:rFonts w:cs="Arial"/>
                <w:b/>
                <w:sz w:val="20"/>
              </w:rPr>
            </w:pPr>
            <w:r w:rsidRPr="00777152">
              <w:rPr>
                <w:rFonts w:cs="Arial"/>
                <w:b/>
                <w:sz w:val="20"/>
              </w:rPr>
              <w:t>(b)</w:t>
            </w:r>
            <w:r w:rsidRPr="00777152">
              <w:rPr>
                <w:rFonts w:cs="Arial"/>
                <w:b/>
                <w:sz w:val="20"/>
              </w:rPr>
              <w:tab/>
              <w:t>Schools’ Consultation Responses</w:t>
            </w:r>
          </w:p>
          <w:p w14:paraId="019BF3AA" w14:textId="77777777" w:rsidR="00777152" w:rsidRPr="00777152" w:rsidRDefault="00777152" w:rsidP="00777152">
            <w:pPr>
              <w:rPr>
                <w:rFonts w:cs="Arial"/>
                <w:b/>
                <w:sz w:val="20"/>
              </w:rPr>
            </w:pPr>
          </w:p>
          <w:p w14:paraId="4583E9D3" w14:textId="56DF8444" w:rsidR="00084811" w:rsidRPr="00084811" w:rsidRDefault="00777152" w:rsidP="00777152">
            <w:pPr>
              <w:rPr>
                <w:rFonts w:cs="Arial"/>
                <w:b/>
                <w:sz w:val="20"/>
              </w:rPr>
            </w:pPr>
            <w:r w:rsidRPr="00777152">
              <w:rPr>
                <w:rFonts w:cs="Arial"/>
                <w:b/>
                <w:sz w:val="20"/>
              </w:rPr>
              <w:t>(c)</w:t>
            </w:r>
            <w:r w:rsidRPr="00777152">
              <w:rPr>
                <w:rFonts w:cs="Arial"/>
                <w:b/>
                <w:sz w:val="20"/>
              </w:rPr>
              <w:tab/>
              <w:t>Early Years Consultation Responses</w:t>
            </w:r>
          </w:p>
        </w:tc>
      </w:tr>
      <w:tr w:rsidR="00084811" w:rsidRPr="001A3B14" w14:paraId="2B5E5D44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AF7" w14:textId="77777777" w:rsidR="00084811" w:rsidRPr="00717838" w:rsidRDefault="00084811" w:rsidP="007A15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4AD" w14:textId="5C621982" w:rsidR="006143D5" w:rsidRDefault="006143D5" w:rsidP="00076B48">
            <w:pPr>
              <w:rPr>
                <w:rFonts w:cs="Arial"/>
                <w:sz w:val="20"/>
              </w:rPr>
            </w:pPr>
          </w:p>
          <w:p w14:paraId="3A798604" w14:textId="7DEEFB64" w:rsidR="006143D5" w:rsidRPr="000B3057" w:rsidRDefault="000B3057" w:rsidP="000B305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PH shared the document “</w:t>
            </w:r>
            <w:r w:rsidRPr="000B3057">
              <w:rPr>
                <w:rFonts w:cs="Arial"/>
              </w:rPr>
              <w:t>Dedicated Schools Grant (DSG) funding including Schools Funding</w:t>
            </w:r>
            <w:r>
              <w:rPr>
                <w:rFonts w:cs="Arial"/>
              </w:rPr>
              <w:t xml:space="preserve"> </w:t>
            </w:r>
            <w:r w:rsidRPr="000B3057">
              <w:rPr>
                <w:rFonts w:cs="Arial"/>
              </w:rPr>
              <w:t>Formula 2022/2023”</w:t>
            </w:r>
            <w:r>
              <w:rPr>
                <w:rFonts w:cs="Arial"/>
              </w:rPr>
              <w:t xml:space="preserve"> and explained that Schools Forum members will be required to note recommendations and approve a number of decisions. </w:t>
            </w:r>
          </w:p>
          <w:p w14:paraId="1A75885A" w14:textId="2224DFF5" w:rsidR="009E25C7" w:rsidRDefault="009E25C7" w:rsidP="00076B48">
            <w:pPr>
              <w:rPr>
                <w:rFonts w:cs="Arial"/>
                <w:sz w:val="20"/>
              </w:rPr>
            </w:pPr>
          </w:p>
          <w:p w14:paraId="7BB07D36" w14:textId="723AB14B" w:rsidR="003F46AE" w:rsidRPr="003F46AE" w:rsidRDefault="003F46AE" w:rsidP="00076B48">
            <w:pPr>
              <w:rPr>
                <w:rFonts w:cs="Arial"/>
                <w:b/>
                <w:sz w:val="20"/>
              </w:rPr>
            </w:pPr>
            <w:r w:rsidRPr="003F46AE">
              <w:rPr>
                <w:rFonts w:cs="Arial"/>
                <w:b/>
                <w:sz w:val="20"/>
              </w:rPr>
              <w:t>Dedicated Schools Grant allocation</w:t>
            </w:r>
          </w:p>
          <w:p w14:paraId="7A454079" w14:textId="1A2D766C" w:rsidR="009E25C7" w:rsidRDefault="009E25C7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Table 1 details allocations published on 16</w:t>
            </w:r>
            <w:r w:rsidRPr="009E25C7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December</w:t>
            </w:r>
            <w:r w:rsidR="00E14E7E">
              <w:rPr>
                <w:rFonts w:cs="Arial"/>
                <w:sz w:val="20"/>
              </w:rPr>
              <w:t xml:space="preserve"> 2021</w:t>
            </w:r>
            <w:r>
              <w:rPr>
                <w:rFonts w:cs="Arial"/>
                <w:sz w:val="20"/>
              </w:rPr>
              <w:t xml:space="preserve">. PH noted </w:t>
            </w:r>
            <w:r w:rsidR="000B3057">
              <w:rPr>
                <w:rFonts w:cs="Arial"/>
                <w:sz w:val="20"/>
              </w:rPr>
              <w:t xml:space="preserve">that this </w:t>
            </w:r>
            <w:proofErr w:type="gramStart"/>
            <w:r w:rsidR="000B3057">
              <w:rPr>
                <w:rFonts w:cs="Arial"/>
                <w:sz w:val="20"/>
              </w:rPr>
              <w:t>has been presented</w:t>
            </w:r>
            <w:proofErr w:type="gramEnd"/>
            <w:r w:rsidR="000B3057">
              <w:rPr>
                <w:rFonts w:cs="Arial"/>
                <w:sz w:val="20"/>
              </w:rPr>
              <w:t xml:space="preserve"> line by line due to the deduction of TPG/TPECG and NNDR and indicates</w:t>
            </w:r>
            <w:r>
              <w:rPr>
                <w:rFonts w:cs="Arial"/>
                <w:sz w:val="20"/>
              </w:rPr>
              <w:t xml:space="preserve"> % </w:t>
            </w:r>
            <w:r w:rsidR="000B3057">
              <w:rPr>
                <w:rFonts w:cs="Arial"/>
                <w:sz w:val="20"/>
              </w:rPr>
              <w:t>changes</w:t>
            </w:r>
            <w:r>
              <w:rPr>
                <w:rFonts w:cs="Arial"/>
                <w:sz w:val="20"/>
              </w:rPr>
              <w:t xml:space="preserve"> for each line </w:t>
            </w:r>
            <w:r w:rsidR="000B3057">
              <w:rPr>
                <w:rFonts w:cs="Arial"/>
                <w:sz w:val="20"/>
              </w:rPr>
              <w:t>since last year. EF noted that the</w:t>
            </w:r>
            <w:r>
              <w:rPr>
                <w:rFonts w:cs="Arial"/>
                <w:sz w:val="20"/>
              </w:rPr>
              <w:t xml:space="preserve"> 8% increase on the High Needs Block</w:t>
            </w:r>
            <w:r w:rsidR="000B3057">
              <w:rPr>
                <w:rFonts w:cs="Arial"/>
                <w:sz w:val="20"/>
              </w:rPr>
              <w:t xml:space="preserve"> was expected</w:t>
            </w:r>
            <w:r>
              <w:rPr>
                <w:rFonts w:cs="Arial"/>
                <w:sz w:val="20"/>
              </w:rPr>
              <w:t xml:space="preserve">. </w:t>
            </w:r>
          </w:p>
          <w:p w14:paraId="686F93D9" w14:textId="7FE49042" w:rsidR="009E25C7" w:rsidRDefault="009E25C7" w:rsidP="00076B48">
            <w:pPr>
              <w:rPr>
                <w:rFonts w:cs="Arial"/>
                <w:sz w:val="20"/>
              </w:rPr>
            </w:pPr>
          </w:p>
          <w:p w14:paraId="7E7F3B98" w14:textId="2F591662" w:rsidR="009E25C7" w:rsidRDefault="000B3057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FSP</w:t>
            </w:r>
            <w:r w:rsidR="009E25C7">
              <w:rPr>
                <w:rFonts w:cs="Arial"/>
                <w:sz w:val="20"/>
              </w:rPr>
              <w:t xml:space="preserve"> asked if the High Needs Block</w:t>
            </w:r>
            <w:r>
              <w:rPr>
                <w:rFonts w:cs="Arial"/>
                <w:sz w:val="20"/>
              </w:rPr>
              <w:t xml:space="preserve"> figure</w:t>
            </w:r>
            <w:r w:rsidR="009E25C7">
              <w:rPr>
                <w:rFonts w:cs="Arial"/>
                <w:sz w:val="20"/>
              </w:rPr>
              <w:t xml:space="preserve"> includes the </w:t>
            </w:r>
            <w:r>
              <w:rPr>
                <w:rFonts w:cs="Arial"/>
                <w:sz w:val="20"/>
              </w:rPr>
              <w:t xml:space="preserve">additional </w:t>
            </w:r>
            <w:r w:rsidR="009E25C7">
              <w:rPr>
                <w:rFonts w:cs="Arial"/>
                <w:sz w:val="20"/>
              </w:rPr>
              <w:t xml:space="preserve">£500k </w:t>
            </w:r>
            <w:r>
              <w:rPr>
                <w:rFonts w:cs="Arial"/>
                <w:sz w:val="20"/>
              </w:rPr>
              <w:t>referenced at the last Schools Forum meeting</w:t>
            </w:r>
            <w:r w:rsidR="009E25C7" w:rsidRPr="00A945D5">
              <w:rPr>
                <w:rFonts w:cs="Arial"/>
                <w:sz w:val="20"/>
              </w:rPr>
              <w:t>. PH confirmed that the figure in the table is</w:t>
            </w:r>
            <w:r w:rsidRPr="00A945D5">
              <w:rPr>
                <w:rFonts w:cs="Arial"/>
                <w:sz w:val="20"/>
              </w:rPr>
              <w:t xml:space="preserve"> as per</w:t>
            </w:r>
            <w:r w:rsidR="009E25C7" w:rsidRPr="00A945D5">
              <w:rPr>
                <w:rFonts w:cs="Arial"/>
                <w:sz w:val="20"/>
              </w:rPr>
              <w:t xml:space="preserve"> the allocations published on the gov.uk website.</w:t>
            </w:r>
            <w:r w:rsidR="009E25C7">
              <w:rPr>
                <w:rFonts w:cs="Arial"/>
                <w:sz w:val="20"/>
              </w:rPr>
              <w:t xml:space="preserve"> </w:t>
            </w:r>
          </w:p>
          <w:p w14:paraId="07BC8891" w14:textId="689521DF" w:rsidR="000B3057" w:rsidRDefault="000B3057" w:rsidP="00076B48">
            <w:pPr>
              <w:rPr>
                <w:rFonts w:cs="Arial"/>
                <w:sz w:val="20"/>
              </w:rPr>
            </w:pPr>
          </w:p>
          <w:p w14:paraId="3C414FA3" w14:textId="08CD1FCC" w:rsidR="000B3057" w:rsidRPr="000B3057" w:rsidRDefault="00B538D0" w:rsidP="00076B48">
            <w:pPr>
              <w:rPr>
                <w:rFonts w:cs="Arial"/>
                <w:sz w:val="20"/>
              </w:rPr>
            </w:pPr>
            <w:hyperlink r:id="rId14" w:history="1">
              <w:r w:rsidR="000B3057" w:rsidRPr="000B3057">
                <w:rPr>
                  <w:rStyle w:val="Hyperlink"/>
                  <w:sz w:val="20"/>
                </w:rPr>
                <w:t>Dedicated schools grant (DSG): 2022 to 2023 - GOV.UK (www.gov.uk)</w:t>
              </w:r>
            </w:hyperlink>
            <w:r w:rsidR="000B3057" w:rsidRPr="000B3057">
              <w:rPr>
                <w:sz w:val="20"/>
              </w:rPr>
              <w:t xml:space="preserve"> </w:t>
            </w:r>
          </w:p>
          <w:p w14:paraId="5B4D0675" w14:textId="76559A9A" w:rsidR="009E25C7" w:rsidRDefault="009E25C7" w:rsidP="00076B48">
            <w:pPr>
              <w:rPr>
                <w:rFonts w:cs="Arial"/>
                <w:sz w:val="20"/>
              </w:rPr>
            </w:pPr>
          </w:p>
          <w:p w14:paraId="6A3C2676" w14:textId="54BA9D0D" w:rsidR="009E25C7" w:rsidRPr="009E25C7" w:rsidRDefault="009E25C7" w:rsidP="009E25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JW queried if the</w:t>
            </w:r>
            <w:r w:rsidRPr="009E25C7">
              <w:rPr>
                <w:rFonts w:cs="Arial"/>
                <w:sz w:val="20"/>
              </w:rPr>
              <w:t xml:space="preserve"> 0.5% transfer </w:t>
            </w:r>
            <w:r w:rsidR="003F46AE">
              <w:rPr>
                <w:rFonts w:cs="Arial"/>
                <w:sz w:val="20"/>
              </w:rPr>
              <w:t>includes money off</w:t>
            </w:r>
            <w:r>
              <w:rPr>
                <w:rFonts w:cs="Arial"/>
                <w:sz w:val="20"/>
              </w:rPr>
              <w:t xml:space="preserve"> the Teachers Pay and Pensions Grant</w:t>
            </w:r>
            <w:r w:rsidR="003F46AE">
              <w:rPr>
                <w:rFonts w:cs="Arial"/>
                <w:sz w:val="20"/>
              </w:rPr>
              <w:t xml:space="preserve"> (TPG).</w:t>
            </w:r>
            <w:r>
              <w:rPr>
                <w:rFonts w:cs="Arial"/>
                <w:sz w:val="20"/>
              </w:rPr>
              <w:t xml:space="preserve"> PH said that the TPG is allocated and ring-fenced. This </w:t>
            </w:r>
            <w:proofErr w:type="gramStart"/>
            <w:r>
              <w:rPr>
                <w:rFonts w:cs="Arial"/>
                <w:sz w:val="20"/>
              </w:rPr>
              <w:t>could not be reduced</w:t>
            </w:r>
            <w:proofErr w:type="gramEnd"/>
            <w:r>
              <w:rPr>
                <w:rFonts w:cs="Arial"/>
                <w:sz w:val="20"/>
              </w:rPr>
              <w:t xml:space="preserve">. </w:t>
            </w:r>
          </w:p>
          <w:p w14:paraId="4D18EBEC" w14:textId="17E4D9EE" w:rsidR="009E25C7" w:rsidRDefault="009E25C7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3F46AE" w14:paraId="4F0B417B" w14:textId="77777777" w:rsidTr="00E14E7E">
              <w:tc>
                <w:tcPr>
                  <w:tcW w:w="8945" w:type="dxa"/>
                  <w:shd w:val="clear" w:color="auto" w:fill="D9D9D9" w:themeFill="background1" w:themeFillShade="D9"/>
                </w:tcPr>
                <w:p w14:paraId="7A8133D1" w14:textId="77777777" w:rsidR="003F46AE" w:rsidRPr="003F46AE" w:rsidRDefault="003F46AE" w:rsidP="003F46AE">
                  <w:pPr>
                    <w:rPr>
                      <w:rFonts w:cs="Arial"/>
                      <w:b/>
                      <w:sz w:val="20"/>
                    </w:rPr>
                  </w:pPr>
                  <w:r w:rsidRPr="003F46AE">
                    <w:rPr>
                      <w:rFonts w:cs="Arial"/>
                      <w:b/>
                      <w:sz w:val="20"/>
                    </w:rPr>
                    <w:t>Recommendation (a)</w:t>
                  </w:r>
                </w:p>
                <w:p w14:paraId="49ADD887" w14:textId="77777777" w:rsidR="003F46AE" w:rsidRPr="003F46AE" w:rsidRDefault="003F46AE" w:rsidP="003F46AE">
                  <w:pPr>
                    <w:rPr>
                      <w:rFonts w:cs="Arial"/>
                      <w:sz w:val="20"/>
                    </w:rPr>
                  </w:pPr>
                  <w:r w:rsidRPr="003F46AE">
                    <w:rPr>
                      <w:rFonts w:cs="Arial"/>
                      <w:sz w:val="20"/>
                    </w:rPr>
                    <w:t>School Forum notes the DSG allocation for 2022/23 published 16 December 2021 and notes the publication will be subject to change(s) during the financial year.</w:t>
                  </w:r>
                </w:p>
                <w:p w14:paraId="2B7107C6" w14:textId="77777777" w:rsidR="003F46AE" w:rsidRDefault="003F46AE" w:rsidP="00076B48">
                  <w:pPr>
                    <w:rPr>
                      <w:rFonts w:cs="Arial"/>
                      <w:sz w:val="20"/>
                    </w:rPr>
                  </w:pPr>
                </w:p>
                <w:p w14:paraId="00EF4400" w14:textId="4EACE125" w:rsidR="003F46AE" w:rsidRDefault="003F46AE" w:rsidP="00076B48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Schools Forum </w:t>
                  </w:r>
                  <w:r w:rsidR="00E14E7E">
                    <w:rPr>
                      <w:rFonts w:cs="Arial"/>
                      <w:sz w:val="20"/>
                    </w:rPr>
                    <w:t xml:space="preserve">members </w:t>
                  </w:r>
                  <w:r>
                    <w:rPr>
                      <w:rFonts w:cs="Arial"/>
                      <w:sz w:val="20"/>
                    </w:rPr>
                    <w:t xml:space="preserve">note this decision. </w:t>
                  </w:r>
                </w:p>
                <w:p w14:paraId="5E7BD0EF" w14:textId="012EF164" w:rsidR="003F46AE" w:rsidRDefault="003F46AE" w:rsidP="00076B48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FE91031" w14:textId="07C8053A" w:rsidR="006143D5" w:rsidRDefault="006143D5" w:rsidP="003F46AE">
            <w:pPr>
              <w:rPr>
                <w:rFonts w:cs="Arial"/>
                <w:b/>
                <w:sz w:val="20"/>
              </w:rPr>
            </w:pPr>
          </w:p>
          <w:p w14:paraId="1F7D4715" w14:textId="69188544" w:rsidR="003F46AE" w:rsidRPr="004C3842" w:rsidRDefault="003F46AE" w:rsidP="003F46A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Schools Block</w:t>
            </w:r>
          </w:p>
          <w:p w14:paraId="4DC18F96" w14:textId="6E6BEAB8" w:rsidR="009E25C7" w:rsidRDefault="003F46AE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Table 2 details the Schools Block based on the published allocation in the link above. PH noted that t</w:t>
            </w:r>
            <w:r w:rsidR="009E25C7">
              <w:rPr>
                <w:rFonts w:cs="Arial"/>
                <w:sz w:val="20"/>
              </w:rPr>
              <w:t>here are usually 4 or 5 updates during the year - this may be due to recoupment, changes in high needs places as well as the schools copyright licenses,</w:t>
            </w:r>
            <w:r w:rsidR="00E14E7E">
              <w:rPr>
                <w:rFonts w:cs="Arial"/>
                <w:sz w:val="20"/>
              </w:rPr>
              <w:t xml:space="preserve"> and</w:t>
            </w:r>
            <w:r w:rsidR="009E25C7">
              <w:rPr>
                <w:rFonts w:cs="Arial"/>
                <w:sz w:val="20"/>
              </w:rPr>
              <w:t xml:space="preserve"> national and non-domestic rates recoupment. </w:t>
            </w:r>
          </w:p>
          <w:p w14:paraId="3D187414" w14:textId="77777777" w:rsidR="00E14E7E" w:rsidRDefault="00E14E7E" w:rsidP="00076B48">
            <w:pPr>
              <w:rPr>
                <w:rFonts w:cs="Arial"/>
                <w:sz w:val="20"/>
              </w:rPr>
            </w:pPr>
          </w:p>
          <w:p w14:paraId="232DB270" w14:textId="70EAB6E9" w:rsidR="009E25C7" w:rsidRDefault="00E14E7E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Local Authority </w:t>
            </w:r>
            <w:proofErr w:type="gramStart"/>
            <w:r>
              <w:rPr>
                <w:rFonts w:cs="Arial"/>
                <w:sz w:val="20"/>
              </w:rPr>
              <w:t>is</w:t>
            </w:r>
            <w:r w:rsidR="003F46AE">
              <w:rPr>
                <w:rFonts w:cs="Arial"/>
                <w:sz w:val="20"/>
              </w:rPr>
              <w:t xml:space="preserve"> allowed</w:t>
            </w:r>
            <w:proofErr w:type="gramEnd"/>
            <w:r w:rsidR="003F46AE">
              <w:rPr>
                <w:rFonts w:cs="Arial"/>
                <w:sz w:val="20"/>
              </w:rPr>
              <w:t xml:space="preserve"> to transfer </w:t>
            </w:r>
            <w:r w:rsidR="009E25C7">
              <w:rPr>
                <w:rFonts w:cs="Arial"/>
                <w:sz w:val="20"/>
              </w:rPr>
              <w:t xml:space="preserve">£698k </w:t>
            </w:r>
            <w:r w:rsidR="003F46AE">
              <w:rPr>
                <w:rFonts w:cs="Arial"/>
                <w:sz w:val="20"/>
              </w:rPr>
              <w:t>to the High Needs Block</w:t>
            </w:r>
            <w:r w:rsidR="009E25C7">
              <w:rPr>
                <w:rFonts w:cs="Arial"/>
                <w:sz w:val="20"/>
              </w:rPr>
              <w:t xml:space="preserve">. </w:t>
            </w:r>
            <w:r w:rsidR="003F46AE">
              <w:rPr>
                <w:rFonts w:cs="Arial"/>
                <w:sz w:val="20"/>
              </w:rPr>
              <w:t xml:space="preserve"> The additional </w:t>
            </w:r>
            <w:r w:rsidR="009E25C7">
              <w:rPr>
                <w:rFonts w:cs="Arial"/>
                <w:sz w:val="20"/>
              </w:rPr>
              <w:t xml:space="preserve">£500k </w:t>
            </w:r>
            <w:r w:rsidR="003F46AE">
              <w:rPr>
                <w:rFonts w:cs="Arial"/>
                <w:sz w:val="20"/>
              </w:rPr>
              <w:t xml:space="preserve">cash </w:t>
            </w:r>
            <w:r w:rsidR="009E25C7">
              <w:rPr>
                <w:rFonts w:cs="Arial"/>
                <w:sz w:val="20"/>
              </w:rPr>
              <w:t xml:space="preserve">transfer is subject to Secretary of State </w:t>
            </w:r>
            <w:r w:rsidR="00AA267D">
              <w:rPr>
                <w:rFonts w:cs="Arial"/>
                <w:sz w:val="20"/>
              </w:rPr>
              <w:t xml:space="preserve">(SOS) </w:t>
            </w:r>
            <w:r w:rsidR="009E25C7">
              <w:rPr>
                <w:rFonts w:cs="Arial"/>
                <w:sz w:val="20"/>
              </w:rPr>
              <w:t xml:space="preserve">approval - PH </w:t>
            </w:r>
            <w:proofErr w:type="gramStart"/>
            <w:r w:rsidR="009E25C7">
              <w:rPr>
                <w:rFonts w:cs="Arial"/>
                <w:sz w:val="20"/>
              </w:rPr>
              <w:t>has been advised</w:t>
            </w:r>
            <w:proofErr w:type="gramEnd"/>
            <w:r w:rsidR="009E25C7">
              <w:rPr>
                <w:rFonts w:cs="Arial"/>
                <w:sz w:val="20"/>
              </w:rPr>
              <w:t xml:space="preserve"> to include this amount </w:t>
            </w:r>
            <w:r>
              <w:rPr>
                <w:rFonts w:cs="Arial"/>
                <w:sz w:val="20"/>
              </w:rPr>
              <w:t xml:space="preserve">in </w:t>
            </w:r>
            <w:r w:rsidR="009E25C7">
              <w:rPr>
                <w:rFonts w:cs="Arial"/>
                <w:sz w:val="20"/>
              </w:rPr>
              <w:t>the Schools Block although it has not yet</w:t>
            </w:r>
            <w:r w:rsidR="00AA267D">
              <w:rPr>
                <w:rFonts w:cs="Arial"/>
                <w:sz w:val="20"/>
              </w:rPr>
              <w:t xml:space="preserve"> been improved and reported to the next meeting, whether approved or not by the SOS.</w:t>
            </w:r>
          </w:p>
          <w:p w14:paraId="7F2E1D02" w14:textId="693DA2CB" w:rsidR="009E25C7" w:rsidRDefault="009E25C7" w:rsidP="00076B48">
            <w:pPr>
              <w:rPr>
                <w:rFonts w:cs="Arial"/>
                <w:sz w:val="20"/>
              </w:rPr>
            </w:pPr>
          </w:p>
          <w:p w14:paraId="7C9B2966" w14:textId="08CD70B7" w:rsidR="009E25C7" w:rsidRPr="003F46AE" w:rsidRDefault="009E25C7" w:rsidP="00076B48">
            <w:pPr>
              <w:rPr>
                <w:rFonts w:cs="Arial"/>
                <w:b/>
                <w:sz w:val="20"/>
              </w:rPr>
            </w:pPr>
            <w:r w:rsidRPr="003F46AE">
              <w:rPr>
                <w:rFonts w:cs="Arial"/>
                <w:b/>
                <w:sz w:val="20"/>
              </w:rPr>
              <w:t>Falling rolls (growth fund)</w:t>
            </w:r>
          </w:p>
          <w:p w14:paraId="4C69CC0F" w14:textId="7D18E3BE" w:rsidR="009E25C7" w:rsidRDefault="009E25C7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There is a drop in census and this is a national issue. </w:t>
            </w:r>
            <w:r w:rsidR="003F46AE">
              <w:rPr>
                <w:rFonts w:cs="Arial"/>
                <w:sz w:val="20"/>
              </w:rPr>
              <w:t>As a result, there is a proposal to re</w:t>
            </w:r>
            <w:r w:rsidR="007463BD">
              <w:rPr>
                <w:rFonts w:cs="Arial"/>
                <w:sz w:val="20"/>
              </w:rPr>
              <w:t>-</w:t>
            </w:r>
            <w:r w:rsidR="003F46AE">
              <w:rPr>
                <w:rFonts w:cs="Arial"/>
                <w:sz w:val="20"/>
              </w:rPr>
              <w:t xml:space="preserve">designate some of the growth funding and allocate to schools with falling rolls outside of the formula. </w:t>
            </w:r>
            <w:r>
              <w:rPr>
                <w:rFonts w:cs="Arial"/>
                <w:sz w:val="20"/>
              </w:rPr>
              <w:t xml:space="preserve"> </w:t>
            </w:r>
            <w:r w:rsidRPr="00AA267D">
              <w:rPr>
                <w:rFonts w:cs="Arial"/>
                <w:sz w:val="20"/>
              </w:rPr>
              <w:t>The proposed</w:t>
            </w:r>
            <w:r w:rsidR="00AA267D" w:rsidRPr="00AA267D">
              <w:rPr>
                <w:rFonts w:cs="Arial"/>
                <w:sz w:val="20"/>
              </w:rPr>
              <w:t xml:space="preserve"> £300k is to delegate</w:t>
            </w:r>
            <w:r w:rsidRPr="00AA267D">
              <w:rPr>
                <w:rFonts w:cs="Arial"/>
                <w:sz w:val="20"/>
              </w:rPr>
              <w:t xml:space="preserve"> </w:t>
            </w:r>
            <w:r w:rsidR="00AA267D" w:rsidRPr="00AA267D">
              <w:rPr>
                <w:rFonts w:cs="Arial"/>
                <w:sz w:val="20"/>
              </w:rPr>
              <w:t>funding in support, even though we have delegated</w:t>
            </w:r>
            <w:r w:rsidRPr="00AA267D">
              <w:rPr>
                <w:rFonts w:cs="Arial"/>
                <w:sz w:val="20"/>
              </w:rPr>
              <w:t xml:space="preserve"> as much money into the formula for schools. </w:t>
            </w:r>
          </w:p>
          <w:p w14:paraId="1EDB9614" w14:textId="77777777" w:rsidR="003F46AE" w:rsidRDefault="003F46AE" w:rsidP="00076B48">
            <w:pPr>
              <w:rPr>
                <w:rFonts w:cs="Arial"/>
                <w:sz w:val="20"/>
              </w:rPr>
            </w:pPr>
          </w:p>
          <w:p w14:paraId="2BE90DF9" w14:textId="18C2ECE1" w:rsidR="00856651" w:rsidRDefault="003F46AE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noted that funding </w:t>
            </w:r>
            <w:proofErr w:type="gramStart"/>
            <w:r>
              <w:rPr>
                <w:rFonts w:cs="Arial"/>
                <w:sz w:val="20"/>
              </w:rPr>
              <w:t>will</w:t>
            </w:r>
            <w:proofErr w:type="gramEnd"/>
            <w:r>
              <w:rPr>
                <w:rFonts w:cs="Arial"/>
                <w:sz w:val="20"/>
              </w:rPr>
              <w:t xml:space="preserve"> be p</w:t>
            </w:r>
            <w:r w:rsidR="00856651">
              <w:rPr>
                <w:rFonts w:cs="Arial"/>
                <w:sz w:val="20"/>
              </w:rPr>
              <w:t xml:space="preserve">ro-rata </w:t>
            </w:r>
            <w:r>
              <w:rPr>
                <w:rFonts w:cs="Arial"/>
                <w:sz w:val="20"/>
              </w:rPr>
              <w:t xml:space="preserve">from April 2022 to August 2022. </w:t>
            </w:r>
            <w:r w:rsidR="00856651">
              <w:rPr>
                <w:rFonts w:cs="Arial"/>
                <w:sz w:val="20"/>
              </w:rPr>
              <w:t xml:space="preserve">For academies, </w:t>
            </w:r>
            <w:r>
              <w:rPr>
                <w:rFonts w:cs="Arial"/>
                <w:sz w:val="20"/>
              </w:rPr>
              <w:t xml:space="preserve">this would be from </w:t>
            </w:r>
            <w:r w:rsidR="00856651">
              <w:rPr>
                <w:rFonts w:cs="Arial"/>
                <w:sz w:val="20"/>
              </w:rPr>
              <w:t>September</w:t>
            </w:r>
            <w:r>
              <w:rPr>
                <w:rFonts w:cs="Arial"/>
                <w:sz w:val="20"/>
              </w:rPr>
              <w:t xml:space="preserve"> 2022</w:t>
            </w:r>
            <w:r w:rsidR="00856651">
              <w:rPr>
                <w:rFonts w:cs="Arial"/>
                <w:sz w:val="20"/>
              </w:rPr>
              <w:t xml:space="preserve"> to </w:t>
            </w:r>
            <w:r w:rsidR="00AA267D">
              <w:rPr>
                <w:rFonts w:cs="Arial"/>
                <w:sz w:val="20"/>
              </w:rPr>
              <w:t>March 2023 (academic year).</w:t>
            </w:r>
          </w:p>
          <w:p w14:paraId="5C4BB2BC" w14:textId="44830555" w:rsidR="00856651" w:rsidRDefault="00856651" w:rsidP="00076B48">
            <w:pPr>
              <w:rPr>
                <w:rFonts w:cs="Arial"/>
                <w:sz w:val="20"/>
              </w:rPr>
            </w:pPr>
          </w:p>
          <w:p w14:paraId="6A07FB4A" w14:textId="1DA3B5E8" w:rsidR="00856651" w:rsidRDefault="00A9561F" w:rsidP="00076B48">
            <w:pPr>
              <w:rPr>
                <w:rFonts w:cs="Arial"/>
                <w:sz w:val="20"/>
              </w:rPr>
            </w:pPr>
            <w:r w:rsidRPr="00A945D5">
              <w:rPr>
                <w:rFonts w:cs="Arial"/>
                <w:sz w:val="20"/>
              </w:rPr>
              <w:t>FSP</w:t>
            </w:r>
            <w:r w:rsidR="003F46AE" w:rsidRPr="00A945D5">
              <w:rPr>
                <w:rFonts w:cs="Arial"/>
                <w:sz w:val="20"/>
              </w:rPr>
              <w:t xml:space="preserve"> queried the</w:t>
            </w:r>
            <w:r w:rsidR="00856651" w:rsidRPr="00A945D5">
              <w:rPr>
                <w:rFonts w:cs="Arial"/>
                <w:sz w:val="20"/>
              </w:rPr>
              <w:t xml:space="preserve"> academy rec</w:t>
            </w:r>
            <w:r w:rsidRPr="00A945D5">
              <w:rPr>
                <w:rFonts w:cs="Arial"/>
                <w:sz w:val="20"/>
              </w:rPr>
              <w:t>oupment figure in Table 1. PH responded that when the S</w:t>
            </w:r>
            <w:r w:rsidR="00856651" w:rsidRPr="00A945D5">
              <w:rPr>
                <w:rFonts w:cs="Arial"/>
                <w:sz w:val="20"/>
              </w:rPr>
              <w:t xml:space="preserve">chools </w:t>
            </w:r>
            <w:r w:rsidRPr="00A945D5">
              <w:rPr>
                <w:rFonts w:cs="Arial"/>
                <w:sz w:val="20"/>
              </w:rPr>
              <w:t>F</w:t>
            </w:r>
            <w:r w:rsidR="00856651" w:rsidRPr="00A945D5">
              <w:rPr>
                <w:rFonts w:cs="Arial"/>
                <w:sz w:val="20"/>
              </w:rPr>
              <w:t xml:space="preserve">ormula </w:t>
            </w:r>
            <w:proofErr w:type="gramStart"/>
            <w:r w:rsidR="00856651" w:rsidRPr="00A945D5">
              <w:rPr>
                <w:rFonts w:cs="Arial"/>
                <w:sz w:val="20"/>
              </w:rPr>
              <w:t>is calculated</w:t>
            </w:r>
            <w:proofErr w:type="gramEnd"/>
            <w:r w:rsidR="00856651" w:rsidRPr="00A945D5">
              <w:rPr>
                <w:rFonts w:cs="Arial"/>
                <w:sz w:val="20"/>
              </w:rPr>
              <w:t xml:space="preserve"> on the Schools Block, this is growth that is allocated. </w:t>
            </w:r>
            <w:proofErr w:type="gramStart"/>
            <w:r w:rsidR="00856651" w:rsidRPr="00A945D5">
              <w:rPr>
                <w:rFonts w:cs="Arial"/>
                <w:sz w:val="20"/>
              </w:rPr>
              <w:t xml:space="preserve">Academy recoupment is calculated by the LA </w:t>
            </w:r>
            <w:r w:rsidRPr="00A945D5">
              <w:rPr>
                <w:rFonts w:cs="Arial"/>
                <w:sz w:val="20"/>
              </w:rPr>
              <w:t xml:space="preserve">for individual schools budgets </w:t>
            </w:r>
            <w:r w:rsidR="00856651" w:rsidRPr="00A945D5">
              <w:rPr>
                <w:rFonts w:cs="Arial"/>
                <w:sz w:val="20"/>
              </w:rPr>
              <w:t>as with maintained schools</w:t>
            </w:r>
            <w:proofErr w:type="gramEnd"/>
            <w:r w:rsidR="00856651" w:rsidRPr="00A945D5">
              <w:rPr>
                <w:rFonts w:cs="Arial"/>
                <w:sz w:val="20"/>
              </w:rPr>
              <w:t xml:space="preserve">. </w:t>
            </w:r>
            <w:r w:rsidRPr="00A945D5">
              <w:rPr>
                <w:rFonts w:cs="Arial"/>
                <w:sz w:val="20"/>
              </w:rPr>
              <w:t xml:space="preserve">The ESFA deduct the amount directly from the </w:t>
            </w:r>
            <w:r w:rsidR="00856651" w:rsidRPr="00A945D5">
              <w:rPr>
                <w:rFonts w:cs="Arial"/>
                <w:sz w:val="20"/>
              </w:rPr>
              <w:t xml:space="preserve">DSG as they pay this directly to academies. The LA will not pay money to </w:t>
            </w:r>
            <w:r w:rsidR="00856651" w:rsidRPr="00A945D5">
              <w:rPr>
                <w:rFonts w:cs="Arial"/>
                <w:sz w:val="20"/>
              </w:rPr>
              <w:lastRenderedPageBreak/>
              <w:t xml:space="preserve">academies for school budget shares. Academies </w:t>
            </w:r>
            <w:proofErr w:type="gramStart"/>
            <w:r w:rsidR="00856651" w:rsidRPr="00A945D5">
              <w:rPr>
                <w:rFonts w:cs="Arial"/>
                <w:sz w:val="20"/>
              </w:rPr>
              <w:t>are funded</w:t>
            </w:r>
            <w:proofErr w:type="gramEnd"/>
            <w:r w:rsidR="00856651" w:rsidRPr="00A945D5">
              <w:rPr>
                <w:rFonts w:cs="Arial"/>
                <w:sz w:val="20"/>
              </w:rPr>
              <w:t xml:space="preserve"> for aca</w:t>
            </w:r>
            <w:r w:rsidR="000E041D" w:rsidRPr="00A945D5">
              <w:rPr>
                <w:rFonts w:cs="Arial"/>
                <w:sz w:val="20"/>
              </w:rPr>
              <w:t>demic year so this is pro-rata to academies within their General Annual Grant (GAG) Statement.</w:t>
            </w:r>
          </w:p>
          <w:p w14:paraId="04DA1AD4" w14:textId="77777777" w:rsidR="00856651" w:rsidRDefault="00856651" w:rsidP="00076B48">
            <w:pPr>
              <w:rPr>
                <w:rFonts w:cs="Arial"/>
                <w:sz w:val="20"/>
              </w:rPr>
            </w:pPr>
          </w:p>
          <w:p w14:paraId="6092427A" w14:textId="70FB98F2" w:rsidR="00856651" w:rsidRDefault="00A9561F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FP noted that </w:t>
            </w:r>
            <w:r w:rsidR="00856651">
              <w:rPr>
                <w:rFonts w:cs="Arial"/>
                <w:sz w:val="20"/>
              </w:rPr>
              <w:t>some schools may have dropped from a 2-form entry to 1-form, or 3-form to 2-form</w:t>
            </w:r>
            <w:r>
              <w:rPr>
                <w:rFonts w:cs="Arial"/>
                <w:sz w:val="20"/>
              </w:rPr>
              <w:t xml:space="preserve">. She asked if </w:t>
            </w:r>
            <w:r w:rsidR="00856651">
              <w:rPr>
                <w:rFonts w:cs="Arial"/>
                <w:sz w:val="20"/>
              </w:rPr>
              <w:t>it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has</w:t>
            </w:r>
            <w:r w:rsidR="00856651">
              <w:rPr>
                <w:rFonts w:cs="Arial"/>
                <w:sz w:val="20"/>
              </w:rPr>
              <w:t xml:space="preserve"> been considered</w:t>
            </w:r>
            <w:proofErr w:type="gramEnd"/>
            <w:r w:rsidR="00856651">
              <w:rPr>
                <w:rFonts w:cs="Arial"/>
                <w:sz w:val="20"/>
              </w:rPr>
              <w:t xml:space="preserve"> that it is a greater impact</w:t>
            </w:r>
            <w:r>
              <w:rPr>
                <w:rFonts w:cs="Arial"/>
                <w:sz w:val="20"/>
              </w:rPr>
              <w:t xml:space="preserve"> for schools who have not dropped by a form</w:t>
            </w:r>
            <w:r w:rsidR="00856651">
              <w:rPr>
                <w:rFonts w:cs="Arial"/>
                <w:sz w:val="20"/>
              </w:rPr>
              <w:t xml:space="preserve"> if all classes are run</w:t>
            </w:r>
            <w:r>
              <w:rPr>
                <w:rFonts w:cs="Arial"/>
                <w:sz w:val="20"/>
              </w:rPr>
              <w:t>ning at 25 pupils. EF noted</w:t>
            </w:r>
            <w:r w:rsidR="00856651">
              <w:rPr>
                <w:rFonts w:cs="Arial"/>
                <w:sz w:val="20"/>
              </w:rPr>
              <w:t xml:space="preserve"> there is one school in the </w:t>
            </w:r>
            <w:proofErr w:type="gramStart"/>
            <w:r w:rsidR="00856651">
              <w:rPr>
                <w:rFonts w:cs="Arial"/>
                <w:sz w:val="20"/>
              </w:rPr>
              <w:t>list which</w:t>
            </w:r>
            <w:proofErr w:type="gramEnd"/>
            <w:r w:rsidR="00856651">
              <w:rPr>
                <w:rFonts w:cs="Arial"/>
                <w:sz w:val="20"/>
              </w:rPr>
              <w:t xml:space="preserve"> approached the schools adjudicator to reduce by one form of entry. None of the other schools on the list </w:t>
            </w:r>
            <w:proofErr w:type="gramStart"/>
            <w:r w:rsidR="00856651">
              <w:rPr>
                <w:rFonts w:cs="Arial"/>
                <w:sz w:val="20"/>
              </w:rPr>
              <w:t>have</w:t>
            </w:r>
            <w:proofErr w:type="gramEnd"/>
            <w:r w:rsidR="00856651">
              <w:rPr>
                <w:rFonts w:cs="Arial"/>
                <w:sz w:val="20"/>
              </w:rPr>
              <w:t xml:space="preserve"> reduced their forms of entry. </w:t>
            </w:r>
          </w:p>
          <w:p w14:paraId="7F7241AA" w14:textId="77777777" w:rsidR="00A9561F" w:rsidRDefault="00A9561F" w:rsidP="00076B48">
            <w:pPr>
              <w:rPr>
                <w:rFonts w:cs="Arial"/>
                <w:sz w:val="20"/>
              </w:rPr>
            </w:pPr>
          </w:p>
          <w:p w14:paraId="323F7C13" w14:textId="1A947914" w:rsidR="00856651" w:rsidRDefault="00856651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JW asked</w:t>
            </w:r>
            <w:r w:rsidR="00A9561F">
              <w:rPr>
                <w:rFonts w:cs="Arial"/>
                <w:sz w:val="20"/>
              </w:rPr>
              <w:t xml:space="preserve"> what</w:t>
            </w:r>
            <w:r>
              <w:rPr>
                <w:rFonts w:cs="Arial"/>
                <w:sz w:val="20"/>
              </w:rPr>
              <w:t xml:space="preserve"> the criteria </w:t>
            </w:r>
            <w:r w:rsidR="00A9561F">
              <w:rPr>
                <w:rFonts w:cs="Arial"/>
                <w:sz w:val="20"/>
              </w:rPr>
              <w:t xml:space="preserve">is </w:t>
            </w:r>
            <w:r>
              <w:rPr>
                <w:rFonts w:cs="Arial"/>
                <w:sz w:val="20"/>
              </w:rPr>
              <w:t>for differentiating the amounts for different scho</w:t>
            </w:r>
            <w:r w:rsidR="00A9561F">
              <w:rPr>
                <w:rFonts w:cs="Arial"/>
                <w:sz w:val="20"/>
              </w:rPr>
              <w:t>ols. PH said that there is a comparison from A</w:t>
            </w:r>
            <w:r>
              <w:rPr>
                <w:rFonts w:cs="Arial"/>
                <w:sz w:val="20"/>
              </w:rPr>
              <w:t xml:space="preserve">utumn census </w:t>
            </w:r>
            <w:r w:rsidR="00871F64">
              <w:rPr>
                <w:rFonts w:cs="Arial"/>
                <w:sz w:val="20"/>
              </w:rPr>
              <w:t xml:space="preserve">for </w:t>
            </w:r>
            <w:r>
              <w:rPr>
                <w:rFonts w:cs="Arial"/>
                <w:sz w:val="20"/>
              </w:rPr>
              <w:t xml:space="preserve">the last 2 years for numbers on roll.  JW queried if this is likely to continue </w:t>
            </w:r>
            <w:r w:rsidR="00A9561F">
              <w:rPr>
                <w:rFonts w:cs="Arial"/>
                <w:sz w:val="20"/>
              </w:rPr>
              <w:t>for a</w:t>
            </w:r>
            <w:r>
              <w:rPr>
                <w:rFonts w:cs="Arial"/>
                <w:sz w:val="20"/>
              </w:rPr>
              <w:t xml:space="preserve"> </w:t>
            </w:r>
            <w:r w:rsidR="00A9561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umbe</w:t>
            </w:r>
            <w:r w:rsidR="00A9561F">
              <w:rPr>
                <w:rFonts w:cs="Arial"/>
                <w:sz w:val="20"/>
              </w:rPr>
              <w:t xml:space="preserve">r of years. </w:t>
            </w:r>
            <w:r>
              <w:rPr>
                <w:rFonts w:cs="Arial"/>
                <w:sz w:val="20"/>
              </w:rPr>
              <w:t xml:space="preserve">PH </w:t>
            </w:r>
            <w:r w:rsidR="00E14E7E">
              <w:rPr>
                <w:rFonts w:cs="Arial"/>
                <w:sz w:val="20"/>
              </w:rPr>
              <w:t>confirmed</w:t>
            </w:r>
            <w:r w:rsidR="00A9561F">
              <w:rPr>
                <w:rFonts w:cs="Arial"/>
                <w:sz w:val="20"/>
              </w:rPr>
              <w:t xml:space="preserve"> that the </w:t>
            </w:r>
            <w:r w:rsidR="00E14E7E">
              <w:rPr>
                <w:rFonts w:cs="Arial"/>
                <w:sz w:val="20"/>
              </w:rPr>
              <w:t xml:space="preserve">Local </w:t>
            </w:r>
            <w:r w:rsidR="00A9561F">
              <w:rPr>
                <w:rFonts w:cs="Arial"/>
                <w:sz w:val="20"/>
              </w:rPr>
              <w:t>A</w:t>
            </w:r>
            <w:r w:rsidR="00E14E7E">
              <w:rPr>
                <w:rFonts w:cs="Arial"/>
                <w:sz w:val="20"/>
              </w:rPr>
              <w:t>uthority</w:t>
            </w:r>
            <w:r w:rsidR="00A9561F">
              <w:rPr>
                <w:rFonts w:cs="Arial"/>
                <w:sz w:val="20"/>
              </w:rPr>
              <w:t xml:space="preserve"> are working with schools to look at the census</w:t>
            </w:r>
            <w:r w:rsidR="00E14E7E">
              <w:rPr>
                <w:rFonts w:cs="Arial"/>
                <w:sz w:val="20"/>
              </w:rPr>
              <w:t xml:space="preserve"> data</w:t>
            </w:r>
            <w:r w:rsidR="00A9561F">
              <w:rPr>
                <w:rFonts w:cs="Arial"/>
                <w:sz w:val="20"/>
              </w:rPr>
              <w:t xml:space="preserve"> year on year and looking at this strategically. EF noted that </w:t>
            </w:r>
            <w:r>
              <w:rPr>
                <w:rFonts w:cs="Arial"/>
                <w:sz w:val="20"/>
              </w:rPr>
              <w:t xml:space="preserve">proposals </w:t>
            </w:r>
            <w:proofErr w:type="gramStart"/>
            <w:r w:rsidR="00A9561F">
              <w:rPr>
                <w:rFonts w:cs="Arial"/>
                <w:sz w:val="20"/>
              </w:rPr>
              <w:t>have not been considered</w:t>
            </w:r>
            <w:proofErr w:type="gramEnd"/>
            <w:r w:rsidR="00A9561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for 2023/24 onwards. </w:t>
            </w:r>
            <w:r w:rsidR="00A9561F">
              <w:rPr>
                <w:rFonts w:cs="Arial"/>
                <w:sz w:val="20"/>
              </w:rPr>
              <w:t xml:space="preserve">EF also noted the </w:t>
            </w:r>
            <w:r>
              <w:rPr>
                <w:rFonts w:cs="Arial"/>
                <w:sz w:val="20"/>
              </w:rPr>
              <w:t xml:space="preserve">need to look at the </w:t>
            </w:r>
            <w:r w:rsidR="00A9561F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lace </w:t>
            </w:r>
            <w:r w:rsidR="00A9561F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lanning </w:t>
            </w:r>
            <w:r w:rsidR="00A9561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tr</w:t>
            </w:r>
            <w:r w:rsidR="00871F64">
              <w:rPr>
                <w:rFonts w:cs="Arial"/>
                <w:sz w:val="20"/>
              </w:rPr>
              <w:t>ategy and</w:t>
            </w:r>
            <w:r>
              <w:rPr>
                <w:rFonts w:cs="Arial"/>
                <w:sz w:val="20"/>
              </w:rPr>
              <w:t xml:space="preserve"> suggested that this </w:t>
            </w:r>
            <w:proofErr w:type="gramStart"/>
            <w:r>
              <w:rPr>
                <w:rFonts w:cs="Arial"/>
                <w:sz w:val="20"/>
              </w:rPr>
              <w:t>is brought</w:t>
            </w:r>
            <w:proofErr w:type="gramEnd"/>
            <w:r>
              <w:rPr>
                <w:rFonts w:cs="Arial"/>
                <w:sz w:val="20"/>
              </w:rPr>
              <w:t xml:space="preserve"> to Schools Forum when we have indicative figures for September.</w:t>
            </w:r>
          </w:p>
          <w:p w14:paraId="027531FA" w14:textId="77777777" w:rsidR="00A9561F" w:rsidRDefault="00A9561F" w:rsidP="00076B48">
            <w:pPr>
              <w:rPr>
                <w:rFonts w:cs="Arial"/>
                <w:sz w:val="20"/>
              </w:rPr>
            </w:pPr>
          </w:p>
          <w:p w14:paraId="025FE477" w14:textId="35006A83" w:rsidR="00856651" w:rsidRDefault="00856651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JW asked for clarification if this is a one-off payment. </w:t>
            </w:r>
            <w:r w:rsidR="00871F64">
              <w:rPr>
                <w:rFonts w:cs="Arial"/>
                <w:sz w:val="20"/>
              </w:rPr>
              <w:t xml:space="preserve">PH confirmed that this is a one-off payment and would have to </w:t>
            </w:r>
            <w:proofErr w:type="gramStart"/>
            <w:r w:rsidR="00871F64">
              <w:rPr>
                <w:rFonts w:cs="Arial"/>
                <w:sz w:val="20"/>
              </w:rPr>
              <w:t>be approved</w:t>
            </w:r>
            <w:proofErr w:type="gramEnd"/>
            <w:r w:rsidR="00871F64">
              <w:rPr>
                <w:rFonts w:cs="Arial"/>
                <w:sz w:val="20"/>
              </w:rPr>
              <w:t xml:space="preserve"> </w:t>
            </w:r>
            <w:r w:rsidR="00E14E7E">
              <w:rPr>
                <w:rFonts w:cs="Arial"/>
                <w:sz w:val="20"/>
              </w:rPr>
              <w:t>each year</w:t>
            </w:r>
            <w:r w:rsidR="00871F64">
              <w:rPr>
                <w:rFonts w:cs="Arial"/>
                <w:sz w:val="20"/>
              </w:rPr>
              <w:t xml:space="preserve">. </w:t>
            </w:r>
          </w:p>
          <w:p w14:paraId="0CC50DB1" w14:textId="15FBF5FA" w:rsidR="004C3842" w:rsidRDefault="004C3842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871F64" w14:paraId="64C72F72" w14:textId="77777777" w:rsidTr="00E14E7E">
              <w:tc>
                <w:tcPr>
                  <w:tcW w:w="8945" w:type="dxa"/>
                  <w:shd w:val="clear" w:color="auto" w:fill="D9D9D9" w:themeFill="background1" w:themeFillShade="D9"/>
                </w:tcPr>
                <w:p w14:paraId="1F58C217" w14:textId="77777777" w:rsidR="00871F64" w:rsidRPr="004C3842" w:rsidRDefault="00871F64" w:rsidP="00871F64">
                  <w:pPr>
                    <w:rPr>
                      <w:rFonts w:cs="Arial"/>
                      <w:b/>
                      <w:sz w:val="20"/>
                    </w:rPr>
                  </w:pPr>
                  <w:r w:rsidRPr="004C3842">
                    <w:rPr>
                      <w:rFonts w:cs="Arial"/>
                      <w:b/>
                      <w:sz w:val="20"/>
                    </w:rPr>
                    <w:t xml:space="preserve">Decision (b) - </w:t>
                  </w:r>
                </w:p>
                <w:p w14:paraId="3530AB22" w14:textId="77777777" w:rsidR="00871F64" w:rsidRDefault="00871F64" w:rsidP="00871F64">
                  <w:pPr>
                    <w:rPr>
                      <w:rFonts w:cs="Arial"/>
                      <w:b/>
                      <w:sz w:val="20"/>
                    </w:rPr>
                  </w:pPr>
                </w:p>
                <w:p w14:paraId="03976F56" w14:textId="176BE979" w:rsidR="00871F64" w:rsidRDefault="00871F64" w:rsidP="00871F64">
                  <w:pPr>
                    <w:pStyle w:val="Header"/>
                    <w:jc w:val="both"/>
                  </w:pPr>
                  <w:r w:rsidRPr="00237FF3">
                    <w:t xml:space="preserve">Schools Forum approval is required </w:t>
                  </w:r>
                  <w:r>
                    <w:t>for the new re</w:t>
                  </w:r>
                  <w:r w:rsidR="000E041D">
                    <w:t>-</w:t>
                  </w:r>
                  <w:r>
                    <w:t>designated Falling Rolls fund £300k (utilising previously known Growth Fund) and proposed draft allocations to schools.</w:t>
                  </w:r>
                </w:p>
                <w:p w14:paraId="608126AF" w14:textId="4B62D7F7" w:rsidR="00871F64" w:rsidRPr="00871F64" w:rsidRDefault="000E041D" w:rsidP="00871F64">
                  <w:pPr>
                    <w:rPr>
                      <w:rFonts w:cs="Arial"/>
                      <w:sz w:val="20"/>
                    </w:rPr>
                  </w:pPr>
                  <w:r w:rsidRPr="00A945D5">
                    <w:rPr>
                      <w:rFonts w:cs="Arial"/>
                      <w:sz w:val="20"/>
                    </w:rPr>
                    <w:t xml:space="preserve">Subject to </w:t>
                  </w:r>
                  <w:r w:rsidR="00871F64" w:rsidRPr="00A945D5">
                    <w:rPr>
                      <w:rFonts w:cs="Arial"/>
                      <w:sz w:val="20"/>
                    </w:rPr>
                    <w:t xml:space="preserve">data </w:t>
                  </w:r>
                  <w:r w:rsidRPr="00A945D5">
                    <w:rPr>
                      <w:rFonts w:cs="Arial"/>
                      <w:sz w:val="20"/>
                    </w:rPr>
                    <w:t xml:space="preserve">validation </w:t>
                  </w:r>
                  <w:r w:rsidR="00871F64" w:rsidRPr="00A945D5">
                    <w:rPr>
                      <w:rFonts w:cs="Arial"/>
                      <w:sz w:val="20"/>
                    </w:rPr>
                    <w:t>from academies in support of this</w:t>
                  </w:r>
                  <w:r w:rsidRPr="00A945D5">
                    <w:rPr>
                      <w:rFonts w:cs="Arial"/>
                      <w:sz w:val="20"/>
                    </w:rPr>
                    <w:t xml:space="preserve"> proposed funding to schools</w:t>
                  </w:r>
                </w:p>
                <w:p w14:paraId="70A49177" w14:textId="77777777" w:rsidR="00871F64" w:rsidRPr="00871F64" w:rsidRDefault="00871F64" w:rsidP="00076B48">
                  <w:pPr>
                    <w:rPr>
                      <w:rFonts w:cs="Arial"/>
                      <w:sz w:val="20"/>
                    </w:rPr>
                  </w:pPr>
                </w:p>
                <w:p w14:paraId="0717AA9B" w14:textId="1B98E4A2" w:rsidR="00871F64" w:rsidRPr="00871F64" w:rsidRDefault="00871F64" w:rsidP="00076B48">
                  <w:pPr>
                    <w:rPr>
                      <w:rFonts w:cs="Arial"/>
                      <w:sz w:val="20"/>
                    </w:rPr>
                  </w:pPr>
                  <w:r w:rsidRPr="00871F64">
                    <w:rPr>
                      <w:rFonts w:cs="Arial"/>
                      <w:sz w:val="20"/>
                    </w:rPr>
                    <w:t xml:space="preserve">For - </w:t>
                  </w:r>
                  <w:r>
                    <w:rPr>
                      <w:rFonts w:cs="Arial"/>
                      <w:sz w:val="20"/>
                    </w:rPr>
                    <w:t>9</w:t>
                  </w:r>
                </w:p>
                <w:p w14:paraId="79CDBCC5" w14:textId="77777777" w:rsidR="00871F64" w:rsidRDefault="00871F64" w:rsidP="00076B48">
                  <w:pPr>
                    <w:rPr>
                      <w:rFonts w:cs="Arial"/>
                      <w:sz w:val="20"/>
                    </w:rPr>
                  </w:pPr>
                  <w:r w:rsidRPr="00871F64">
                    <w:rPr>
                      <w:rFonts w:cs="Arial"/>
                      <w:sz w:val="20"/>
                    </w:rPr>
                    <w:t>Against -</w:t>
                  </w:r>
                  <w:r>
                    <w:rPr>
                      <w:rFonts w:cs="Arial"/>
                      <w:sz w:val="20"/>
                    </w:rPr>
                    <w:t xml:space="preserve"> 0  </w:t>
                  </w:r>
                </w:p>
                <w:p w14:paraId="694AC31A" w14:textId="055B10E2" w:rsidR="00871F64" w:rsidRDefault="00871F64" w:rsidP="00076B48">
                  <w:pPr>
                    <w:rPr>
                      <w:rFonts w:cs="Arial"/>
                      <w:sz w:val="20"/>
                    </w:rPr>
                  </w:pPr>
                </w:p>
                <w:p w14:paraId="11A35FDB" w14:textId="563055F6" w:rsidR="00871F64" w:rsidRDefault="00871F64" w:rsidP="00076B48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</w:t>
                  </w:r>
                  <w:r w:rsidR="00E14E7E">
                    <w:rPr>
                      <w:rFonts w:cs="Arial"/>
                      <w:sz w:val="20"/>
                    </w:rPr>
                    <w:t>B</w:t>
                  </w:r>
                  <w:r>
                    <w:rPr>
                      <w:rFonts w:cs="Arial"/>
                      <w:sz w:val="20"/>
                    </w:rPr>
                    <w:t xml:space="preserve">. Schools Forum members agreed to this decision for 2022/23 only. </w:t>
                  </w:r>
                </w:p>
                <w:p w14:paraId="17A66040" w14:textId="1A9BAE90" w:rsidR="00871F64" w:rsidRDefault="00871F64" w:rsidP="00076B48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</w:tc>
            </w:tr>
          </w:tbl>
          <w:p w14:paraId="7E183A81" w14:textId="77777777" w:rsidR="00871F64" w:rsidRDefault="00871F64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871F64" w14:paraId="676D94DB" w14:textId="77777777" w:rsidTr="00E14E7E">
              <w:tc>
                <w:tcPr>
                  <w:tcW w:w="8945" w:type="dxa"/>
                  <w:shd w:val="clear" w:color="auto" w:fill="D9D9D9" w:themeFill="background1" w:themeFillShade="D9"/>
                </w:tcPr>
                <w:p w14:paraId="68BDCD50" w14:textId="77777777" w:rsidR="00871F64" w:rsidRPr="00955015" w:rsidRDefault="00871F64" w:rsidP="00871F64">
                  <w:pPr>
                    <w:rPr>
                      <w:rFonts w:cs="Arial"/>
                      <w:b/>
                      <w:sz w:val="20"/>
                    </w:rPr>
                  </w:pPr>
                  <w:r w:rsidRPr="00955015">
                    <w:rPr>
                      <w:rFonts w:cs="Arial"/>
                      <w:b/>
                      <w:sz w:val="20"/>
                    </w:rPr>
                    <w:t xml:space="preserve">Decision (c) - </w:t>
                  </w:r>
                </w:p>
                <w:p w14:paraId="2165A3D3" w14:textId="77777777" w:rsidR="00871F64" w:rsidRDefault="00871F64" w:rsidP="00871F64">
                  <w:pPr>
                    <w:pStyle w:val="Header"/>
                    <w:jc w:val="both"/>
                  </w:pPr>
                  <w:r w:rsidRPr="0053595A">
                    <w:t xml:space="preserve">Following the consultation with schools, Schools Forum agreed the transfer </w:t>
                  </w:r>
                  <w:r w:rsidRPr="008C10A2">
                    <w:t xml:space="preserve">from the </w:t>
                  </w:r>
                  <w:r w:rsidRPr="00303C69">
                    <w:rPr>
                      <w:b/>
                    </w:rPr>
                    <w:t>estimated</w:t>
                  </w:r>
                  <w:r>
                    <w:t xml:space="preserve"> </w:t>
                  </w:r>
                  <w:r w:rsidRPr="008C10A2">
                    <w:t>schools block to the high needs</w:t>
                  </w:r>
                  <w:r>
                    <w:t xml:space="preserve"> block of c£656k at the meeting on the 3rd November 2021. Final transfer is £698k (0.5%) allowable transfer.</w:t>
                  </w:r>
                </w:p>
                <w:p w14:paraId="322942D0" w14:textId="4883D627" w:rsidR="00871F64" w:rsidRDefault="00871F64" w:rsidP="00871F64">
                  <w:r>
                    <w:t xml:space="preserve"> </w:t>
                  </w:r>
                </w:p>
                <w:p w14:paraId="04BB6CDD" w14:textId="5C4D8528" w:rsidR="00871F64" w:rsidRPr="00871F64" w:rsidRDefault="00871F64" w:rsidP="00871F64">
                  <w:pPr>
                    <w:rPr>
                      <w:sz w:val="20"/>
                    </w:rPr>
                  </w:pPr>
                  <w:r w:rsidRPr="00871F64">
                    <w:rPr>
                      <w:sz w:val="20"/>
                    </w:rPr>
                    <w:t>For - 9</w:t>
                  </w:r>
                </w:p>
                <w:p w14:paraId="6FF37D9E" w14:textId="05D2E61E" w:rsidR="00871F64" w:rsidRPr="00871F64" w:rsidRDefault="00871F64" w:rsidP="00871F64">
                  <w:pPr>
                    <w:rPr>
                      <w:rFonts w:cs="Arial"/>
                      <w:b/>
                      <w:sz w:val="20"/>
                    </w:rPr>
                  </w:pPr>
                  <w:r w:rsidRPr="00871F64">
                    <w:rPr>
                      <w:sz w:val="20"/>
                    </w:rPr>
                    <w:t xml:space="preserve">Against - 0 </w:t>
                  </w:r>
                </w:p>
                <w:p w14:paraId="61D29A12" w14:textId="1A866DA6" w:rsidR="00871F64" w:rsidRDefault="00871F64" w:rsidP="00076B48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14:paraId="0D94768C" w14:textId="5E19C0C2" w:rsidR="00955015" w:rsidRDefault="00955015" w:rsidP="00076B48">
            <w:pPr>
              <w:rPr>
                <w:rFonts w:cs="Arial"/>
                <w:b/>
                <w:sz w:val="20"/>
              </w:rPr>
            </w:pPr>
          </w:p>
          <w:p w14:paraId="254B2BE9" w14:textId="0FA70C33" w:rsidR="00955015" w:rsidRPr="00955015" w:rsidRDefault="00955015" w:rsidP="00076B48">
            <w:pPr>
              <w:rPr>
                <w:rFonts w:cs="Arial"/>
                <w:sz w:val="20"/>
              </w:rPr>
            </w:pPr>
            <w:r w:rsidRPr="00955015">
              <w:rPr>
                <w:rFonts w:cs="Arial"/>
                <w:sz w:val="20"/>
              </w:rPr>
              <w:t xml:space="preserve">FP noted that there is broad agreement of this from schools in the consultation responses. </w:t>
            </w:r>
          </w:p>
          <w:p w14:paraId="7358320A" w14:textId="5161F6E7" w:rsidR="00955015" w:rsidRPr="00871F64" w:rsidRDefault="00955015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871F64" w:rsidRPr="00871F64" w14:paraId="4ACDC82D" w14:textId="77777777" w:rsidTr="00E14E7E">
              <w:tc>
                <w:tcPr>
                  <w:tcW w:w="8945" w:type="dxa"/>
                  <w:shd w:val="clear" w:color="auto" w:fill="D9D9D9" w:themeFill="background1" w:themeFillShade="D9"/>
                </w:tcPr>
                <w:p w14:paraId="60FAB3F2" w14:textId="69D24DA5" w:rsidR="00871F64" w:rsidRPr="00871F64" w:rsidRDefault="00871F64" w:rsidP="00871F64">
                  <w:pPr>
                    <w:rPr>
                      <w:rFonts w:cs="Arial"/>
                      <w:b/>
                      <w:sz w:val="20"/>
                    </w:rPr>
                  </w:pPr>
                  <w:r w:rsidRPr="00871F64">
                    <w:rPr>
                      <w:rFonts w:cs="Arial"/>
                      <w:b/>
                      <w:sz w:val="20"/>
                    </w:rPr>
                    <w:t>Decision (d) -</w:t>
                  </w:r>
                </w:p>
                <w:p w14:paraId="0CD632FE" w14:textId="77777777" w:rsidR="00871F64" w:rsidRPr="00871F64" w:rsidRDefault="00871F64" w:rsidP="00871F64">
                  <w:pPr>
                    <w:rPr>
                      <w:rFonts w:cs="Arial"/>
                      <w:sz w:val="20"/>
                    </w:rPr>
                  </w:pPr>
                  <w:r w:rsidRPr="00871F64">
                    <w:rPr>
                      <w:rFonts w:cs="Arial"/>
                      <w:sz w:val="20"/>
                    </w:rPr>
                    <w:t xml:space="preserve">Following the consultation with schools, Schools Forum agreed the transfer from the estimated schools block to the high needs block of an additional £500k at the meeting of the 3rd November </w:t>
                  </w:r>
                  <w:proofErr w:type="gramStart"/>
                  <w:r w:rsidRPr="00871F64">
                    <w:rPr>
                      <w:rFonts w:cs="Arial"/>
                      <w:sz w:val="20"/>
                    </w:rPr>
                    <w:t>2021,</w:t>
                  </w:r>
                  <w:proofErr w:type="gramEnd"/>
                  <w:r w:rsidRPr="00871F64">
                    <w:rPr>
                      <w:rFonts w:cs="Arial"/>
                      <w:sz w:val="20"/>
                    </w:rPr>
                    <w:t xml:space="preserve"> however this is subject to the Secretary of State (SOS) approval.</w:t>
                  </w:r>
                </w:p>
                <w:p w14:paraId="42DFE40C" w14:textId="77777777" w:rsidR="00871F64" w:rsidRDefault="00871F64" w:rsidP="00076B48">
                  <w:pPr>
                    <w:rPr>
                      <w:rFonts w:cs="Arial"/>
                      <w:sz w:val="20"/>
                    </w:rPr>
                  </w:pPr>
                </w:p>
                <w:p w14:paraId="0287AFD4" w14:textId="77777777" w:rsidR="00871F64" w:rsidRPr="00A945D5" w:rsidRDefault="00871F64" w:rsidP="00871F64">
                  <w:pPr>
                    <w:rPr>
                      <w:rFonts w:cs="Arial"/>
                      <w:sz w:val="20"/>
                    </w:rPr>
                  </w:pPr>
                  <w:r w:rsidRPr="00A945D5">
                    <w:rPr>
                      <w:rFonts w:cs="Arial"/>
                      <w:sz w:val="20"/>
                    </w:rPr>
                    <w:t>For - 10</w:t>
                  </w:r>
                </w:p>
                <w:p w14:paraId="2A70FF34" w14:textId="77777777" w:rsidR="00871F64" w:rsidRPr="00A945D5" w:rsidRDefault="00871F64" w:rsidP="00871F64">
                  <w:pPr>
                    <w:rPr>
                      <w:rFonts w:cs="Arial"/>
                      <w:sz w:val="20"/>
                    </w:rPr>
                  </w:pPr>
                  <w:r w:rsidRPr="00A945D5">
                    <w:rPr>
                      <w:rFonts w:cs="Arial"/>
                      <w:sz w:val="20"/>
                    </w:rPr>
                    <w:t>Against - 0</w:t>
                  </w:r>
                </w:p>
                <w:p w14:paraId="1B9A85BC" w14:textId="77777777" w:rsidR="00871F64" w:rsidRDefault="00871F64" w:rsidP="00076B48">
                  <w:pPr>
                    <w:rPr>
                      <w:rFonts w:cs="Arial"/>
                      <w:sz w:val="20"/>
                    </w:rPr>
                  </w:pPr>
                </w:p>
                <w:p w14:paraId="46D3EA3C" w14:textId="16BE62E4" w:rsidR="00871F64" w:rsidRPr="00871F64" w:rsidRDefault="00871F64" w:rsidP="00E14E7E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</w:t>
                  </w:r>
                  <w:r w:rsidR="00E14E7E">
                    <w:rPr>
                      <w:rFonts w:cs="Arial"/>
                      <w:sz w:val="20"/>
                    </w:rPr>
                    <w:t>B</w:t>
                  </w:r>
                  <w:r>
                    <w:rPr>
                      <w:rFonts w:cs="Arial"/>
                      <w:sz w:val="20"/>
                    </w:rPr>
                    <w:t>. Schools Forum members agreed to this decision for 2022/23 only.</w:t>
                  </w:r>
                </w:p>
              </w:tc>
            </w:tr>
          </w:tbl>
          <w:p w14:paraId="0F1976B1" w14:textId="77777777" w:rsidR="00340242" w:rsidRDefault="00340242" w:rsidP="00076B48">
            <w:pPr>
              <w:rPr>
                <w:rFonts w:cs="Arial"/>
                <w:b/>
                <w:sz w:val="20"/>
              </w:rPr>
            </w:pPr>
          </w:p>
          <w:p w14:paraId="21FF1AA0" w14:textId="1404013C" w:rsidR="00955015" w:rsidRPr="00340242" w:rsidRDefault="00955015" w:rsidP="00076B48">
            <w:pPr>
              <w:rPr>
                <w:rFonts w:cs="Arial"/>
                <w:sz w:val="20"/>
              </w:rPr>
            </w:pPr>
            <w:r w:rsidRPr="00340242">
              <w:rPr>
                <w:rFonts w:cs="Arial"/>
                <w:sz w:val="20"/>
              </w:rPr>
              <w:t>PH noted that this is subject to a disapplication request and the response has not been received yet</w:t>
            </w:r>
            <w:r w:rsidR="00871F64">
              <w:rPr>
                <w:rFonts w:cs="Arial"/>
                <w:sz w:val="20"/>
              </w:rPr>
              <w:t xml:space="preserve"> from the Secretary of State</w:t>
            </w:r>
            <w:r w:rsidR="000E041D">
              <w:rPr>
                <w:rFonts w:cs="Arial"/>
                <w:sz w:val="20"/>
              </w:rPr>
              <w:t xml:space="preserve"> and outcome of decision to be reported to next meeting</w:t>
            </w:r>
          </w:p>
          <w:p w14:paraId="77E5318A" w14:textId="5275E42B" w:rsidR="00F90416" w:rsidRPr="00F90416" w:rsidRDefault="00F90416" w:rsidP="00076B48">
            <w:pPr>
              <w:rPr>
                <w:rFonts w:cs="Arial"/>
                <w:sz w:val="20"/>
              </w:rPr>
            </w:pPr>
          </w:p>
          <w:p w14:paraId="0FBF1EDD" w14:textId="3FAC2374" w:rsidR="00F90416" w:rsidRDefault="00F90416" w:rsidP="00076B48">
            <w:pPr>
              <w:rPr>
                <w:rFonts w:cs="Arial"/>
                <w:sz w:val="20"/>
              </w:rPr>
            </w:pPr>
            <w:r w:rsidRPr="00F90416">
              <w:rPr>
                <w:rFonts w:cs="Arial"/>
                <w:sz w:val="20"/>
              </w:rPr>
              <w:t xml:space="preserve">FP shared comments in the consultation response with </w:t>
            </w:r>
            <w:r w:rsidR="00871F64">
              <w:rPr>
                <w:rFonts w:cs="Arial"/>
                <w:sz w:val="20"/>
              </w:rPr>
              <w:t xml:space="preserve">Schools Forum </w:t>
            </w:r>
            <w:r w:rsidRPr="00F90416">
              <w:rPr>
                <w:rFonts w:cs="Arial"/>
                <w:sz w:val="20"/>
              </w:rPr>
              <w:t>members.</w:t>
            </w:r>
            <w:r w:rsidR="00871F64">
              <w:rPr>
                <w:rFonts w:cs="Arial"/>
                <w:sz w:val="20"/>
              </w:rPr>
              <w:t xml:space="preserve"> PH noted that,</w:t>
            </w:r>
            <w:r>
              <w:rPr>
                <w:rFonts w:cs="Arial"/>
                <w:sz w:val="20"/>
              </w:rPr>
              <w:t xml:space="preserve"> for transparency, of those responses from schools in the consultation, they </w:t>
            </w:r>
            <w:proofErr w:type="gramStart"/>
            <w:r>
              <w:rPr>
                <w:rFonts w:cs="Arial"/>
                <w:sz w:val="20"/>
              </w:rPr>
              <w:t>are weighted</w:t>
            </w:r>
            <w:proofErr w:type="gramEnd"/>
            <w:r>
              <w:rPr>
                <w:rFonts w:cs="Arial"/>
                <w:sz w:val="20"/>
              </w:rPr>
              <w:t xml:space="preserve"> according to numbers on roll. LM </w:t>
            </w:r>
            <w:r w:rsidR="00871F64">
              <w:rPr>
                <w:rFonts w:cs="Arial"/>
                <w:sz w:val="20"/>
              </w:rPr>
              <w:t xml:space="preserve">noted that the </w:t>
            </w:r>
            <w:r>
              <w:rPr>
                <w:rFonts w:cs="Arial"/>
                <w:sz w:val="20"/>
              </w:rPr>
              <w:t>3 Harris A</w:t>
            </w:r>
            <w:r w:rsidR="00944022">
              <w:rPr>
                <w:rFonts w:cs="Arial"/>
                <w:sz w:val="20"/>
              </w:rPr>
              <w:t xml:space="preserve">cademy responses </w:t>
            </w:r>
            <w:r w:rsidR="00871F64">
              <w:rPr>
                <w:rFonts w:cs="Arial"/>
                <w:sz w:val="20"/>
              </w:rPr>
              <w:t xml:space="preserve">do not appear to be included in the table and that they voted in favour of this. </w:t>
            </w:r>
          </w:p>
          <w:p w14:paraId="3ADC7E76" w14:textId="77777777" w:rsidR="00944022" w:rsidRDefault="00944022" w:rsidP="00076B48">
            <w:pPr>
              <w:rPr>
                <w:rFonts w:cs="Arial"/>
                <w:sz w:val="20"/>
              </w:rPr>
            </w:pPr>
          </w:p>
          <w:p w14:paraId="34003AED" w14:textId="2F76D541" w:rsidR="00944022" w:rsidRDefault="00871F64" w:rsidP="00076B48">
            <w:pPr>
              <w:rPr>
                <w:rFonts w:cs="Arial"/>
                <w:sz w:val="20"/>
              </w:rPr>
            </w:pPr>
            <w:r w:rsidRPr="00871F64">
              <w:rPr>
                <w:rFonts w:cs="Arial"/>
                <w:b/>
                <w:sz w:val="20"/>
              </w:rPr>
              <w:t>Action</w:t>
            </w:r>
            <w:r>
              <w:rPr>
                <w:rFonts w:cs="Arial"/>
                <w:sz w:val="20"/>
              </w:rPr>
              <w:t>: PH to revise</w:t>
            </w:r>
            <w:r w:rsidR="00944022">
              <w:rPr>
                <w:rFonts w:cs="Arial"/>
                <w:sz w:val="20"/>
              </w:rPr>
              <w:t xml:space="preserve"> 5.2 for transparency and all other consultation responses </w:t>
            </w:r>
            <w:proofErr w:type="gramStart"/>
            <w:r w:rsidR="00944022">
              <w:rPr>
                <w:rFonts w:cs="Arial"/>
                <w:sz w:val="20"/>
              </w:rPr>
              <w:t>will be checked</w:t>
            </w:r>
            <w:proofErr w:type="gramEnd"/>
            <w:r w:rsidR="00944022">
              <w:rPr>
                <w:rFonts w:cs="Arial"/>
                <w:sz w:val="20"/>
              </w:rPr>
              <w:t xml:space="preserve"> </w:t>
            </w:r>
            <w:r w:rsidR="00055510">
              <w:rPr>
                <w:rFonts w:cs="Arial"/>
                <w:sz w:val="20"/>
              </w:rPr>
              <w:t xml:space="preserve">if </w:t>
            </w:r>
            <w:r w:rsidR="00944022">
              <w:rPr>
                <w:rFonts w:cs="Arial"/>
                <w:sz w:val="20"/>
              </w:rPr>
              <w:t xml:space="preserve">they include Harris </w:t>
            </w:r>
            <w:r>
              <w:rPr>
                <w:rFonts w:cs="Arial"/>
                <w:sz w:val="20"/>
              </w:rPr>
              <w:t xml:space="preserve">Academy </w:t>
            </w:r>
            <w:r w:rsidR="00944022">
              <w:rPr>
                <w:rFonts w:cs="Arial"/>
                <w:sz w:val="20"/>
              </w:rPr>
              <w:t>responses.</w:t>
            </w:r>
          </w:p>
          <w:p w14:paraId="7A552C06" w14:textId="5BF71B56" w:rsidR="00871F64" w:rsidRDefault="00871F64" w:rsidP="00076B48">
            <w:pPr>
              <w:rPr>
                <w:rFonts w:cs="Arial"/>
                <w:sz w:val="20"/>
              </w:rPr>
            </w:pPr>
          </w:p>
          <w:p w14:paraId="2663E8CA" w14:textId="706C5F45" w:rsidR="00F932EC" w:rsidRDefault="005046AC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FSP queried</w:t>
            </w:r>
            <w:r w:rsidR="00EC2CE4">
              <w:rPr>
                <w:rFonts w:cs="Arial"/>
                <w:sz w:val="20"/>
              </w:rPr>
              <w:t>-</w:t>
            </w:r>
            <w:r w:rsidR="00F932EC">
              <w:rPr>
                <w:rFonts w:cs="Arial"/>
                <w:sz w:val="20"/>
              </w:rPr>
              <w:t xml:space="preserve"> </w:t>
            </w:r>
            <w:r w:rsidR="00766B77">
              <w:rPr>
                <w:rFonts w:cs="Arial"/>
                <w:sz w:val="20"/>
              </w:rPr>
              <w:t>if the</w:t>
            </w:r>
            <w:r w:rsidR="00F932EC">
              <w:rPr>
                <w:rFonts w:cs="Arial"/>
                <w:sz w:val="20"/>
              </w:rPr>
              <w:t xml:space="preserve"> additional £500k cash amount </w:t>
            </w:r>
            <w:r w:rsidR="00766B77">
              <w:rPr>
                <w:rFonts w:cs="Arial"/>
                <w:sz w:val="20"/>
              </w:rPr>
              <w:t>is enough to</w:t>
            </w:r>
            <w:r w:rsidR="00F932EC">
              <w:rPr>
                <w:rFonts w:cs="Arial"/>
                <w:sz w:val="20"/>
              </w:rPr>
              <w:t xml:space="preserve"> impact on the</w:t>
            </w:r>
            <w:r w:rsidR="00944022">
              <w:rPr>
                <w:rFonts w:cs="Arial"/>
                <w:sz w:val="20"/>
              </w:rPr>
              <w:t xml:space="preserve"> cumulative deficit</w:t>
            </w:r>
            <w:r w:rsidR="00F932EC">
              <w:rPr>
                <w:rFonts w:cs="Arial"/>
                <w:sz w:val="20"/>
              </w:rPr>
              <w:t xml:space="preserve"> of</w:t>
            </w:r>
            <w:r w:rsidR="00944022">
              <w:rPr>
                <w:rFonts w:cs="Arial"/>
                <w:sz w:val="20"/>
              </w:rPr>
              <w:t xml:space="preserve"> £37m</w:t>
            </w:r>
            <w:r w:rsidR="00F932EC">
              <w:rPr>
                <w:rFonts w:cs="Arial"/>
                <w:sz w:val="20"/>
              </w:rPr>
              <w:t xml:space="preserve">. He is </w:t>
            </w:r>
            <w:r w:rsidR="00944022">
              <w:rPr>
                <w:rFonts w:cs="Arial"/>
                <w:sz w:val="20"/>
              </w:rPr>
              <w:t xml:space="preserve">concerned that losing £500k </w:t>
            </w:r>
            <w:r w:rsidR="00F932EC">
              <w:rPr>
                <w:rFonts w:cs="Arial"/>
                <w:sz w:val="20"/>
              </w:rPr>
              <w:t xml:space="preserve">from the Schools Block </w:t>
            </w:r>
            <w:r w:rsidR="00944022">
              <w:rPr>
                <w:rFonts w:cs="Arial"/>
                <w:sz w:val="20"/>
              </w:rPr>
              <w:t xml:space="preserve">may </w:t>
            </w:r>
            <w:proofErr w:type="gramStart"/>
            <w:r w:rsidR="00766B77">
              <w:rPr>
                <w:rFonts w:cs="Arial"/>
                <w:sz w:val="20"/>
              </w:rPr>
              <w:t>impact on</w:t>
            </w:r>
            <w:proofErr w:type="gramEnd"/>
            <w:r w:rsidR="00944022">
              <w:rPr>
                <w:rFonts w:cs="Arial"/>
                <w:sz w:val="20"/>
              </w:rPr>
              <w:t xml:space="preserve"> schools </w:t>
            </w:r>
            <w:r w:rsidR="00766B77">
              <w:rPr>
                <w:rFonts w:cs="Arial"/>
                <w:sz w:val="20"/>
              </w:rPr>
              <w:t>ability to</w:t>
            </w:r>
            <w:r w:rsidR="00944022">
              <w:rPr>
                <w:rFonts w:cs="Arial"/>
                <w:sz w:val="20"/>
              </w:rPr>
              <w:t xml:space="preserve"> support children not </w:t>
            </w:r>
            <w:r w:rsidR="00F932EC">
              <w:rPr>
                <w:rFonts w:cs="Arial"/>
                <w:sz w:val="20"/>
              </w:rPr>
              <w:t xml:space="preserve">yet on an EHCP. PH noted that the minimal amount </w:t>
            </w:r>
            <w:proofErr w:type="gramStart"/>
            <w:r w:rsidR="00F932EC">
              <w:rPr>
                <w:rFonts w:cs="Arial"/>
                <w:sz w:val="20"/>
              </w:rPr>
              <w:t>is being transferred</w:t>
            </w:r>
            <w:proofErr w:type="gramEnd"/>
            <w:r w:rsidR="00F932EC">
              <w:rPr>
                <w:rFonts w:cs="Arial"/>
                <w:sz w:val="20"/>
              </w:rPr>
              <w:t xml:space="preserve"> in order to have less of an impact on school budgets. </w:t>
            </w:r>
          </w:p>
          <w:p w14:paraId="574ECCCF" w14:textId="67D66169" w:rsidR="00944022" w:rsidRDefault="00944022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41A88CFE" w14:textId="2B9EA9E5" w:rsidR="00944022" w:rsidRDefault="00944022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NW </w:t>
            </w:r>
            <w:r w:rsidR="00F932EC">
              <w:rPr>
                <w:rFonts w:cs="Arial"/>
                <w:sz w:val="20"/>
              </w:rPr>
              <w:t>explained that there</w:t>
            </w:r>
            <w:r>
              <w:rPr>
                <w:rFonts w:cs="Arial"/>
                <w:sz w:val="20"/>
              </w:rPr>
              <w:t xml:space="preserve"> is a number of streams of funding </w:t>
            </w:r>
            <w:proofErr w:type="gramStart"/>
            <w:r w:rsidR="00F932EC">
              <w:rPr>
                <w:rFonts w:cs="Arial"/>
                <w:sz w:val="20"/>
              </w:rPr>
              <w:t>being explored</w:t>
            </w:r>
            <w:proofErr w:type="gramEnd"/>
            <w:r w:rsidR="00F932EC">
              <w:rPr>
                <w:rFonts w:cs="Arial"/>
                <w:sz w:val="20"/>
              </w:rPr>
              <w:t xml:space="preserve"> to</w:t>
            </w:r>
            <w:r>
              <w:rPr>
                <w:rFonts w:cs="Arial"/>
                <w:sz w:val="20"/>
              </w:rPr>
              <w:t xml:space="preserve"> contribute to balancing the budget in 2026/2027 including </w:t>
            </w:r>
            <w:r w:rsidR="00F932EC">
              <w:rPr>
                <w:rFonts w:cs="Arial"/>
                <w:sz w:val="20"/>
              </w:rPr>
              <w:t>funding from the Local Authority</w:t>
            </w:r>
            <w:r>
              <w:rPr>
                <w:rFonts w:cs="Arial"/>
                <w:sz w:val="20"/>
              </w:rPr>
              <w:t xml:space="preserve">, Health and schools. </w:t>
            </w:r>
          </w:p>
          <w:p w14:paraId="35564409" w14:textId="5B8092B5" w:rsidR="00FC695D" w:rsidRDefault="00F932EC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NW noted that although</w:t>
            </w:r>
            <w:r w:rsidR="00FC695D">
              <w:rPr>
                <w:rFonts w:cs="Arial"/>
                <w:sz w:val="20"/>
              </w:rPr>
              <w:t xml:space="preserve"> there is no prescription in the Safety Valve </w:t>
            </w:r>
            <w:r>
              <w:rPr>
                <w:rFonts w:cs="Arial"/>
                <w:sz w:val="20"/>
              </w:rPr>
              <w:t xml:space="preserve">to do this, there </w:t>
            </w:r>
            <w:r w:rsidR="00FC695D">
              <w:rPr>
                <w:rFonts w:cs="Arial"/>
                <w:sz w:val="20"/>
              </w:rPr>
              <w:t xml:space="preserve">are expectations and the DfE did ask if Schools Forum </w:t>
            </w:r>
            <w:proofErr w:type="gramStart"/>
            <w:r w:rsidR="00FC695D">
              <w:rPr>
                <w:rFonts w:cs="Arial"/>
                <w:sz w:val="20"/>
              </w:rPr>
              <w:t>had been consulted</w:t>
            </w:r>
            <w:proofErr w:type="gramEnd"/>
            <w:r w:rsidR="00FC695D">
              <w:rPr>
                <w:rFonts w:cs="Arial"/>
                <w:sz w:val="20"/>
              </w:rPr>
              <w:t xml:space="preserve"> on this. </w:t>
            </w:r>
          </w:p>
          <w:p w14:paraId="12A285C4" w14:textId="31B01971" w:rsidR="00FC695D" w:rsidRDefault="00FC695D" w:rsidP="00076B48">
            <w:pPr>
              <w:rPr>
                <w:rFonts w:cs="Arial"/>
                <w:sz w:val="20"/>
              </w:rPr>
            </w:pPr>
          </w:p>
          <w:p w14:paraId="5215B8B7" w14:textId="0F8B6952" w:rsidR="00340242" w:rsidRDefault="00F932EC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FSP</w:t>
            </w:r>
            <w:r w:rsidR="00FC695D">
              <w:rPr>
                <w:rFonts w:cs="Arial"/>
                <w:sz w:val="20"/>
              </w:rPr>
              <w:t xml:space="preserve"> asked if academies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will</w:t>
            </w:r>
            <w:proofErr w:type="gramEnd"/>
            <w:r>
              <w:rPr>
                <w:rFonts w:cs="Arial"/>
                <w:sz w:val="20"/>
              </w:rPr>
              <w:t xml:space="preserve"> be affected by this. PH confirmed that </w:t>
            </w:r>
            <w:r w:rsidR="00FC695D">
              <w:rPr>
                <w:rFonts w:cs="Arial"/>
                <w:sz w:val="20"/>
              </w:rPr>
              <w:t>this is put through the</w:t>
            </w:r>
            <w:r w:rsidR="00340242">
              <w:rPr>
                <w:rFonts w:cs="Arial"/>
                <w:sz w:val="20"/>
              </w:rPr>
              <w:t xml:space="preserve"> formula and will </w:t>
            </w:r>
            <w:proofErr w:type="gramStart"/>
            <w:r w:rsidR="00340242">
              <w:rPr>
                <w:rFonts w:cs="Arial"/>
                <w:sz w:val="20"/>
              </w:rPr>
              <w:t>impact on</w:t>
            </w:r>
            <w:proofErr w:type="gramEnd"/>
            <w:r w:rsidR="00340242">
              <w:rPr>
                <w:rFonts w:cs="Arial"/>
                <w:sz w:val="20"/>
              </w:rPr>
              <w:t xml:space="preserve"> the whole family of schools including academies. </w:t>
            </w:r>
          </w:p>
          <w:p w14:paraId="7254233C" w14:textId="77777777" w:rsidR="00F932EC" w:rsidRDefault="00F932EC" w:rsidP="00076B48">
            <w:pPr>
              <w:rPr>
                <w:rFonts w:cs="Arial"/>
                <w:sz w:val="20"/>
              </w:rPr>
            </w:pPr>
          </w:p>
          <w:p w14:paraId="4BCCC098" w14:textId="325D6283" w:rsidR="00FC695D" w:rsidRPr="00F90416" w:rsidRDefault="00340242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APT has to </w:t>
            </w:r>
            <w:proofErr w:type="gramStart"/>
            <w:r>
              <w:rPr>
                <w:rFonts w:cs="Arial"/>
                <w:sz w:val="20"/>
              </w:rPr>
              <w:t>be submitted</w:t>
            </w:r>
            <w:proofErr w:type="gramEnd"/>
            <w:r>
              <w:rPr>
                <w:rFonts w:cs="Arial"/>
                <w:sz w:val="20"/>
              </w:rPr>
              <w:t xml:space="preserve"> to the ESFA whereby PH has been advised 109 validation and compliance checks are carried out. </w:t>
            </w:r>
          </w:p>
          <w:p w14:paraId="3DB221B3" w14:textId="7D88FC34" w:rsidR="00340242" w:rsidRDefault="00340242" w:rsidP="00076B48">
            <w:pPr>
              <w:rPr>
                <w:rFonts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F932EC" w14:paraId="44450751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04C67E42" w14:textId="77777777" w:rsidR="00F932EC" w:rsidRPr="0044761F" w:rsidRDefault="00F932EC" w:rsidP="00F932EC">
                  <w:pPr>
                    <w:pStyle w:val="Header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Decision (e</w:t>
                  </w:r>
                  <w:r w:rsidRPr="0044761F">
                    <w:rPr>
                      <w:b/>
                    </w:rPr>
                    <w:t>)</w:t>
                  </w:r>
                </w:p>
                <w:p w14:paraId="71AEB816" w14:textId="17866F58" w:rsidR="00F932EC" w:rsidRDefault="00F932EC" w:rsidP="00F932EC">
                  <w:pPr>
                    <w:pStyle w:val="Header"/>
                    <w:jc w:val="both"/>
                  </w:pPr>
                  <w:r w:rsidRPr="008C10A2">
                    <w:t xml:space="preserve">Both Primary and Secondary schools de-delegated budgets have been set based on the </w:t>
                  </w:r>
                  <w:r>
                    <w:t>categories</w:t>
                  </w:r>
                  <w:r w:rsidRPr="008C10A2">
                    <w:t xml:space="preserve"> </w:t>
                  </w:r>
                  <w:r>
                    <w:t>discussed</w:t>
                  </w:r>
                  <w:r w:rsidRPr="008C10A2">
                    <w:t xml:space="preserve"> </w:t>
                  </w:r>
                  <w:r>
                    <w:t xml:space="preserve">by the relevant phase representatives </w:t>
                  </w:r>
                  <w:r w:rsidRPr="008C10A2">
                    <w:t xml:space="preserve">at Schools Forum on the </w:t>
                  </w:r>
                  <w:r>
                    <w:t xml:space="preserve">3rd November 2021.  Each phase and </w:t>
                  </w:r>
                  <w:proofErr w:type="gramStart"/>
                  <w:r>
                    <w:t>line by line</w:t>
                  </w:r>
                  <w:proofErr w:type="gramEnd"/>
                  <w:r>
                    <w:t xml:space="preserve"> de-delegated budget has to be agreed by School Forum maintained sch</w:t>
                  </w:r>
                  <w:r w:rsidR="00766B77">
                    <w:t xml:space="preserve">ools, not academies for 2022/23. The decisions </w:t>
                  </w:r>
                  <w:proofErr w:type="gramStart"/>
                  <w:r w:rsidR="00766B77">
                    <w:t>are outlined</w:t>
                  </w:r>
                  <w:proofErr w:type="gramEnd"/>
                  <w:r w:rsidR="00766B77">
                    <w:t xml:space="preserve"> in the table below. </w:t>
                  </w:r>
                </w:p>
                <w:p w14:paraId="1B6A3267" w14:textId="0CC601CC" w:rsidR="00766B77" w:rsidRDefault="00766B77" w:rsidP="00F932EC">
                  <w:pPr>
                    <w:pStyle w:val="Header"/>
                    <w:jc w:val="both"/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59"/>
                    <w:gridCol w:w="2551"/>
                    <w:gridCol w:w="2693"/>
                  </w:tblGrid>
                  <w:tr w:rsidR="00766B77" w14:paraId="4A80FA4A" w14:textId="77777777" w:rsidTr="008503BE">
                    <w:tc>
                      <w:tcPr>
                        <w:tcW w:w="3459" w:type="dxa"/>
                      </w:tcPr>
                      <w:p w14:paraId="5C217F64" w14:textId="77777777" w:rsidR="00766B77" w:rsidRDefault="00766B77" w:rsidP="00766B77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C20F3ED" w14:textId="77777777" w:rsidR="00766B77" w:rsidRDefault="00766B77" w:rsidP="00766B77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SF member responses primary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73A8158" w14:textId="77777777" w:rsidR="00766B77" w:rsidRDefault="00766B77" w:rsidP="00766B77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SF member responses secondary</w:t>
                        </w:r>
                      </w:p>
                    </w:tc>
                  </w:tr>
                  <w:tr w:rsidR="00766B77" w14:paraId="3528C2A2" w14:textId="77777777" w:rsidTr="008503BE">
                    <w:tc>
                      <w:tcPr>
                        <w:tcW w:w="3459" w:type="dxa"/>
                      </w:tcPr>
                      <w:p w14:paraId="510EC33F" w14:textId="77777777" w:rsidR="00766B77" w:rsidRDefault="00766B77" w:rsidP="00766B77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B168C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Copyright Licensing Agency (CLA)</w:t>
                        </w:r>
                        <w:r w:rsidRPr="00B168C0"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recharged via DfE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E6523F9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921EA5D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192DD7EB" w14:textId="77777777" w:rsidTr="008503BE">
                    <w:tc>
                      <w:tcPr>
                        <w:tcW w:w="3459" w:type="dxa"/>
                      </w:tcPr>
                      <w:p w14:paraId="77BF9A50" w14:textId="77777777" w:rsidR="00766B77" w:rsidRDefault="00766B77" w:rsidP="00766B77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B168C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Schools catering equipment insurance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C8FEA9F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8289D79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Not applicable</w:t>
                        </w:r>
                      </w:p>
                    </w:tc>
                  </w:tr>
                  <w:tr w:rsidR="00766B77" w14:paraId="1FDDA8E9" w14:textId="77777777" w:rsidTr="008503BE">
                    <w:tc>
                      <w:tcPr>
                        <w:tcW w:w="3459" w:type="dxa"/>
                      </w:tcPr>
                      <w:p w14:paraId="0EC10540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Support and Challenge Programme</w:t>
                        </w:r>
                      </w:p>
                      <w:p w14:paraId="1DF3288A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14670A21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FFC5F37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530BA3E7" w14:textId="77777777" w:rsidTr="008503BE">
                    <w:tc>
                      <w:tcPr>
                        <w:tcW w:w="3459" w:type="dxa"/>
                      </w:tcPr>
                      <w:p w14:paraId="15A5A3A7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Attain</w:t>
                        </w:r>
                      </w:p>
                      <w:p w14:paraId="0E83E934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759637D2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EE85B84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67036D1D" w14:textId="77777777" w:rsidTr="008503BE">
                    <w:tc>
                      <w:tcPr>
                        <w:tcW w:w="3459" w:type="dxa"/>
                      </w:tcPr>
                      <w:p w14:paraId="009BC3AB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Parenting cover and public duties</w:t>
                        </w:r>
                      </w:p>
                      <w:p w14:paraId="72AE1610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1B9164B1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3D0A980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4EC349D4" w14:textId="77777777" w:rsidTr="008503BE">
                    <w:tc>
                      <w:tcPr>
                        <w:tcW w:w="3459" w:type="dxa"/>
                      </w:tcPr>
                      <w:p w14:paraId="097DD4AB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Ethnic minorities and bilingual learners </w:t>
                        </w:r>
                      </w:p>
                      <w:p w14:paraId="3B546383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2F7A65B1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59C0D9F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04E2AD81" w14:textId="77777777" w:rsidTr="008503BE">
                    <w:tc>
                      <w:tcPr>
                        <w:tcW w:w="3459" w:type="dxa"/>
                      </w:tcPr>
                      <w:p w14:paraId="34F42547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Tree insurance / maintenance</w:t>
                        </w:r>
                      </w:p>
                      <w:p w14:paraId="1546F7C7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9C3EBE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B1FFABB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5999EB83" w14:textId="77777777" w:rsidTr="008503BE">
                    <w:tc>
                      <w:tcPr>
                        <w:tcW w:w="3459" w:type="dxa"/>
                      </w:tcPr>
                      <w:p w14:paraId="0726F1FA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Behaviour Support</w:t>
                        </w:r>
                      </w:p>
                      <w:p w14:paraId="7C1DBB90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1BB188EA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4DE2764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766B77" w14:paraId="664C5200" w14:textId="77777777" w:rsidTr="008503BE">
                    <w:tc>
                      <w:tcPr>
                        <w:tcW w:w="3459" w:type="dxa"/>
                      </w:tcPr>
                      <w:p w14:paraId="00ECE5AC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17B43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School Improvement </w:t>
                        </w:r>
                      </w:p>
                      <w:p w14:paraId="1B33AC3D" w14:textId="77777777" w:rsidR="00766B77" w:rsidRPr="00717B43" w:rsidRDefault="00766B77" w:rsidP="00766B7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28634ED8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4D479AB" w14:textId="77777777" w:rsidR="00766B77" w:rsidRDefault="00766B77" w:rsidP="00766B7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14:paraId="63014F1D" w14:textId="28633BDD" w:rsidR="00F932EC" w:rsidRPr="00766B77" w:rsidRDefault="00F932EC" w:rsidP="00F932EC">
                  <w:pPr>
                    <w:pStyle w:val="Header"/>
                    <w:jc w:val="both"/>
                  </w:pPr>
                </w:p>
              </w:tc>
            </w:tr>
          </w:tbl>
          <w:p w14:paraId="0B406136" w14:textId="3000B131" w:rsidR="00F932EC" w:rsidRDefault="00F932EC" w:rsidP="00076B48">
            <w:pPr>
              <w:rPr>
                <w:rFonts w:cs="Arial"/>
                <w:b/>
                <w:sz w:val="20"/>
              </w:rPr>
            </w:pPr>
          </w:p>
          <w:p w14:paraId="7EAAC915" w14:textId="4976B170" w:rsidR="00F932EC" w:rsidRDefault="00340242" w:rsidP="00076B48">
            <w:pPr>
              <w:rPr>
                <w:rFonts w:cs="Arial"/>
                <w:sz w:val="20"/>
              </w:rPr>
            </w:pPr>
            <w:r w:rsidRPr="00340242">
              <w:rPr>
                <w:rFonts w:cs="Arial"/>
                <w:sz w:val="20"/>
              </w:rPr>
              <w:t>FP noted</w:t>
            </w:r>
            <w:r w:rsidR="00766B77">
              <w:rPr>
                <w:rFonts w:cs="Arial"/>
                <w:sz w:val="20"/>
              </w:rPr>
              <w:t xml:space="preserve"> the service</w:t>
            </w:r>
            <w:r w:rsidRPr="00340242">
              <w:rPr>
                <w:rFonts w:cs="Arial"/>
                <w:sz w:val="20"/>
              </w:rPr>
              <w:t xml:space="preserve"> </w:t>
            </w:r>
            <w:r w:rsidR="00F932EC">
              <w:rPr>
                <w:rFonts w:cs="Arial"/>
                <w:sz w:val="20"/>
              </w:rPr>
              <w:t>“S</w:t>
            </w:r>
            <w:r w:rsidRPr="00340242">
              <w:rPr>
                <w:rFonts w:cs="Arial"/>
                <w:sz w:val="20"/>
              </w:rPr>
              <w:t>upport for ethnic minorit</w:t>
            </w:r>
            <w:r w:rsidR="00F932EC">
              <w:rPr>
                <w:rFonts w:cs="Arial"/>
                <w:sz w:val="20"/>
              </w:rPr>
              <w:t xml:space="preserve">y groups and bilingual learners” and queried if there is </w:t>
            </w:r>
            <w:r w:rsidRPr="00340242">
              <w:rPr>
                <w:rFonts w:cs="Arial"/>
                <w:sz w:val="20"/>
              </w:rPr>
              <w:t>less su</w:t>
            </w:r>
            <w:r w:rsidR="00766B77">
              <w:rPr>
                <w:rFonts w:cs="Arial"/>
                <w:sz w:val="20"/>
              </w:rPr>
              <w:t>pport for p</w:t>
            </w:r>
            <w:r w:rsidR="00F932EC">
              <w:rPr>
                <w:rFonts w:cs="Arial"/>
                <w:sz w:val="20"/>
              </w:rPr>
              <w:t xml:space="preserve">rimary schools. EF confirmed that </w:t>
            </w:r>
            <w:r w:rsidRPr="00340242">
              <w:rPr>
                <w:rFonts w:cs="Arial"/>
                <w:sz w:val="20"/>
              </w:rPr>
              <w:t xml:space="preserve">Schools Forum have had </w:t>
            </w:r>
            <w:r w:rsidR="00766B77">
              <w:rPr>
                <w:rFonts w:cs="Arial"/>
                <w:sz w:val="20"/>
              </w:rPr>
              <w:t>a report</w:t>
            </w:r>
            <w:r w:rsidRPr="00340242">
              <w:rPr>
                <w:rFonts w:cs="Arial"/>
                <w:sz w:val="20"/>
              </w:rPr>
              <w:t xml:space="preserve"> about what this </w:t>
            </w:r>
            <w:r w:rsidR="00F932EC">
              <w:rPr>
                <w:rFonts w:cs="Arial"/>
                <w:sz w:val="20"/>
              </w:rPr>
              <w:t xml:space="preserve">service </w:t>
            </w:r>
            <w:r w:rsidRPr="00340242">
              <w:rPr>
                <w:rFonts w:cs="Arial"/>
                <w:sz w:val="20"/>
              </w:rPr>
              <w:t xml:space="preserve">constitutes. </w:t>
            </w:r>
            <w:r w:rsidR="00766B77">
              <w:rPr>
                <w:rFonts w:cs="Arial"/>
                <w:sz w:val="20"/>
              </w:rPr>
              <w:t xml:space="preserve">EF explained that </w:t>
            </w:r>
            <w:r w:rsidRPr="00340242">
              <w:rPr>
                <w:rFonts w:cs="Arial"/>
                <w:sz w:val="20"/>
              </w:rPr>
              <w:t xml:space="preserve">Alison Cramp is in this post and her remit is </w:t>
            </w:r>
            <w:r w:rsidR="00F932EC">
              <w:rPr>
                <w:rFonts w:cs="Arial"/>
                <w:sz w:val="20"/>
              </w:rPr>
              <w:t>to</w:t>
            </w:r>
            <w:r w:rsidRPr="00340242">
              <w:rPr>
                <w:rFonts w:cs="Arial"/>
                <w:sz w:val="20"/>
              </w:rPr>
              <w:t xml:space="preserve"> sup</w:t>
            </w:r>
            <w:r w:rsidR="00F932EC">
              <w:rPr>
                <w:rFonts w:cs="Arial"/>
                <w:sz w:val="20"/>
              </w:rPr>
              <w:t>port</w:t>
            </w:r>
            <w:r w:rsidRPr="00340242">
              <w:rPr>
                <w:rFonts w:cs="Arial"/>
                <w:sz w:val="20"/>
              </w:rPr>
              <w:t xml:space="preserve"> schools </w:t>
            </w:r>
            <w:r w:rsidR="00F932EC">
              <w:rPr>
                <w:rFonts w:cs="Arial"/>
                <w:sz w:val="20"/>
              </w:rPr>
              <w:t>around</w:t>
            </w:r>
            <w:r w:rsidRPr="00340242">
              <w:rPr>
                <w:rFonts w:cs="Arial"/>
                <w:sz w:val="20"/>
              </w:rPr>
              <w:t xml:space="preserve"> children from black and minority ethnic back</w:t>
            </w:r>
            <w:r w:rsidR="00F932EC">
              <w:rPr>
                <w:rFonts w:cs="Arial"/>
                <w:sz w:val="20"/>
              </w:rPr>
              <w:t>ground, EAL, Pupil P</w:t>
            </w:r>
            <w:r w:rsidRPr="00340242">
              <w:rPr>
                <w:rFonts w:cs="Arial"/>
                <w:sz w:val="20"/>
              </w:rPr>
              <w:t xml:space="preserve">remium, school </w:t>
            </w:r>
            <w:r w:rsidR="007F5A02">
              <w:rPr>
                <w:rFonts w:cs="Arial"/>
                <w:sz w:val="20"/>
              </w:rPr>
              <w:t>analysis</w:t>
            </w:r>
            <w:r w:rsidRPr="00340242">
              <w:rPr>
                <w:rFonts w:cs="Arial"/>
                <w:sz w:val="20"/>
              </w:rPr>
              <w:t xml:space="preserve"> of homophobic, racist incidents etc. </w:t>
            </w:r>
            <w:r>
              <w:rPr>
                <w:rFonts w:cs="Arial"/>
                <w:sz w:val="20"/>
              </w:rPr>
              <w:t xml:space="preserve">EF noted that more work </w:t>
            </w:r>
            <w:proofErr w:type="gramStart"/>
            <w:r>
              <w:rPr>
                <w:rFonts w:cs="Arial"/>
                <w:sz w:val="20"/>
              </w:rPr>
              <w:t>may</w:t>
            </w:r>
            <w:proofErr w:type="gramEnd"/>
            <w:r>
              <w:rPr>
                <w:rFonts w:cs="Arial"/>
                <w:sz w:val="20"/>
              </w:rPr>
              <w:t xml:space="preserve"> need to be done with primary schools</w:t>
            </w:r>
            <w:r w:rsidR="007F5A02">
              <w:rPr>
                <w:rFonts w:cs="Arial"/>
                <w:sz w:val="20"/>
              </w:rPr>
              <w:t xml:space="preserve">. </w:t>
            </w:r>
          </w:p>
          <w:p w14:paraId="3FC396A8" w14:textId="77777777" w:rsidR="00F932EC" w:rsidRDefault="00F932EC" w:rsidP="00076B48">
            <w:pPr>
              <w:rPr>
                <w:rFonts w:cs="Arial"/>
                <w:sz w:val="20"/>
              </w:rPr>
            </w:pPr>
          </w:p>
          <w:p w14:paraId="237C2CAD" w14:textId="2D7576C0" w:rsidR="00340242" w:rsidRDefault="00F932EC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FD shared that her </w:t>
            </w:r>
            <w:r w:rsidR="007F5A02">
              <w:rPr>
                <w:rFonts w:cs="Arial"/>
                <w:sz w:val="20"/>
              </w:rPr>
              <w:t xml:space="preserve">cluster discussed </w:t>
            </w:r>
            <w:r>
              <w:rPr>
                <w:rFonts w:cs="Arial"/>
                <w:sz w:val="20"/>
              </w:rPr>
              <w:t xml:space="preserve">the </w:t>
            </w:r>
            <w:r w:rsidR="007F5A02">
              <w:rPr>
                <w:rFonts w:cs="Arial"/>
                <w:sz w:val="20"/>
              </w:rPr>
              <w:t>impact of the learn</w:t>
            </w:r>
            <w:r>
              <w:rPr>
                <w:rFonts w:cs="Arial"/>
                <w:sz w:val="20"/>
              </w:rPr>
              <w:t>ing and standards on</w:t>
            </w:r>
            <w:r w:rsidR="007F5A02">
              <w:rPr>
                <w:rFonts w:cs="Arial"/>
                <w:sz w:val="20"/>
              </w:rPr>
              <w:t xml:space="preserve"> those children</w:t>
            </w:r>
            <w:r>
              <w:rPr>
                <w:rFonts w:cs="Arial"/>
                <w:sz w:val="20"/>
              </w:rPr>
              <w:t xml:space="preserve">. FD asked </w:t>
            </w:r>
            <w:r w:rsidR="007F5A02">
              <w:rPr>
                <w:rFonts w:cs="Arial"/>
                <w:sz w:val="20"/>
              </w:rPr>
              <w:t>EF if there has been an impact on rising standards. EF will take</w:t>
            </w:r>
            <w:r>
              <w:rPr>
                <w:rFonts w:cs="Arial"/>
                <w:sz w:val="20"/>
              </w:rPr>
              <w:t xml:space="preserve"> back to the P</w:t>
            </w:r>
            <w:r w:rsidR="007F5A02">
              <w:rPr>
                <w:rFonts w:cs="Arial"/>
                <w:sz w:val="20"/>
              </w:rPr>
              <w:t xml:space="preserve">rimary team to ask them to create a paper or </w:t>
            </w:r>
            <w:r>
              <w:rPr>
                <w:rFonts w:cs="Arial"/>
                <w:sz w:val="20"/>
              </w:rPr>
              <w:t>to attend</w:t>
            </w:r>
            <w:r w:rsidR="007F5A02">
              <w:rPr>
                <w:rFonts w:cs="Arial"/>
                <w:sz w:val="20"/>
              </w:rPr>
              <w:t xml:space="preserve"> </w:t>
            </w:r>
            <w:r w:rsidR="00766B77">
              <w:rPr>
                <w:rFonts w:cs="Arial"/>
                <w:sz w:val="20"/>
              </w:rPr>
              <w:t>a</w:t>
            </w:r>
            <w:r w:rsidR="007F5A02">
              <w:rPr>
                <w:rFonts w:cs="Arial"/>
                <w:sz w:val="20"/>
              </w:rPr>
              <w:t xml:space="preserve"> cluster meeting</w:t>
            </w:r>
            <w:r w:rsidR="00766B77">
              <w:rPr>
                <w:rFonts w:cs="Arial"/>
                <w:sz w:val="20"/>
              </w:rPr>
              <w:t xml:space="preserve"> to discuss</w:t>
            </w:r>
            <w:r w:rsidR="007F5A02">
              <w:rPr>
                <w:rFonts w:cs="Arial"/>
                <w:sz w:val="20"/>
              </w:rPr>
              <w:t xml:space="preserve">. </w:t>
            </w:r>
          </w:p>
          <w:p w14:paraId="5CC6F132" w14:textId="521A6B2E" w:rsidR="007F5A02" w:rsidRDefault="007F5A02" w:rsidP="00076B48">
            <w:pPr>
              <w:rPr>
                <w:rFonts w:cs="Arial"/>
                <w:sz w:val="20"/>
              </w:rPr>
            </w:pPr>
          </w:p>
          <w:p w14:paraId="4399924C" w14:textId="77777777" w:rsidR="007F5A02" w:rsidRDefault="007F5A02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JW queried which secondary school said no to all of the de-delegated items and queried if this </w:t>
            </w:r>
            <w:proofErr w:type="gramStart"/>
            <w:r>
              <w:rPr>
                <w:rFonts w:cs="Arial"/>
                <w:sz w:val="20"/>
              </w:rPr>
              <w:t>should be clarified</w:t>
            </w:r>
            <w:proofErr w:type="gramEnd"/>
            <w:r>
              <w:rPr>
                <w:rFonts w:cs="Arial"/>
                <w:sz w:val="20"/>
              </w:rPr>
              <w:t xml:space="preserve"> in case this was a mistake. </w:t>
            </w:r>
          </w:p>
          <w:p w14:paraId="5A8EA33E" w14:textId="5A935FA2" w:rsidR="007F5A02" w:rsidRPr="00340242" w:rsidRDefault="007F5A02" w:rsidP="00076B48">
            <w:pPr>
              <w:rPr>
                <w:rFonts w:cs="Arial"/>
                <w:sz w:val="20"/>
              </w:rPr>
            </w:pPr>
            <w:r w:rsidRPr="007F5A02">
              <w:rPr>
                <w:rFonts w:cs="Arial"/>
                <w:b/>
                <w:sz w:val="20"/>
              </w:rPr>
              <w:t>Action</w:t>
            </w:r>
            <w:r>
              <w:rPr>
                <w:rFonts w:cs="Arial"/>
                <w:sz w:val="20"/>
              </w:rPr>
              <w:t>: PH will c</w:t>
            </w:r>
            <w:r w:rsidR="00055510">
              <w:rPr>
                <w:rFonts w:cs="Arial"/>
                <w:sz w:val="20"/>
              </w:rPr>
              <w:t>larify</w:t>
            </w:r>
            <w:r w:rsidR="00F932E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the responses </w:t>
            </w:r>
            <w:r w:rsidR="00055510">
              <w:rPr>
                <w:rFonts w:cs="Arial"/>
                <w:sz w:val="20"/>
              </w:rPr>
              <w:t>to the consultation and schools’</w:t>
            </w:r>
            <w:r>
              <w:rPr>
                <w:rFonts w:cs="Arial"/>
                <w:sz w:val="20"/>
              </w:rPr>
              <w:t xml:space="preserve">. </w:t>
            </w:r>
          </w:p>
          <w:p w14:paraId="7C7747F7" w14:textId="3D402DDA" w:rsidR="00340242" w:rsidRDefault="00340242" w:rsidP="00076B48">
            <w:pPr>
              <w:rPr>
                <w:rFonts w:cs="Arial"/>
                <w:b/>
                <w:sz w:val="20"/>
              </w:rPr>
            </w:pPr>
          </w:p>
          <w:p w14:paraId="3D48C4D0" w14:textId="18EBE59E" w:rsidR="009E25C7" w:rsidRDefault="007F5A02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JW </w:t>
            </w:r>
            <w:r w:rsidR="003F2DA6">
              <w:rPr>
                <w:rFonts w:cs="Arial"/>
                <w:sz w:val="20"/>
              </w:rPr>
              <w:t xml:space="preserve">noted that she </w:t>
            </w:r>
            <w:r>
              <w:rPr>
                <w:rFonts w:cs="Arial"/>
                <w:sz w:val="20"/>
              </w:rPr>
              <w:t xml:space="preserve">has raised </w:t>
            </w:r>
            <w:r w:rsidR="003F2DA6">
              <w:rPr>
                <w:rFonts w:cs="Arial"/>
                <w:sz w:val="20"/>
              </w:rPr>
              <w:t xml:space="preserve">concerns </w:t>
            </w:r>
            <w:r>
              <w:rPr>
                <w:rFonts w:cs="Arial"/>
                <w:sz w:val="20"/>
              </w:rPr>
              <w:t>a number of times about the quality of the tree maintenance service.</w:t>
            </w:r>
          </w:p>
          <w:p w14:paraId="2CD499AB" w14:textId="0E40C5F2" w:rsidR="00766B77" w:rsidRDefault="00766B77" w:rsidP="00076B48">
            <w:pPr>
              <w:rPr>
                <w:rFonts w:cs="Arial"/>
                <w:sz w:val="20"/>
              </w:rPr>
            </w:pPr>
          </w:p>
          <w:p w14:paraId="67F1B4D9" w14:textId="77777777" w:rsidR="00766B77" w:rsidRDefault="00766B77" w:rsidP="00766B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AG flagged that his understanding is that primary schools </w:t>
            </w:r>
            <w:proofErr w:type="gramStart"/>
            <w:r>
              <w:rPr>
                <w:rFonts w:cs="Arial"/>
                <w:sz w:val="20"/>
              </w:rPr>
              <w:t>are charged</w:t>
            </w:r>
            <w:proofErr w:type="gramEnd"/>
            <w:r>
              <w:rPr>
                <w:rFonts w:cs="Arial"/>
                <w:sz w:val="20"/>
              </w:rPr>
              <w:t xml:space="preserve"> for tree maintenance as part of de-delegation. </w:t>
            </w:r>
          </w:p>
          <w:p w14:paraId="06FEFA4A" w14:textId="20514452" w:rsidR="00717B43" w:rsidRDefault="00717B43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717B43" w14:paraId="327644CC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2DA56856" w14:textId="77777777" w:rsidR="00717B43" w:rsidRPr="00A7369F" w:rsidRDefault="00717B43" w:rsidP="00717B43">
                  <w:pPr>
                    <w:pStyle w:val="Header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Decision (f</w:t>
                  </w:r>
                  <w:r w:rsidRPr="00A7369F">
                    <w:rPr>
                      <w:b/>
                    </w:rPr>
                    <w:t>)</w:t>
                  </w:r>
                </w:p>
                <w:p w14:paraId="3DA07B31" w14:textId="0ABE3E38" w:rsidR="00717B43" w:rsidRDefault="00717B43" w:rsidP="00717B43">
                  <w:pPr>
                    <w:pStyle w:val="Header"/>
                    <w:jc w:val="both"/>
                  </w:pPr>
                  <w:r w:rsidRPr="00237FF3">
                    <w:t xml:space="preserve">Schools Forum approval is </w:t>
                  </w:r>
                  <w:r>
                    <w:t>required for a c</w:t>
                  </w:r>
                  <w:r w:rsidRPr="007004BC">
                    <w:t>ontribution to responsibilities that local authorities hold for maintained schools</w:t>
                  </w:r>
                  <w:r>
                    <w:t>.</w:t>
                  </w:r>
                </w:p>
                <w:p w14:paraId="3F65A6F6" w14:textId="47FEF93B" w:rsidR="00717B43" w:rsidRDefault="00717B43" w:rsidP="00717B43">
                  <w:pPr>
                    <w:pStyle w:val="Header"/>
                    <w:jc w:val="both"/>
                  </w:pPr>
                </w:p>
                <w:p w14:paraId="04CB165F" w14:textId="77777777" w:rsidR="00717B43" w:rsidRPr="00073E8E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>For - 10</w:t>
                  </w:r>
                </w:p>
                <w:p w14:paraId="1BAC38DB" w14:textId="3C07F589" w:rsidR="00717B43" w:rsidRPr="00073E8E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>Against - 0</w:t>
                  </w:r>
                </w:p>
                <w:p w14:paraId="1D146513" w14:textId="77777777" w:rsidR="00717B43" w:rsidRDefault="00717B43" w:rsidP="00076B48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CB82E1A" w14:textId="03E95E4A" w:rsidR="003F2DA6" w:rsidRDefault="003F2DA6" w:rsidP="00076B48">
            <w:pPr>
              <w:rPr>
                <w:rFonts w:cs="Arial"/>
                <w:sz w:val="20"/>
              </w:rPr>
            </w:pPr>
          </w:p>
          <w:p w14:paraId="2AD2EE30" w14:textId="40D3A41F" w:rsidR="00717B43" w:rsidRDefault="00717B43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shared the following points </w:t>
            </w:r>
            <w:r w:rsidR="00766B77">
              <w:rPr>
                <w:rFonts w:cs="Arial"/>
                <w:sz w:val="20"/>
              </w:rPr>
              <w:t>in relation to</w:t>
            </w:r>
            <w:r>
              <w:rPr>
                <w:rFonts w:cs="Arial"/>
                <w:sz w:val="20"/>
              </w:rPr>
              <w:t xml:space="preserve"> the appendices to the report:</w:t>
            </w:r>
          </w:p>
          <w:p w14:paraId="6A494148" w14:textId="77777777" w:rsidR="00717B43" w:rsidRPr="00717B43" w:rsidRDefault="00717B43" w:rsidP="00076B48">
            <w:pPr>
              <w:rPr>
                <w:rFonts w:cs="Arial"/>
                <w:sz w:val="20"/>
              </w:rPr>
            </w:pPr>
          </w:p>
          <w:p w14:paraId="4585B960" w14:textId="77777777" w:rsidR="00717B43" w:rsidRPr="00766B77" w:rsidRDefault="003F2DA6" w:rsidP="00076B48">
            <w:pPr>
              <w:rPr>
                <w:rFonts w:cs="Arial"/>
                <w:b/>
                <w:sz w:val="20"/>
              </w:rPr>
            </w:pPr>
            <w:r w:rsidRPr="00766B77">
              <w:rPr>
                <w:rFonts w:cs="Arial"/>
                <w:b/>
                <w:sz w:val="20"/>
              </w:rPr>
              <w:t>Appendix 1 ISB alloca</w:t>
            </w:r>
            <w:r w:rsidR="00717B43" w:rsidRPr="00766B77">
              <w:rPr>
                <w:rFonts w:cs="Arial"/>
                <w:b/>
                <w:sz w:val="20"/>
              </w:rPr>
              <w:t>tions</w:t>
            </w:r>
          </w:p>
          <w:p w14:paraId="3D9FCD32" w14:textId="26153C3C" w:rsidR="003F2DA6" w:rsidRDefault="00717B43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There is a summary for each </w:t>
            </w:r>
            <w:proofErr w:type="gramStart"/>
            <w:r>
              <w:rPr>
                <w:rFonts w:cs="Arial"/>
                <w:sz w:val="20"/>
              </w:rPr>
              <w:t>school which</w:t>
            </w:r>
            <w:proofErr w:type="gramEnd"/>
            <w:r>
              <w:rPr>
                <w:rFonts w:cs="Arial"/>
                <w:sz w:val="20"/>
              </w:rPr>
              <w:t xml:space="preserve"> includes number on roll, Free School Meals, IDACI and EAL.</w:t>
            </w:r>
            <w:r w:rsidR="003F2DA6">
              <w:rPr>
                <w:rFonts w:cs="Arial"/>
                <w:sz w:val="20"/>
              </w:rPr>
              <w:t xml:space="preserve">  There is minimum funding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guarantee</w:t>
            </w:r>
            <w:r w:rsidR="003F2DA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which</w:t>
            </w:r>
            <w:proofErr w:type="gramEnd"/>
            <w:r>
              <w:rPr>
                <w:rFonts w:cs="Arial"/>
                <w:sz w:val="20"/>
              </w:rPr>
              <w:t xml:space="preserve"> ensures that</w:t>
            </w:r>
            <w:r w:rsidR="003F2DA6">
              <w:rPr>
                <w:rFonts w:cs="Arial"/>
                <w:sz w:val="20"/>
              </w:rPr>
              <w:t xml:space="preserve"> schools do not drop below 2%</w:t>
            </w:r>
            <w:r w:rsidR="00FB0202">
              <w:rPr>
                <w:rFonts w:cs="Arial"/>
                <w:sz w:val="20"/>
              </w:rPr>
              <w:t>, minimum funding or protection within the formula</w:t>
            </w:r>
            <w:r w:rsidR="003F2DA6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 xml:space="preserve">This </w:t>
            </w:r>
            <w:proofErr w:type="gramStart"/>
            <w:r>
              <w:rPr>
                <w:rFonts w:cs="Arial"/>
                <w:sz w:val="20"/>
              </w:rPr>
              <w:t>is based</w:t>
            </w:r>
            <w:proofErr w:type="gramEnd"/>
            <w:r w:rsidR="003F2DA6">
              <w:rPr>
                <w:rFonts w:cs="Arial"/>
                <w:sz w:val="20"/>
              </w:rPr>
              <w:t xml:space="preserve"> on data collated</w:t>
            </w:r>
            <w:r>
              <w:rPr>
                <w:rFonts w:cs="Arial"/>
                <w:sz w:val="20"/>
              </w:rPr>
              <w:t xml:space="preserve"> by the DfE</w:t>
            </w:r>
            <w:r w:rsidR="003F2DA6">
              <w:rPr>
                <w:rFonts w:cs="Arial"/>
                <w:sz w:val="20"/>
              </w:rPr>
              <w:t xml:space="preserve"> as per </w:t>
            </w:r>
            <w:r w:rsidR="00FB0202">
              <w:rPr>
                <w:rFonts w:cs="Arial"/>
                <w:sz w:val="20"/>
              </w:rPr>
              <w:t xml:space="preserve">school </w:t>
            </w:r>
            <w:r w:rsidR="003F2DA6">
              <w:rPr>
                <w:rFonts w:cs="Arial"/>
                <w:sz w:val="20"/>
              </w:rPr>
              <w:t xml:space="preserve">Autumn census return. </w:t>
            </w:r>
          </w:p>
          <w:p w14:paraId="06DAB91F" w14:textId="77777777" w:rsidR="003F2DA6" w:rsidRDefault="003F2DA6" w:rsidP="00076B48">
            <w:pPr>
              <w:rPr>
                <w:rFonts w:cs="Arial"/>
                <w:sz w:val="20"/>
              </w:rPr>
            </w:pPr>
          </w:p>
          <w:p w14:paraId="258C765F" w14:textId="607C23CA" w:rsidR="003F2DA6" w:rsidRPr="00766B77" w:rsidRDefault="003F2DA6" w:rsidP="00076B48">
            <w:pPr>
              <w:rPr>
                <w:rFonts w:cs="Arial"/>
                <w:b/>
                <w:sz w:val="20"/>
              </w:rPr>
            </w:pPr>
            <w:r w:rsidRPr="00766B77">
              <w:rPr>
                <w:rFonts w:cs="Arial"/>
                <w:b/>
                <w:sz w:val="20"/>
              </w:rPr>
              <w:t xml:space="preserve">Appendix 2 - comparable </w:t>
            </w:r>
            <w:r w:rsidR="00717B43" w:rsidRPr="00766B77">
              <w:rPr>
                <w:rFonts w:cs="Arial"/>
                <w:b/>
                <w:sz w:val="20"/>
              </w:rPr>
              <w:t xml:space="preserve">funding allocations </w:t>
            </w:r>
            <w:r w:rsidR="00766B77" w:rsidRPr="00766B77">
              <w:rPr>
                <w:rFonts w:cs="Arial"/>
                <w:b/>
                <w:sz w:val="20"/>
              </w:rPr>
              <w:t>2021/22 - 2022/23</w:t>
            </w:r>
          </w:p>
          <w:p w14:paraId="3B6D2184" w14:textId="520572F2" w:rsidR="00213589" w:rsidRDefault="00213589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will confirm budget allocations at the next meeting and confirm the outcome of the request </w:t>
            </w:r>
            <w:r w:rsidR="00717B43">
              <w:rPr>
                <w:rFonts w:cs="Arial"/>
                <w:sz w:val="20"/>
              </w:rPr>
              <w:t xml:space="preserve">for </w:t>
            </w:r>
            <w:r w:rsidR="00766B77">
              <w:rPr>
                <w:rFonts w:cs="Arial"/>
                <w:sz w:val="20"/>
              </w:rPr>
              <w:t xml:space="preserve">the </w:t>
            </w:r>
            <w:r w:rsidR="00717B43">
              <w:rPr>
                <w:rFonts w:cs="Arial"/>
                <w:sz w:val="20"/>
              </w:rPr>
              <w:t xml:space="preserve">£500k </w:t>
            </w:r>
            <w:r w:rsidR="00766B77">
              <w:rPr>
                <w:rFonts w:cs="Arial"/>
                <w:sz w:val="20"/>
              </w:rPr>
              <w:t xml:space="preserve">cash </w:t>
            </w:r>
            <w:proofErr w:type="gramStart"/>
            <w:r w:rsidR="00766B77">
              <w:rPr>
                <w:rFonts w:cs="Arial"/>
                <w:sz w:val="20"/>
              </w:rPr>
              <w:t xml:space="preserve">transfer </w:t>
            </w:r>
            <w:r w:rsidR="00717B43">
              <w:rPr>
                <w:rFonts w:cs="Arial"/>
                <w:sz w:val="20"/>
              </w:rPr>
              <w:t>which</w:t>
            </w:r>
            <w:proofErr w:type="gramEnd"/>
            <w:r w:rsidR="00717B43">
              <w:rPr>
                <w:rFonts w:cs="Arial"/>
                <w:sz w:val="20"/>
              </w:rPr>
              <w:t xml:space="preserve"> is awaiting</w:t>
            </w:r>
            <w:r>
              <w:rPr>
                <w:rFonts w:cs="Arial"/>
                <w:sz w:val="20"/>
              </w:rPr>
              <w:t xml:space="preserve"> Secretary of </w:t>
            </w:r>
            <w:r w:rsidR="00FB0202">
              <w:rPr>
                <w:rFonts w:cs="Arial"/>
                <w:sz w:val="20"/>
              </w:rPr>
              <w:t>State approval, but schools allocations 2022/23 reported include both with 500k and without 500k.</w:t>
            </w:r>
          </w:p>
          <w:p w14:paraId="261CB8EC" w14:textId="030AB277" w:rsidR="00213589" w:rsidRDefault="00213589" w:rsidP="00076B48">
            <w:pPr>
              <w:rPr>
                <w:rFonts w:cs="Arial"/>
                <w:sz w:val="20"/>
              </w:rPr>
            </w:pPr>
          </w:p>
          <w:p w14:paraId="4C6D21B2" w14:textId="1D1413C2" w:rsidR="00213589" w:rsidRPr="00766B77" w:rsidRDefault="00213589" w:rsidP="00076B48">
            <w:pPr>
              <w:rPr>
                <w:rFonts w:cs="Arial"/>
                <w:b/>
                <w:sz w:val="20"/>
              </w:rPr>
            </w:pPr>
            <w:r w:rsidRPr="00766B77">
              <w:rPr>
                <w:rFonts w:cs="Arial"/>
                <w:b/>
                <w:sz w:val="20"/>
              </w:rPr>
              <w:t>Appendix 3 - NFF rates</w:t>
            </w:r>
          </w:p>
          <w:p w14:paraId="2646B3FF" w14:textId="5F073CE8" w:rsidR="00213589" w:rsidRDefault="00717B43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 noted that the m</w:t>
            </w:r>
            <w:r w:rsidR="00213589">
              <w:rPr>
                <w:rFonts w:cs="Arial"/>
                <w:sz w:val="20"/>
              </w:rPr>
              <w:t>inimum fun</w:t>
            </w:r>
            <w:r>
              <w:rPr>
                <w:rFonts w:cs="Arial"/>
                <w:sz w:val="20"/>
              </w:rPr>
              <w:t>ding guarantee</w:t>
            </w:r>
            <w:r w:rsidR="00FB0202">
              <w:rPr>
                <w:rFonts w:cs="Arial"/>
                <w:sz w:val="20"/>
              </w:rPr>
              <w:t xml:space="preserve"> (MFG)</w:t>
            </w:r>
            <w:r>
              <w:rPr>
                <w:rFonts w:cs="Arial"/>
                <w:sz w:val="20"/>
              </w:rPr>
              <w:t xml:space="preserve"> for 2022/23 is </w:t>
            </w:r>
            <w:r w:rsidR="00213589">
              <w:rPr>
                <w:rFonts w:cs="Arial"/>
                <w:sz w:val="20"/>
              </w:rPr>
              <w:t>2%,</w:t>
            </w:r>
            <w:r>
              <w:rPr>
                <w:rFonts w:cs="Arial"/>
                <w:sz w:val="20"/>
              </w:rPr>
              <w:t xml:space="preserve"> for 2021/22 it was 1</w:t>
            </w:r>
            <w:r w:rsidR="00213589">
              <w:rPr>
                <w:rFonts w:cs="Arial"/>
                <w:sz w:val="20"/>
              </w:rPr>
              <w:t>.91%</w:t>
            </w:r>
            <w:r>
              <w:rPr>
                <w:rFonts w:cs="Arial"/>
                <w:sz w:val="20"/>
              </w:rPr>
              <w:t>.</w:t>
            </w:r>
          </w:p>
          <w:p w14:paraId="2DDF81A8" w14:textId="6DABEB0F" w:rsidR="00213589" w:rsidRPr="00213589" w:rsidRDefault="00213589" w:rsidP="00076B48">
            <w:pPr>
              <w:rPr>
                <w:rFonts w:cs="Arial"/>
                <w:sz w:val="20"/>
              </w:rPr>
            </w:pPr>
          </w:p>
          <w:p w14:paraId="77658CBE" w14:textId="58819A58" w:rsidR="00213589" w:rsidRDefault="00717B43" w:rsidP="00076B48">
            <w:pPr>
              <w:rPr>
                <w:rFonts w:cs="Arial"/>
                <w:sz w:val="20"/>
              </w:rPr>
            </w:pPr>
            <w:r w:rsidRPr="00A945D5">
              <w:rPr>
                <w:rFonts w:cs="Arial"/>
                <w:sz w:val="20"/>
              </w:rPr>
              <w:t xml:space="preserve">The </w:t>
            </w:r>
            <w:r w:rsidR="00213589" w:rsidRPr="00A945D5">
              <w:rPr>
                <w:rFonts w:cs="Arial"/>
                <w:sz w:val="20"/>
              </w:rPr>
              <w:t xml:space="preserve">DfE published a schools supplementary grant funding outside of the DSG. £4m outside of the Schools Block. £1.8m within High Needs. </w:t>
            </w:r>
            <w:r w:rsidR="002B47FF" w:rsidRPr="00A945D5">
              <w:rPr>
                <w:rFonts w:cs="Arial"/>
                <w:sz w:val="20"/>
              </w:rPr>
              <w:t>The g</w:t>
            </w:r>
            <w:r w:rsidR="00213589" w:rsidRPr="00A945D5">
              <w:rPr>
                <w:rFonts w:cs="Arial"/>
                <w:sz w:val="20"/>
              </w:rPr>
              <w:t xml:space="preserve">uidance </w:t>
            </w:r>
            <w:r w:rsidR="002B47FF" w:rsidRPr="00A945D5">
              <w:rPr>
                <w:rFonts w:cs="Arial"/>
                <w:sz w:val="20"/>
              </w:rPr>
              <w:t>provided</w:t>
            </w:r>
            <w:r w:rsidR="00213589" w:rsidRPr="00A945D5">
              <w:rPr>
                <w:rFonts w:cs="Arial"/>
                <w:sz w:val="20"/>
              </w:rPr>
              <w:t xml:space="preserve"> </w:t>
            </w:r>
            <w:proofErr w:type="gramStart"/>
            <w:r w:rsidR="00213589" w:rsidRPr="00A945D5">
              <w:rPr>
                <w:rFonts w:cs="Arial"/>
                <w:sz w:val="20"/>
              </w:rPr>
              <w:t xml:space="preserve">is </w:t>
            </w:r>
            <w:r w:rsidR="002B47FF" w:rsidRPr="00A945D5">
              <w:rPr>
                <w:rFonts w:cs="Arial"/>
                <w:sz w:val="20"/>
              </w:rPr>
              <w:t>reported</w:t>
            </w:r>
            <w:proofErr w:type="gramEnd"/>
            <w:r w:rsidR="002B47FF" w:rsidRPr="00A945D5">
              <w:rPr>
                <w:rFonts w:cs="Arial"/>
                <w:sz w:val="20"/>
              </w:rPr>
              <w:t xml:space="preserve"> within the report and is </w:t>
            </w:r>
            <w:r w:rsidR="00213589" w:rsidRPr="00A945D5">
              <w:rPr>
                <w:rFonts w:cs="Arial"/>
                <w:sz w:val="20"/>
              </w:rPr>
              <w:t xml:space="preserve">as much information as we know at this time </w:t>
            </w:r>
            <w:r w:rsidR="002B47FF" w:rsidRPr="00A945D5">
              <w:rPr>
                <w:rFonts w:cs="Arial"/>
                <w:sz w:val="20"/>
              </w:rPr>
              <w:t xml:space="preserve">and individual school allocations </w:t>
            </w:r>
            <w:r w:rsidR="00213589" w:rsidRPr="00A945D5">
              <w:rPr>
                <w:rFonts w:cs="Arial"/>
                <w:sz w:val="20"/>
              </w:rPr>
              <w:t xml:space="preserve">will be </w:t>
            </w:r>
            <w:r w:rsidR="002B47FF" w:rsidRPr="00A945D5">
              <w:rPr>
                <w:rFonts w:cs="Arial"/>
                <w:sz w:val="20"/>
              </w:rPr>
              <w:t>published in Spring 22</w:t>
            </w:r>
            <w:r w:rsidR="00213589" w:rsidRPr="00A945D5">
              <w:rPr>
                <w:rFonts w:cs="Arial"/>
                <w:sz w:val="20"/>
              </w:rPr>
              <w:t xml:space="preserve">. </w:t>
            </w:r>
          </w:p>
          <w:p w14:paraId="49136225" w14:textId="04608391" w:rsidR="00213589" w:rsidRDefault="00213589" w:rsidP="00076B48">
            <w:pPr>
              <w:rPr>
                <w:rFonts w:cs="Arial"/>
                <w:sz w:val="20"/>
              </w:rPr>
            </w:pPr>
          </w:p>
          <w:p w14:paraId="05A3F62B" w14:textId="6A2BBA31" w:rsidR="00213589" w:rsidRDefault="00717B43" w:rsidP="00076B48">
            <w:pPr>
              <w:rPr>
                <w:rFonts w:cs="Arial"/>
                <w:sz w:val="20"/>
              </w:rPr>
            </w:pPr>
            <w:r w:rsidRPr="384DBF74">
              <w:rPr>
                <w:rFonts w:cs="Arial"/>
                <w:sz w:val="20"/>
              </w:rPr>
              <w:t xml:space="preserve">PH noted that the publication of indicative rates is </w:t>
            </w:r>
            <w:r w:rsidR="00213589" w:rsidRPr="384DBF74">
              <w:rPr>
                <w:rFonts w:cs="Arial"/>
                <w:sz w:val="20"/>
              </w:rPr>
              <w:t xml:space="preserve">useful for schools with falling budgets or </w:t>
            </w:r>
            <w:r w:rsidRPr="384DBF74">
              <w:rPr>
                <w:rFonts w:cs="Arial"/>
                <w:sz w:val="20"/>
              </w:rPr>
              <w:t xml:space="preserve">for those </w:t>
            </w:r>
            <w:r w:rsidR="00213589" w:rsidRPr="384DBF74">
              <w:rPr>
                <w:rFonts w:cs="Arial"/>
                <w:sz w:val="20"/>
              </w:rPr>
              <w:t xml:space="preserve">undertaking strategic </w:t>
            </w:r>
            <w:r w:rsidR="002B47FF">
              <w:rPr>
                <w:rFonts w:cs="Arial"/>
                <w:sz w:val="20"/>
              </w:rPr>
              <w:t xml:space="preserve">budget </w:t>
            </w:r>
            <w:r w:rsidR="00213589" w:rsidRPr="384DBF74">
              <w:rPr>
                <w:rFonts w:cs="Arial"/>
                <w:sz w:val="20"/>
              </w:rPr>
              <w:t xml:space="preserve">planning. </w:t>
            </w:r>
          </w:p>
          <w:p w14:paraId="2A92D147" w14:textId="3350E382" w:rsidR="002B47FF" w:rsidRDefault="002B47FF" w:rsidP="00076B48">
            <w:pPr>
              <w:rPr>
                <w:rFonts w:cs="Arial"/>
                <w:sz w:val="20"/>
              </w:rPr>
            </w:pPr>
          </w:p>
          <w:p w14:paraId="4134B9A2" w14:textId="77777777" w:rsidR="002B47FF" w:rsidRPr="00213589" w:rsidRDefault="002B47FF" w:rsidP="00076B48">
            <w:pPr>
              <w:rPr>
                <w:rFonts w:cs="Arial"/>
                <w:sz w:val="20"/>
              </w:rPr>
            </w:pPr>
          </w:p>
          <w:p w14:paraId="0F478288" w14:textId="77777777" w:rsidR="00766B77" w:rsidRDefault="00766B77" w:rsidP="00076B48">
            <w:pPr>
              <w:rPr>
                <w:rFonts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717B43" w14:paraId="3378E460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2E7A4789" w14:textId="77777777" w:rsidR="00717B43" w:rsidRPr="00717B43" w:rsidRDefault="00717B43" w:rsidP="00717B43">
                  <w:pPr>
                    <w:rPr>
                      <w:rFonts w:cs="Arial"/>
                      <w:b/>
                      <w:sz w:val="20"/>
                    </w:rPr>
                  </w:pPr>
                  <w:r w:rsidRPr="00717B43">
                    <w:rPr>
                      <w:rFonts w:cs="Arial"/>
                      <w:b/>
                      <w:sz w:val="20"/>
                    </w:rPr>
                    <w:t>Decision (g)</w:t>
                  </w:r>
                </w:p>
                <w:p w14:paraId="2417217C" w14:textId="77777777" w:rsidR="00717B43" w:rsidRPr="00717B43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717B43">
                    <w:rPr>
                      <w:rFonts w:cs="Arial"/>
                      <w:sz w:val="20"/>
                    </w:rPr>
                    <w:t xml:space="preserve">School Forum to approve the APT 2022/23 in accordance with the Consultation exercise held in November 2021 of school budgets 2022/23 and to note is subject to ESFA data validation and checking and may be subject to minor change(s).  Final approved APT and any changes </w:t>
                  </w:r>
                  <w:proofErr w:type="gramStart"/>
                  <w:r w:rsidRPr="00717B43">
                    <w:rPr>
                      <w:rFonts w:cs="Arial"/>
                      <w:sz w:val="20"/>
                    </w:rPr>
                    <w:t>will be reported</w:t>
                  </w:r>
                  <w:proofErr w:type="gramEnd"/>
                  <w:r w:rsidRPr="00717B43">
                    <w:rPr>
                      <w:rFonts w:cs="Arial"/>
                      <w:sz w:val="20"/>
                    </w:rPr>
                    <w:t xml:space="preserve"> to School Forum in March.</w:t>
                  </w:r>
                </w:p>
                <w:p w14:paraId="4B4D598F" w14:textId="53ADB760" w:rsidR="00717B43" w:rsidRDefault="00717B43" w:rsidP="00076B48">
                  <w:pPr>
                    <w:rPr>
                      <w:rFonts w:cs="Arial"/>
                      <w:sz w:val="20"/>
                    </w:rPr>
                  </w:pPr>
                </w:p>
                <w:p w14:paraId="67032813" w14:textId="77777777" w:rsidR="00717B43" w:rsidRPr="00073E8E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>For - 10</w:t>
                  </w:r>
                </w:p>
                <w:p w14:paraId="6B102BB7" w14:textId="2126CD65" w:rsidR="00766B77" w:rsidRPr="00073E8E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 xml:space="preserve">Against - 0 </w:t>
                  </w:r>
                </w:p>
                <w:p w14:paraId="20BAA5D7" w14:textId="773BC6FA" w:rsidR="00717B43" w:rsidRDefault="00717B43" w:rsidP="00076B48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187E4765" w14:textId="77777777" w:rsidR="00213589" w:rsidRDefault="00213589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717B43" w14:paraId="66CEFFBC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136FBA9D" w14:textId="77777777" w:rsidR="00717B43" w:rsidRPr="002D0CEB" w:rsidRDefault="00717B43" w:rsidP="00717B43">
                  <w:pPr>
                    <w:pStyle w:val="Header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Decision (h</w:t>
                  </w:r>
                  <w:r w:rsidRPr="002D0CEB">
                    <w:rPr>
                      <w:b/>
                    </w:rPr>
                    <w:t>)</w:t>
                  </w:r>
                </w:p>
                <w:p w14:paraId="4056CAA3" w14:textId="2E09BCEA" w:rsidR="00717B43" w:rsidRDefault="00717B43" w:rsidP="00717B43">
                  <w:pPr>
                    <w:pStyle w:val="Header"/>
                    <w:jc w:val="both"/>
                  </w:pPr>
                  <w:r w:rsidRPr="00237FF3">
                    <w:t xml:space="preserve">Schools Forum approval is </w:t>
                  </w:r>
                  <w:r>
                    <w:t xml:space="preserve">required for </w:t>
                  </w:r>
                  <w:r w:rsidRPr="005117EA">
                    <w:t>School admissions</w:t>
                  </w:r>
                  <w:r>
                    <w:t>, Servicing of School F</w:t>
                  </w:r>
                  <w:r w:rsidRPr="005117EA">
                    <w:t>orums</w:t>
                  </w:r>
                  <w:r>
                    <w:t xml:space="preserve">, </w:t>
                  </w:r>
                  <w:r w:rsidRPr="005117EA">
                    <w:t>Prudential borrowing</w:t>
                  </w:r>
                  <w:r>
                    <w:t xml:space="preserve"> and </w:t>
                  </w:r>
                  <w:r w:rsidRPr="005117EA">
                    <w:t xml:space="preserve">Statutory and </w:t>
                  </w:r>
                  <w:r>
                    <w:t>R</w:t>
                  </w:r>
                  <w:r w:rsidR="00A945D5">
                    <w:t xml:space="preserve">egulatory </w:t>
                  </w:r>
                  <w:r w:rsidRPr="005117EA">
                    <w:t>duties</w:t>
                  </w:r>
                  <w:r>
                    <w:t xml:space="preserve"> that</w:t>
                  </w:r>
                  <w:r w:rsidRPr="005117EA">
                    <w:t xml:space="preserve"> LAs hold for all schools (including academies &amp; free schools)</w:t>
                  </w:r>
                  <w:r>
                    <w:t>.</w:t>
                  </w:r>
                </w:p>
                <w:p w14:paraId="55647D59" w14:textId="6A592243" w:rsidR="00717B43" w:rsidRDefault="00717B43" w:rsidP="00717B43">
                  <w:pPr>
                    <w:pStyle w:val="Header"/>
                    <w:jc w:val="both"/>
                  </w:pPr>
                </w:p>
                <w:p w14:paraId="1E185CEF" w14:textId="77777777" w:rsidR="00717B43" w:rsidRPr="00073E8E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>For - 10</w:t>
                  </w:r>
                </w:p>
                <w:p w14:paraId="788454E1" w14:textId="415BAA84" w:rsidR="00717B43" w:rsidRPr="00073E8E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>Against - 0</w:t>
                  </w:r>
                </w:p>
                <w:p w14:paraId="4A241F3B" w14:textId="77777777" w:rsidR="00717B43" w:rsidRDefault="00717B43" w:rsidP="00076B48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14:paraId="2B1CFF78" w14:textId="4A8874A0" w:rsidR="00157910" w:rsidRDefault="00157910" w:rsidP="00076B48">
            <w:pPr>
              <w:rPr>
                <w:rFonts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717B43" w14:paraId="4F084606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3F991E55" w14:textId="77777777" w:rsidR="00717B43" w:rsidRPr="00717B43" w:rsidRDefault="00717B43" w:rsidP="00717B43">
                  <w:pPr>
                    <w:rPr>
                      <w:rFonts w:cs="Arial"/>
                      <w:b/>
                      <w:sz w:val="20"/>
                    </w:rPr>
                  </w:pPr>
                  <w:r w:rsidRPr="00717B43">
                    <w:rPr>
                      <w:rFonts w:cs="Arial"/>
                      <w:b/>
                      <w:sz w:val="20"/>
                    </w:rPr>
                    <w:t>Decision (</w:t>
                  </w:r>
                  <w:proofErr w:type="spellStart"/>
                  <w:r w:rsidRPr="00717B43">
                    <w:rPr>
                      <w:rFonts w:cs="Arial"/>
                      <w:b/>
                      <w:sz w:val="20"/>
                    </w:rPr>
                    <w:t>i</w:t>
                  </w:r>
                  <w:proofErr w:type="spellEnd"/>
                  <w:r w:rsidRPr="00717B43">
                    <w:rPr>
                      <w:rFonts w:cs="Arial"/>
                      <w:b/>
                      <w:sz w:val="20"/>
                    </w:rPr>
                    <w:t>)</w:t>
                  </w:r>
                </w:p>
                <w:p w14:paraId="702D79F2" w14:textId="77777777" w:rsidR="00717B43" w:rsidRPr="00717B43" w:rsidRDefault="00717B43" w:rsidP="00717B43">
                  <w:pPr>
                    <w:rPr>
                      <w:rFonts w:cs="Arial"/>
                      <w:sz w:val="20"/>
                    </w:rPr>
                  </w:pPr>
                  <w:r w:rsidRPr="00717B43">
                    <w:rPr>
                      <w:rFonts w:cs="Arial"/>
                      <w:sz w:val="20"/>
                    </w:rPr>
                    <w:t xml:space="preserve">Schools Forum is required to comment on the budget setting of the early </w:t>
                  </w:r>
                  <w:proofErr w:type="gramStart"/>
                  <w:r w:rsidRPr="00717B43">
                    <w:rPr>
                      <w:rFonts w:cs="Arial"/>
                      <w:sz w:val="20"/>
                    </w:rPr>
                    <w:t>years</w:t>
                  </w:r>
                  <w:proofErr w:type="gramEnd"/>
                  <w:r w:rsidRPr="00717B43">
                    <w:rPr>
                      <w:rFonts w:cs="Arial"/>
                      <w:sz w:val="20"/>
                    </w:rPr>
                    <w:t xml:space="preserve"> formula for 2, 3 and 4 year olds, SEN inclusion fund, Disability Access Fund (DAF) and approve the retainer of 5% towards central support costs.</w:t>
                  </w:r>
                </w:p>
                <w:p w14:paraId="5BE47BA1" w14:textId="77777777" w:rsidR="00717B43" w:rsidRDefault="00717B43" w:rsidP="00717B43">
                  <w:pPr>
                    <w:rPr>
                      <w:rFonts w:cs="Arial"/>
                      <w:b/>
                      <w:sz w:val="20"/>
                    </w:rPr>
                  </w:pPr>
                </w:p>
                <w:p w14:paraId="3643FD29" w14:textId="77777777" w:rsidR="00E14E7E" w:rsidRPr="00073E8E" w:rsidRDefault="00E14E7E" w:rsidP="00E14E7E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>For - 10</w:t>
                  </w:r>
                </w:p>
                <w:p w14:paraId="6953D560" w14:textId="77777777" w:rsidR="00E14E7E" w:rsidRPr="00073E8E" w:rsidRDefault="00E14E7E" w:rsidP="00E14E7E">
                  <w:pPr>
                    <w:rPr>
                      <w:rFonts w:cs="Arial"/>
                      <w:sz w:val="20"/>
                    </w:rPr>
                  </w:pPr>
                  <w:r w:rsidRPr="00073E8E">
                    <w:rPr>
                      <w:rFonts w:cs="Arial"/>
                      <w:sz w:val="20"/>
                    </w:rPr>
                    <w:t xml:space="preserve">Against - 0  </w:t>
                  </w:r>
                </w:p>
                <w:p w14:paraId="6A295755" w14:textId="2560D750" w:rsidR="00E14E7E" w:rsidRDefault="00073E8E" w:rsidP="00073E8E">
                  <w:pPr>
                    <w:tabs>
                      <w:tab w:val="left" w:pos="3680"/>
                    </w:tabs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ab/>
                  </w:r>
                </w:p>
              </w:tc>
            </w:tr>
          </w:tbl>
          <w:p w14:paraId="4556A623" w14:textId="6F52ADB4" w:rsidR="00717B43" w:rsidRDefault="00717B43" w:rsidP="00717B43">
            <w:pPr>
              <w:rPr>
                <w:rFonts w:cs="Arial"/>
                <w:b/>
                <w:sz w:val="20"/>
              </w:rPr>
            </w:pPr>
          </w:p>
          <w:p w14:paraId="2C34A185" w14:textId="3C068862" w:rsidR="00157910" w:rsidRDefault="00157910" w:rsidP="00076B48">
            <w:pPr>
              <w:rPr>
                <w:rFonts w:cs="Arial"/>
                <w:sz w:val="20"/>
              </w:rPr>
            </w:pPr>
            <w:r w:rsidRPr="00157910">
              <w:rPr>
                <w:rFonts w:cs="Arial"/>
                <w:sz w:val="20"/>
              </w:rPr>
              <w:t xml:space="preserve">PH drew attention to </w:t>
            </w:r>
            <w:r w:rsidR="00A945D5">
              <w:rPr>
                <w:rFonts w:cs="Arial"/>
                <w:sz w:val="20"/>
              </w:rPr>
              <w:t xml:space="preserve">the </w:t>
            </w:r>
            <w:r w:rsidR="00A945D5" w:rsidRPr="00157910">
              <w:rPr>
                <w:rFonts w:cs="Arial"/>
                <w:sz w:val="20"/>
              </w:rPr>
              <w:t>Early</w:t>
            </w:r>
            <w:r w:rsidR="00717B43">
              <w:rPr>
                <w:rFonts w:cs="Arial"/>
                <w:sz w:val="20"/>
              </w:rPr>
              <w:t xml:space="preserve"> Years Funding Rates table</w:t>
            </w:r>
            <w:r w:rsidR="00A945D5">
              <w:rPr>
                <w:rFonts w:cs="Arial"/>
                <w:sz w:val="20"/>
              </w:rPr>
              <w:t xml:space="preserve"> and recent published allocations within the report. </w:t>
            </w:r>
            <w:hyperlink r:id="rId15" w:history="1">
              <w:r w:rsidR="00A945D5" w:rsidRPr="00ED24EF">
                <w:rPr>
                  <w:rStyle w:val="Hyperlink"/>
                  <w:rFonts w:cs="Arial"/>
                  <w:sz w:val="20"/>
                </w:rPr>
                <w:t>https://skillsfunding.service.gov.uk/view-latest-funding/national-funding-allocations/DSG/2022-to-2023</w:t>
              </w:r>
            </w:hyperlink>
          </w:p>
          <w:p w14:paraId="354570B2" w14:textId="4396825F" w:rsidR="00157910" w:rsidRDefault="00157910" w:rsidP="00E14E7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192389AA" w14:textId="33A07E27" w:rsidR="00157910" w:rsidRDefault="00157910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E14E7E">
              <w:rPr>
                <w:rFonts w:cs="Arial"/>
                <w:sz w:val="20"/>
              </w:rPr>
              <w:t>J noted that</w:t>
            </w:r>
            <w:r>
              <w:rPr>
                <w:rFonts w:cs="Arial"/>
                <w:sz w:val="20"/>
              </w:rPr>
              <w:t xml:space="preserve"> there has been more of a growth in budgets overall due to the increase in the minimum </w:t>
            </w:r>
            <w:proofErr w:type="gramStart"/>
            <w:r>
              <w:rPr>
                <w:rFonts w:cs="Arial"/>
                <w:sz w:val="20"/>
              </w:rPr>
              <w:t>wage which</w:t>
            </w:r>
            <w:proofErr w:type="gramEnd"/>
            <w:r>
              <w:rPr>
                <w:rFonts w:cs="Arial"/>
                <w:sz w:val="20"/>
              </w:rPr>
              <w:t xml:space="preserve"> would reflect some of the additional costs. </w:t>
            </w:r>
          </w:p>
          <w:p w14:paraId="2F1461E8" w14:textId="77777777" w:rsidR="00766B77" w:rsidRDefault="00766B77" w:rsidP="00076B48">
            <w:pPr>
              <w:rPr>
                <w:rFonts w:cs="Arial"/>
                <w:sz w:val="20"/>
              </w:rPr>
            </w:pPr>
          </w:p>
          <w:p w14:paraId="06C102F1" w14:textId="31C834A8" w:rsidR="00157910" w:rsidRDefault="00E14E7E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noted that adaptations </w:t>
            </w:r>
            <w:proofErr w:type="gramStart"/>
            <w:r>
              <w:rPr>
                <w:rFonts w:cs="Arial"/>
                <w:sz w:val="20"/>
              </w:rPr>
              <w:t>have been made</w:t>
            </w:r>
            <w:proofErr w:type="gramEnd"/>
            <w:r>
              <w:rPr>
                <w:rFonts w:cs="Arial"/>
                <w:sz w:val="20"/>
              </w:rPr>
              <w:t xml:space="preserve"> to the Census due to the pandemic</w:t>
            </w:r>
            <w:r w:rsidR="00157910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and</w:t>
            </w:r>
            <w:r w:rsidR="00157910">
              <w:rPr>
                <w:rFonts w:cs="Arial"/>
                <w:sz w:val="20"/>
              </w:rPr>
              <w:t xml:space="preserve"> term</w:t>
            </w:r>
            <w:r w:rsidR="00A945D5">
              <w:rPr>
                <w:rFonts w:cs="Arial"/>
                <w:sz w:val="20"/>
              </w:rPr>
              <w:t>ly counts have to be submitted to ensure early years funding allocations to the local authority are in alignment.</w:t>
            </w:r>
          </w:p>
          <w:p w14:paraId="5DE212CE" w14:textId="08B1A0D3" w:rsidR="00157910" w:rsidRDefault="00157910" w:rsidP="00076B48">
            <w:pPr>
              <w:rPr>
                <w:rFonts w:cs="Arial"/>
                <w:sz w:val="20"/>
              </w:rPr>
            </w:pPr>
          </w:p>
          <w:p w14:paraId="176A3E82" w14:textId="7F72FA7E" w:rsidR="00157910" w:rsidRPr="00E14E7E" w:rsidRDefault="00157910" w:rsidP="00076B48">
            <w:pPr>
              <w:rPr>
                <w:rFonts w:cs="Arial"/>
                <w:b/>
                <w:sz w:val="20"/>
              </w:rPr>
            </w:pPr>
            <w:r w:rsidRPr="00E14E7E">
              <w:rPr>
                <w:rFonts w:cs="Arial"/>
                <w:b/>
                <w:sz w:val="20"/>
              </w:rPr>
              <w:t>High Needs Block</w:t>
            </w:r>
          </w:p>
          <w:p w14:paraId="7900B8FE" w14:textId="5E48C45D" w:rsidR="00157910" w:rsidRDefault="00157910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There has been an increase </w:t>
            </w:r>
            <w:r w:rsidR="00E14E7E">
              <w:rPr>
                <w:rFonts w:cs="Arial"/>
                <w:sz w:val="20"/>
              </w:rPr>
              <w:t xml:space="preserve">in funding </w:t>
            </w:r>
            <w:r>
              <w:rPr>
                <w:rFonts w:cs="Arial"/>
                <w:sz w:val="20"/>
              </w:rPr>
              <w:t>which is welco</w:t>
            </w:r>
            <w:r w:rsidR="00A945D5">
              <w:rPr>
                <w:rFonts w:cs="Arial"/>
                <w:sz w:val="20"/>
              </w:rPr>
              <w:t>med of 11%.</w:t>
            </w:r>
          </w:p>
          <w:p w14:paraId="4A1B1C59" w14:textId="014F7F09" w:rsidR="00157910" w:rsidRDefault="00157910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Indicative budgets have been set but there is further work to </w:t>
            </w:r>
            <w:proofErr w:type="gramStart"/>
            <w:r>
              <w:rPr>
                <w:rFonts w:cs="Arial"/>
                <w:sz w:val="20"/>
              </w:rPr>
              <w:t>be done</w:t>
            </w:r>
            <w:proofErr w:type="gramEnd"/>
            <w:r>
              <w:rPr>
                <w:rFonts w:cs="Arial"/>
                <w:sz w:val="20"/>
              </w:rPr>
              <w:t>. This is to me</w:t>
            </w:r>
            <w:r w:rsidR="00E14E7E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t grow</w:t>
            </w:r>
            <w:r w:rsidR="00A945D5">
              <w:rPr>
                <w:rFonts w:cs="Arial"/>
                <w:sz w:val="20"/>
              </w:rPr>
              <w:t>th in special schools and ARPs with commissioned places.</w:t>
            </w:r>
          </w:p>
          <w:p w14:paraId="3DEE9230" w14:textId="73561051" w:rsidR="00157910" w:rsidRDefault="00157910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Recoupment for academies on places commissioned </w:t>
            </w:r>
            <w:r w:rsidR="00A945D5">
              <w:rPr>
                <w:rFonts w:cs="Arial"/>
                <w:sz w:val="20"/>
              </w:rPr>
              <w:t xml:space="preserve">from the local authority </w:t>
            </w:r>
            <w:proofErr w:type="gramStart"/>
            <w:r w:rsidR="00A945D5">
              <w:rPr>
                <w:rFonts w:cs="Arial"/>
                <w:sz w:val="20"/>
              </w:rPr>
              <w:t xml:space="preserve">is </w:t>
            </w:r>
            <w:r>
              <w:rPr>
                <w:rFonts w:cs="Arial"/>
                <w:sz w:val="20"/>
              </w:rPr>
              <w:t>directly</w:t>
            </w:r>
            <w:r w:rsidR="00A945D5">
              <w:rPr>
                <w:rFonts w:cs="Arial"/>
                <w:sz w:val="20"/>
              </w:rPr>
              <w:t xml:space="preserve"> paid</w:t>
            </w:r>
            <w:proofErr w:type="gramEnd"/>
            <w:r>
              <w:rPr>
                <w:rFonts w:cs="Arial"/>
                <w:sz w:val="20"/>
              </w:rPr>
              <w:t xml:space="preserve"> by ESFA. </w:t>
            </w:r>
          </w:p>
          <w:p w14:paraId="66EBE913" w14:textId="506D8A5D" w:rsidR="002E2D3B" w:rsidRDefault="002E2D3B" w:rsidP="00076B48">
            <w:pPr>
              <w:rPr>
                <w:rFonts w:cs="Arial"/>
                <w:sz w:val="20"/>
              </w:rPr>
            </w:pPr>
          </w:p>
          <w:p w14:paraId="65185513" w14:textId="743734B5" w:rsidR="002E2D3B" w:rsidRDefault="00E14E7E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noted the ongoing work around the </w:t>
            </w:r>
            <w:r w:rsidR="00766B77">
              <w:rPr>
                <w:rFonts w:cs="Arial"/>
                <w:sz w:val="20"/>
              </w:rPr>
              <w:t>DSG Safety Valve</w:t>
            </w:r>
            <w:r>
              <w:rPr>
                <w:rFonts w:cs="Arial"/>
                <w:sz w:val="20"/>
              </w:rPr>
              <w:t xml:space="preserve"> and that other </w:t>
            </w:r>
            <w:r w:rsidR="00766B77">
              <w:rPr>
                <w:rFonts w:cs="Arial"/>
                <w:sz w:val="20"/>
              </w:rPr>
              <w:t>ways</w:t>
            </w:r>
            <w:r>
              <w:rPr>
                <w:rFonts w:cs="Arial"/>
                <w:sz w:val="20"/>
              </w:rPr>
              <w:t xml:space="preserve"> to reduce costs </w:t>
            </w:r>
            <w:proofErr w:type="gramStart"/>
            <w:r>
              <w:rPr>
                <w:rFonts w:cs="Arial"/>
                <w:sz w:val="20"/>
              </w:rPr>
              <w:t>are being explored</w:t>
            </w:r>
            <w:proofErr w:type="gramEnd"/>
            <w:r w:rsidR="00A945D5">
              <w:rPr>
                <w:rFonts w:cs="Arial"/>
                <w:sz w:val="20"/>
              </w:rPr>
              <w:t>, as with all Local Authorities nationally.</w:t>
            </w:r>
          </w:p>
          <w:p w14:paraId="5BE3345C" w14:textId="78C76CCE" w:rsidR="002E2D3B" w:rsidRDefault="002E2D3B" w:rsidP="00076B48">
            <w:pPr>
              <w:rPr>
                <w:rFonts w:cs="Arial"/>
                <w:sz w:val="20"/>
              </w:rPr>
            </w:pPr>
          </w:p>
          <w:p w14:paraId="15A60F47" w14:textId="32C3CBBD" w:rsidR="00E14E7E" w:rsidRDefault="00E14E7E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asked Schools Forum members to note the recommendations below. </w:t>
            </w:r>
            <w:proofErr w:type="gramStart"/>
            <w:r>
              <w:rPr>
                <w:rFonts w:cs="Arial"/>
                <w:sz w:val="20"/>
              </w:rPr>
              <w:t>No further comments were made by members on the recommendations</w:t>
            </w:r>
            <w:proofErr w:type="gramEnd"/>
            <w:r>
              <w:rPr>
                <w:rFonts w:cs="Arial"/>
                <w:sz w:val="20"/>
              </w:rPr>
              <w:t xml:space="preserve">. </w:t>
            </w:r>
          </w:p>
          <w:p w14:paraId="3DEBC70E" w14:textId="467213D2" w:rsidR="00E14E7E" w:rsidRDefault="00E14E7E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E14E7E" w14:paraId="41874F1F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04496AAB" w14:textId="77777777" w:rsidR="00E14E7E" w:rsidRPr="00E14E7E" w:rsidRDefault="00E14E7E" w:rsidP="00E14E7E">
                  <w:pPr>
                    <w:rPr>
                      <w:rFonts w:cs="Arial"/>
                      <w:b/>
                      <w:sz w:val="20"/>
                    </w:rPr>
                  </w:pPr>
                  <w:r w:rsidRPr="00E14E7E">
                    <w:rPr>
                      <w:rFonts w:cs="Arial"/>
                      <w:b/>
                      <w:sz w:val="20"/>
                    </w:rPr>
                    <w:t>Recommendation (j)</w:t>
                  </w:r>
                </w:p>
                <w:p w14:paraId="0F8DE230" w14:textId="77777777" w:rsidR="00E14E7E" w:rsidRPr="00E14E7E" w:rsidRDefault="00E14E7E" w:rsidP="00E14E7E">
                  <w:pPr>
                    <w:rPr>
                      <w:rFonts w:cs="Arial"/>
                      <w:sz w:val="20"/>
                    </w:rPr>
                  </w:pPr>
                  <w:r w:rsidRPr="00E14E7E">
                    <w:rPr>
                      <w:rFonts w:cs="Arial"/>
                      <w:sz w:val="20"/>
                    </w:rPr>
                    <w:t>School Forum to comment and note the budget setting of the High Needs block for 2022/23.</w:t>
                  </w:r>
                </w:p>
                <w:p w14:paraId="42BF575C" w14:textId="0666F00F" w:rsidR="00E14E7E" w:rsidRDefault="00E14E7E" w:rsidP="00076B48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216F2A12" w14:textId="77777777" w:rsidR="00E14E7E" w:rsidRDefault="00E14E7E" w:rsidP="00076B4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E14E7E" w:rsidRPr="00E14E7E" w14:paraId="30D26633" w14:textId="77777777" w:rsidTr="00766B77">
              <w:tc>
                <w:tcPr>
                  <w:tcW w:w="8945" w:type="dxa"/>
                  <w:shd w:val="clear" w:color="auto" w:fill="D9D9D9" w:themeFill="background1" w:themeFillShade="D9"/>
                </w:tcPr>
                <w:p w14:paraId="13428747" w14:textId="77777777" w:rsidR="00E14E7E" w:rsidRPr="00E14E7E" w:rsidRDefault="00E14E7E" w:rsidP="00E14E7E">
                  <w:pPr>
                    <w:rPr>
                      <w:rFonts w:cs="Arial"/>
                      <w:b/>
                      <w:sz w:val="20"/>
                    </w:rPr>
                  </w:pPr>
                  <w:r w:rsidRPr="00E14E7E">
                    <w:rPr>
                      <w:rFonts w:cs="Arial"/>
                      <w:b/>
                      <w:sz w:val="20"/>
                    </w:rPr>
                    <w:t>Recommendation (k)</w:t>
                  </w:r>
                </w:p>
                <w:p w14:paraId="7A4C6E7B" w14:textId="4B2D94D0" w:rsidR="00E14E7E" w:rsidRPr="00E14E7E" w:rsidRDefault="00E14E7E" w:rsidP="00E14E7E">
                  <w:pPr>
                    <w:rPr>
                      <w:rFonts w:cs="Arial"/>
                      <w:sz w:val="20"/>
                    </w:rPr>
                  </w:pPr>
                  <w:r w:rsidRPr="00E14E7E">
                    <w:rPr>
                      <w:rFonts w:cs="Arial"/>
                      <w:sz w:val="20"/>
                    </w:rPr>
                    <w:t>School Forum notes the Safety Valve and DSG Management Tool</w:t>
                  </w:r>
                  <w:r w:rsidR="00A945D5">
                    <w:rPr>
                      <w:rFonts w:cs="Arial"/>
                      <w:sz w:val="20"/>
                    </w:rPr>
                    <w:t xml:space="preserve"> ongoing work.</w:t>
                  </w:r>
                </w:p>
                <w:p w14:paraId="44D2CA2F" w14:textId="0742C118" w:rsidR="00E14E7E" w:rsidRDefault="00E14E7E" w:rsidP="00E14E7E">
                  <w:pPr>
                    <w:rPr>
                      <w:rFonts w:cs="Arial"/>
                      <w:sz w:val="20"/>
                    </w:rPr>
                  </w:pPr>
                </w:p>
                <w:p w14:paraId="2FE9A101" w14:textId="0B3329AF" w:rsidR="00A945D5" w:rsidRPr="00E14E7E" w:rsidRDefault="00A945D5" w:rsidP="00E14E7E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D240EF3" w14:textId="197EC9F1" w:rsidR="00E14E7E" w:rsidRPr="00717838" w:rsidRDefault="00E14E7E" w:rsidP="00E14E7E">
            <w:pPr>
              <w:rPr>
                <w:rFonts w:cs="Arial"/>
                <w:sz w:val="20"/>
              </w:rPr>
            </w:pPr>
          </w:p>
        </w:tc>
      </w:tr>
      <w:tr w:rsidR="00084811" w:rsidRPr="00084811" w14:paraId="3486BD1B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9E4146" w14:textId="5106A402" w:rsidR="00084811" w:rsidRPr="001A3B14" w:rsidRDefault="00084811" w:rsidP="007A150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Item 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3AD83E" w14:textId="70E06FC9" w:rsidR="00084811" w:rsidRPr="00084811" w:rsidRDefault="00777152" w:rsidP="007A150F">
            <w:pPr>
              <w:rPr>
                <w:rFonts w:cs="Arial"/>
                <w:b/>
                <w:sz w:val="20"/>
              </w:rPr>
            </w:pPr>
            <w:r w:rsidRPr="00777152">
              <w:rPr>
                <w:rFonts w:cs="Arial"/>
                <w:b/>
                <w:sz w:val="20"/>
              </w:rPr>
              <w:t>Merton’s DSG Recovery Plan</w:t>
            </w:r>
          </w:p>
        </w:tc>
      </w:tr>
      <w:tr w:rsidR="00084811" w:rsidRPr="001A3B14" w14:paraId="6DD305DF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4F1" w14:textId="252E618F" w:rsidR="00084811" w:rsidRPr="001A3B14" w:rsidRDefault="00084811" w:rsidP="007A15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89A" w14:textId="77777777" w:rsidR="007A150F" w:rsidRDefault="007A150F" w:rsidP="001A1212">
            <w:pPr>
              <w:rPr>
                <w:rFonts w:cs="Arial"/>
                <w:sz w:val="20"/>
              </w:rPr>
            </w:pPr>
          </w:p>
          <w:p w14:paraId="3B46D4C6" w14:textId="49278D36" w:rsidR="00FC695D" w:rsidRDefault="00E14E7E" w:rsidP="001A12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NW confirmed that Merton’s Safety Valve </w:t>
            </w:r>
            <w:r w:rsidR="00FC695D">
              <w:rPr>
                <w:rFonts w:cs="Arial"/>
                <w:sz w:val="20"/>
              </w:rPr>
              <w:t>negotiations</w:t>
            </w:r>
            <w:r>
              <w:rPr>
                <w:rFonts w:cs="Arial"/>
                <w:sz w:val="20"/>
              </w:rPr>
              <w:t xml:space="preserve"> with the DfE</w:t>
            </w:r>
            <w:r w:rsidR="00FC695D">
              <w:rPr>
                <w:rFonts w:cs="Arial"/>
                <w:sz w:val="20"/>
              </w:rPr>
              <w:t xml:space="preserve"> concluded on 9</w:t>
            </w:r>
            <w:r w:rsidR="00FC695D" w:rsidRPr="00FC695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December. The </w:t>
            </w:r>
            <w:r w:rsidR="00FC695D">
              <w:rPr>
                <w:rFonts w:cs="Arial"/>
                <w:sz w:val="20"/>
              </w:rPr>
              <w:t xml:space="preserve">negotiation team from the DfE </w:t>
            </w:r>
            <w:r>
              <w:rPr>
                <w:rFonts w:cs="Arial"/>
                <w:sz w:val="20"/>
              </w:rPr>
              <w:t>are recommending Merton’s inclusion in the Safety V</w:t>
            </w:r>
            <w:r w:rsidR="00FC695D">
              <w:rPr>
                <w:rFonts w:cs="Arial"/>
                <w:sz w:val="20"/>
              </w:rPr>
              <w:t>alve programme</w:t>
            </w:r>
            <w:r>
              <w:rPr>
                <w:rFonts w:cs="Arial"/>
                <w:sz w:val="20"/>
              </w:rPr>
              <w:t xml:space="preserve"> and this is now awaiting Secretary of State approval</w:t>
            </w:r>
            <w:r w:rsidR="00FC695D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NW explained that t</w:t>
            </w:r>
            <w:r w:rsidR="00FC695D">
              <w:rPr>
                <w:rFonts w:cs="Arial"/>
                <w:sz w:val="20"/>
              </w:rPr>
              <w:t xml:space="preserve">he historical deficit </w:t>
            </w:r>
            <w:proofErr w:type="gramStart"/>
            <w:r w:rsidR="00FC695D">
              <w:rPr>
                <w:rFonts w:cs="Arial"/>
                <w:sz w:val="20"/>
              </w:rPr>
              <w:t xml:space="preserve">would be </w:t>
            </w:r>
            <w:r w:rsidR="00A945D5">
              <w:rPr>
                <w:rFonts w:cs="Arial"/>
                <w:sz w:val="20"/>
              </w:rPr>
              <w:t>addressed</w:t>
            </w:r>
            <w:proofErr w:type="gramEnd"/>
            <w:r>
              <w:rPr>
                <w:rFonts w:cs="Arial"/>
                <w:sz w:val="20"/>
              </w:rPr>
              <w:t xml:space="preserve">, </w:t>
            </w:r>
            <w:r w:rsidR="00FC695D">
              <w:rPr>
                <w:rFonts w:cs="Arial"/>
                <w:sz w:val="20"/>
              </w:rPr>
              <w:t xml:space="preserve">with a series of actions to bring </w:t>
            </w:r>
            <w:r>
              <w:rPr>
                <w:rFonts w:cs="Arial"/>
                <w:sz w:val="20"/>
              </w:rPr>
              <w:t xml:space="preserve">the budget back into balance in 5 years. </w:t>
            </w:r>
            <w:r w:rsidR="00FC695D">
              <w:rPr>
                <w:rFonts w:cs="Arial"/>
                <w:sz w:val="20"/>
              </w:rPr>
              <w:t xml:space="preserve"> </w:t>
            </w:r>
          </w:p>
          <w:p w14:paraId="17CF3DD8" w14:textId="5787D273" w:rsidR="00FC695D" w:rsidRDefault="00FC695D" w:rsidP="001A1212">
            <w:pPr>
              <w:rPr>
                <w:rFonts w:cs="Arial"/>
                <w:sz w:val="20"/>
              </w:rPr>
            </w:pPr>
          </w:p>
          <w:p w14:paraId="10A169CF" w14:textId="1B459A12" w:rsidR="00FC695D" w:rsidRDefault="00E14E7E" w:rsidP="001A12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Schools Forum input is required as part of the Safety Valve work, NW will liaise with FP. </w:t>
            </w:r>
          </w:p>
          <w:p w14:paraId="24170B2A" w14:textId="278C9D7A" w:rsidR="00E14E7E" w:rsidRDefault="00E14E7E" w:rsidP="00E14E7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FP asked if the Schools Forum </w:t>
            </w:r>
            <w:proofErr w:type="gramStart"/>
            <w:r>
              <w:rPr>
                <w:rFonts w:cs="Arial"/>
                <w:sz w:val="20"/>
              </w:rPr>
              <w:t>could be advised</w:t>
            </w:r>
            <w:proofErr w:type="gramEnd"/>
            <w:r>
              <w:rPr>
                <w:rFonts w:cs="Arial"/>
                <w:sz w:val="20"/>
              </w:rPr>
              <w:t xml:space="preserve"> of the outcome of the Safety Valve negotiation as a priority due to their input into this. </w:t>
            </w:r>
          </w:p>
          <w:p w14:paraId="294AAEB0" w14:textId="7F505DEC" w:rsidR="00F5420E" w:rsidRDefault="00E14E7E" w:rsidP="001A12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4E2DA06" w14:textId="10019F58" w:rsidR="00F5420E" w:rsidRPr="001A3B14" w:rsidRDefault="00F5420E" w:rsidP="001A1212">
            <w:pPr>
              <w:rPr>
                <w:rFonts w:cs="Arial"/>
                <w:sz w:val="20"/>
              </w:rPr>
            </w:pPr>
          </w:p>
        </w:tc>
      </w:tr>
      <w:tr w:rsidR="00084811" w:rsidRPr="00084811" w14:paraId="400DD658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EF420B" w14:textId="3B9600D1" w:rsidR="00084811" w:rsidRPr="001A3B14" w:rsidRDefault="00084811" w:rsidP="000848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 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C57B08" w14:textId="5ED391C6" w:rsidR="00084811" w:rsidRPr="00084811" w:rsidRDefault="00777152" w:rsidP="00084811">
            <w:pPr>
              <w:rPr>
                <w:rFonts w:cs="Arial"/>
                <w:b/>
                <w:sz w:val="20"/>
              </w:rPr>
            </w:pPr>
            <w:r w:rsidRPr="00777152">
              <w:rPr>
                <w:rFonts w:cs="Arial"/>
                <w:b/>
                <w:sz w:val="20"/>
              </w:rPr>
              <w:t>Any Other Business</w:t>
            </w:r>
          </w:p>
        </w:tc>
      </w:tr>
      <w:tr w:rsidR="00084811" w:rsidRPr="001A3B14" w14:paraId="691D76D8" w14:textId="77777777" w:rsidTr="384DB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24C" w14:textId="09123202" w:rsidR="00084811" w:rsidRPr="001A3B14" w:rsidRDefault="00084811" w:rsidP="0008481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6A9" w14:textId="77777777" w:rsidR="009B55F7" w:rsidRDefault="009B55F7" w:rsidP="009B55F7">
            <w:pPr>
              <w:rPr>
                <w:rFonts w:cs="Arial"/>
                <w:sz w:val="20"/>
              </w:rPr>
            </w:pPr>
          </w:p>
          <w:p w14:paraId="6A66BB8F" w14:textId="5C036B7D" w:rsidR="002E2D3B" w:rsidRDefault="002E2D3B" w:rsidP="009B55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None. </w:t>
            </w:r>
          </w:p>
          <w:p w14:paraId="72EC2A3E" w14:textId="28C75A9A" w:rsidR="002E2D3B" w:rsidRPr="001A3B14" w:rsidRDefault="002E2D3B" w:rsidP="00E14E7E">
            <w:pPr>
              <w:rPr>
                <w:rFonts w:cs="Arial"/>
                <w:sz w:val="20"/>
              </w:rPr>
            </w:pPr>
          </w:p>
        </w:tc>
      </w:tr>
    </w:tbl>
    <w:p w14:paraId="3E79F28B" w14:textId="77777777" w:rsidR="00777152" w:rsidRDefault="00777152">
      <w:pPr>
        <w:rPr>
          <w:sz w:val="20"/>
        </w:rPr>
      </w:pPr>
    </w:p>
    <w:p w14:paraId="0843FF6D" w14:textId="7D77FBBE" w:rsidR="00084811" w:rsidRPr="00BE1857" w:rsidRDefault="00084811">
      <w:pPr>
        <w:rPr>
          <w:sz w:val="20"/>
        </w:rPr>
      </w:pPr>
      <w:r w:rsidRPr="00BE1857">
        <w:rPr>
          <w:sz w:val="20"/>
        </w:rPr>
        <w:t xml:space="preserve">Date of next meeting: </w:t>
      </w:r>
      <w:r w:rsidR="00777152">
        <w:rPr>
          <w:sz w:val="20"/>
        </w:rPr>
        <w:t>22</w:t>
      </w:r>
      <w:r w:rsidR="00777152" w:rsidRPr="00777152">
        <w:rPr>
          <w:sz w:val="20"/>
          <w:vertAlign w:val="superscript"/>
        </w:rPr>
        <w:t>nd</w:t>
      </w:r>
      <w:r w:rsidR="00777152">
        <w:rPr>
          <w:sz w:val="20"/>
        </w:rPr>
        <w:t xml:space="preserve"> March 2022, 4pm</w:t>
      </w:r>
      <w:r w:rsidR="002E2D3B">
        <w:rPr>
          <w:sz w:val="20"/>
        </w:rPr>
        <w:t xml:space="preserve"> </w:t>
      </w:r>
    </w:p>
    <w:sectPr w:rsidR="00084811" w:rsidRPr="00BE1857" w:rsidSect="00551A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88E0" w14:textId="77777777" w:rsidR="00F932EC" w:rsidRDefault="00F932EC">
      <w:r>
        <w:separator/>
      </w:r>
    </w:p>
  </w:endnote>
  <w:endnote w:type="continuationSeparator" w:id="0">
    <w:p w14:paraId="5054DDF7" w14:textId="77777777" w:rsidR="00F932EC" w:rsidRDefault="00F9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1CF3" w14:textId="77777777" w:rsidR="00B538D0" w:rsidRDefault="00B53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82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CAD66" w14:textId="20C6A71B" w:rsidR="00F932EC" w:rsidRDefault="00F93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ED68601" w14:textId="77777777" w:rsidR="00F932EC" w:rsidRDefault="00F93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5C26" w14:textId="77777777" w:rsidR="00B538D0" w:rsidRDefault="00B53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9895" w14:textId="77777777" w:rsidR="00F932EC" w:rsidRDefault="00F932EC">
      <w:r>
        <w:separator/>
      </w:r>
    </w:p>
  </w:footnote>
  <w:footnote w:type="continuationSeparator" w:id="0">
    <w:p w14:paraId="7D5D38B7" w14:textId="77777777" w:rsidR="00F932EC" w:rsidRDefault="00F9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F498" w14:textId="77777777" w:rsidR="00B538D0" w:rsidRDefault="00B53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A69" w14:textId="45AAE32C" w:rsidR="00F932EC" w:rsidRDefault="00B538D0">
    <w:pPr>
      <w:pStyle w:val="Header"/>
    </w:pPr>
    <w:sdt>
      <w:sdtPr>
        <w:id w:val="1786152142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4040A4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32EC">
      <w:rPr>
        <w:noProof/>
        <w:lang w:eastAsia="en-GB"/>
      </w:rPr>
      <w:drawing>
        <wp:inline distT="0" distB="0" distL="0" distR="0" wp14:anchorId="40A38821" wp14:editId="1D5257A1">
          <wp:extent cx="1424940" cy="556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D501" w14:textId="77777777" w:rsidR="00B538D0" w:rsidRDefault="00B53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AC2"/>
    <w:multiLevelType w:val="hybridMultilevel"/>
    <w:tmpl w:val="B17A3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E02"/>
    <w:multiLevelType w:val="hybridMultilevel"/>
    <w:tmpl w:val="E56A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503"/>
    <w:multiLevelType w:val="hybridMultilevel"/>
    <w:tmpl w:val="01A0B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7C4B"/>
    <w:multiLevelType w:val="hybridMultilevel"/>
    <w:tmpl w:val="2016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F8A"/>
    <w:multiLevelType w:val="hybridMultilevel"/>
    <w:tmpl w:val="622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2398"/>
    <w:multiLevelType w:val="hybridMultilevel"/>
    <w:tmpl w:val="CDCCA968"/>
    <w:lvl w:ilvl="0" w:tplc="B9265FF2">
      <w:start w:val="1"/>
      <w:numFmt w:val="decimal"/>
      <w:lvlText w:val="3.%1"/>
      <w:lvlJc w:val="left"/>
      <w:pPr>
        <w:tabs>
          <w:tab w:val="num" w:pos="927"/>
        </w:tabs>
        <w:ind w:left="927" w:hanging="567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83788"/>
    <w:multiLevelType w:val="hybridMultilevel"/>
    <w:tmpl w:val="3DB0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7F1"/>
    <w:multiLevelType w:val="hybridMultilevel"/>
    <w:tmpl w:val="4FA84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920A0"/>
    <w:multiLevelType w:val="hybridMultilevel"/>
    <w:tmpl w:val="C4766370"/>
    <w:lvl w:ilvl="0" w:tplc="2092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8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0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E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4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E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40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347235"/>
    <w:multiLevelType w:val="hybridMultilevel"/>
    <w:tmpl w:val="515C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5AA9"/>
    <w:multiLevelType w:val="hybridMultilevel"/>
    <w:tmpl w:val="F582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6424"/>
    <w:multiLevelType w:val="hybridMultilevel"/>
    <w:tmpl w:val="0280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4ED5"/>
    <w:multiLevelType w:val="hybridMultilevel"/>
    <w:tmpl w:val="0088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3E7B"/>
    <w:multiLevelType w:val="hybridMultilevel"/>
    <w:tmpl w:val="5A98D448"/>
    <w:lvl w:ilvl="0" w:tplc="56A2F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62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0362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158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C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42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A3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4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AC7848"/>
    <w:multiLevelType w:val="hybridMultilevel"/>
    <w:tmpl w:val="7A1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36A9"/>
    <w:multiLevelType w:val="hybridMultilevel"/>
    <w:tmpl w:val="417E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7ECD"/>
    <w:multiLevelType w:val="hybridMultilevel"/>
    <w:tmpl w:val="DE40E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97882"/>
    <w:multiLevelType w:val="hybridMultilevel"/>
    <w:tmpl w:val="F5F2F708"/>
    <w:lvl w:ilvl="0" w:tplc="971A4D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094773"/>
    <w:multiLevelType w:val="multilevel"/>
    <w:tmpl w:val="BD5E4880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26E389E"/>
    <w:multiLevelType w:val="hybridMultilevel"/>
    <w:tmpl w:val="7FC4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E1121"/>
    <w:multiLevelType w:val="hybridMultilevel"/>
    <w:tmpl w:val="B988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86A91"/>
    <w:multiLevelType w:val="hybridMultilevel"/>
    <w:tmpl w:val="0606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A1B93"/>
    <w:multiLevelType w:val="hybridMultilevel"/>
    <w:tmpl w:val="1060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E62F5"/>
    <w:multiLevelType w:val="hybridMultilevel"/>
    <w:tmpl w:val="52E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32E0"/>
    <w:multiLevelType w:val="hybridMultilevel"/>
    <w:tmpl w:val="671A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541A6"/>
    <w:multiLevelType w:val="hybridMultilevel"/>
    <w:tmpl w:val="2356E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104B9"/>
    <w:multiLevelType w:val="hybridMultilevel"/>
    <w:tmpl w:val="F4BEBB60"/>
    <w:lvl w:ilvl="0" w:tplc="78B4EE1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90C8B878">
      <w:numFmt w:val="decimal"/>
      <w:lvlText w:val=""/>
      <w:lvlJc w:val="left"/>
    </w:lvl>
    <w:lvl w:ilvl="2" w:tplc="76D41126">
      <w:numFmt w:val="decimal"/>
      <w:lvlText w:val=""/>
      <w:lvlJc w:val="left"/>
    </w:lvl>
    <w:lvl w:ilvl="3" w:tplc="655C0DB4">
      <w:numFmt w:val="decimal"/>
      <w:lvlText w:val=""/>
      <w:lvlJc w:val="left"/>
    </w:lvl>
    <w:lvl w:ilvl="4" w:tplc="EF8A2AEE">
      <w:numFmt w:val="decimal"/>
      <w:lvlText w:val=""/>
      <w:lvlJc w:val="left"/>
    </w:lvl>
    <w:lvl w:ilvl="5" w:tplc="5EF8BEEE">
      <w:numFmt w:val="decimal"/>
      <w:lvlText w:val=""/>
      <w:lvlJc w:val="left"/>
    </w:lvl>
    <w:lvl w:ilvl="6" w:tplc="41E8F7A8">
      <w:numFmt w:val="decimal"/>
      <w:lvlText w:val=""/>
      <w:lvlJc w:val="left"/>
    </w:lvl>
    <w:lvl w:ilvl="7" w:tplc="7346BE36">
      <w:numFmt w:val="decimal"/>
      <w:lvlText w:val=""/>
      <w:lvlJc w:val="left"/>
    </w:lvl>
    <w:lvl w:ilvl="8" w:tplc="9C1C5C26">
      <w:numFmt w:val="decimal"/>
      <w:lvlText w:val=""/>
      <w:lvlJc w:val="left"/>
    </w:lvl>
  </w:abstractNum>
  <w:abstractNum w:abstractNumId="27" w15:restartNumberingAfterBreak="0">
    <w:nsid w:val="62B86DDE"/>
    <w:multiLevelType w:val="hybridMultilevel"/>
    <w:tmpl w:val="63542562"/>
    <w:lvl w:ilvl="0" w:tplc="A16E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2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A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C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C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2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6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E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A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F5390C"/>
    <w:multiLevelType w:val="hybridMultilevel"/>
    <w:tmpl w:val="A494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56F0"/>
    <w:multiLevelType w:val="hybridMultilevel"/>
    <w:tmpl w:val="2D72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D6E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871F2"/>
    <w:multiLevelType w:val="hybridMultilevel"/>
    <w:tmpl w:val="680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C6E34"/>
    <w:multiLevelType w:val="hybridMultilevel"/>
    <w:tmpl w:val="6E2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C3A0D"/>
    <w:multiLevelType w:val="hybridMultilevel"/>
    <w:tmpl w:val="8334D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5142C"/>
    <w:multiLevelType w:val="hybridMultilevel"/>
    <w:tmpl w:val="9F74D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5"/>
  </w:num>
  <w:num w:numId="4">
    <w:abstractNumId w:val="32"/>
  </w:num>
  <w:num w:numId="5">
    <w:abstractNumId w:val="7"/>
  </w:num>
  <w:num w:numId="6">
    <w:abstractNumId w:val="26"/>
  </w:num>
  <w:num w:numId="7">
    <w:abstractNumId w:val="10"/>
  </w:num>
  <w:num w:numId="8">
    <w:abstractNumId w:val="0"/>
  </w:num>
  <w:num w:numId="9">
    <w:abstractNumId w:val="24"/>
  </w:num>
  <w:num w:numId="10">
    <w:abstractNumId w:val="2"/>
  </w:num>
  <w:num w:numId="11">
    <w:abstractNumId w:val="17"/>
  </w:num>
  <w:num w:numId="12">
    <w:abstractNumId w:val="28"/>
  </w:num>
  <w:num w:numId="13">
    <w:abstractNumId w:val="4"/>
  </w:num>
  <w:num w:numId="14">
    <w:abstractNumId w:val="31"/>
  </w:num>
  <w:num w:numId="15">
    <w:abstractNumId w:val="22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20"/>
  </w:num>
  <w:num w:numId="21">
    <w:abstractNumId w:val="3"/>
  </w:num>
  <w:num w:numId="22">
    <w:abstractNumId w:val="9"/>
  </w:num>
  <w:num w:numId="23">
    <w:abstractNumId w:val="14"/>
  </w:num>
  <w:num w:numId="24">
    <w:abstractNumId w:val="29"/>
  </w:num>
  <w:num w:numId="25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21"/>
  </w:num>
  <w:num w:numId="30">
    <w:abstractNumId w:val="8"/>
  </w:num>
  <w:num w:numId="31">
    <w:abstractNumId w:val="27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4"/>
    <w:rsid w:val="00000858"/>
    <w:rsid w:val="00002F96"/>
    <w:rsid w:val="00004E58"/>
    <w:rsid w:val="00005066"/>
    <w:rsid w:val="00013E18"/>
    <w:rsid w:val="00027846"/>
    <w:rsid w:val="00030D10"/>
    <w:rsid w:val="00036009"/>
    <w:rsid w:val="000379AE"/>
    <w:rsid w:val="0004559F"/>
    <w:rsid w:val="00050EBB"/>
    <w:rsid w:val="00055510"/>
    <w:rsid w:val="00073E8E"/>
    <w:rsid w:val="0007620B"/>
    <w:rsid w:val="00076B48"/>
    <w:rsid w:val="00082C78"/>
    <w:rsid w:val="00084811"/>
    <w:rsid w:val="000A4DA7"/>
    <w:rsid w:val="000A62D6"/>
    <w:rsid w:val="000B06F0"/>
    <w:rsid w:val="000B3057"/>
    <w:rsid w:val="000C1164"/>
    <w:rsid w:val="000D47A3"/>
    <w:rsid w:val="000D721F"/>
    <w:rsid w:val="000E041D"/>
    <w:rsid w:val="000E42E1"/>
    <w:rsid w:val="000F07FF"/>
    <w:rsid w:val="001124FA"/>
    <w:rsid w:val="001126BA"/>
    <w:rsid w:val="001135B8"/>
    <w:rsid w:val="001319FA"/>
    <w:rsid w:val="001411D4"/>
    <w:rsid w:val="00152E4B"/>
    <w:rsid w:val="00157910"/>
    <w:rsid w:val="00167546"/>
    <w:rsid w:val="00176110"/>
    <w:rsid w:val="001768F2"/>
    <w:rsid w:val="001842E0"/>
    <w:rsid w:val="00190C46"/>
    <w:rsid w:val="001A1212"/>
    <w:rsid w:val="001A3B14"/>
    <w:rsid w:val="001B3B1B"/>
    <w:rsid w:val="001B51BC"/>
    <w:rsid w:val="001C0895"/>
    <w:rsid w:val="002011B6"/>
    <w:rsid w:val="00204B6F"/>
    <w:rsid w:val="00213551"/>
    <w:rsid w:val="00213589"/>
    <w:rsid w:val="002171BE"/>
    <w:rsid w:val="00232866"/>
    <w:rsid w:val="00277B8B"/>
    <w:rsid w:val="00283FEA"/>
    <w:rsid w:val="00292371"/>
    <w:rsid w:val="002B47FF"/>
    <w:rsid w:val="002C321E"/>
    <w:rsid w:val="002E2725"/>
    <w:rsid w:val="002E2D3B"/>
    <w:rsid w:val="002E6AD0"/>
    <w:rsid w:val="002E715A"/>
    <w:rsid w:val="002E7A88"/>
    <w:rsid w:val="002F4BE0"/>
    <w:rsid w:val="002F5E45"/>
    <w:rsid w:val="00312593"/>
    <w:rsid w:val="00316855"/>
    <w:rsid w:val="00334F47"/>
    <w:rsid w:val="00340242"/>
    <w:rsid w:val="00342153"/>
    <w:rsid w:val="0034653C"/>
    <w:rsid w:val="003515F3"/>
    <w:rsid w:val="003542EC"/>
    <w:rsid w:val="003F03D7"/>
    <w:rsid w:val="003F2DA6"/>
    <w:rsid w:val="003F46AE"/>
    <w:rsid w:val="00404869"/>
    <w:rsid w:val="004138D7"/>
    <w:rsid w:val="004157D2"/>
    <w:rsid w:val="004210CA"/>
    <w:rsid w:val="00430F6B"/>
    <w:rsid w:val="00442306"/>
    <w:rsid w:val="00481C57"/>
    <w:rsid w:val="00487675"/>
    <w:rsid w:val="004960C3"/>
    <w:rsid w:val="004A0CE7"/>
    <w:rsid w:val="004B075E"/>
    <w:rsid w:val="004B0C4A"/>
    <w:rsid w:val="004B7F98"/>
    <w:rsid w:val="004C1D13"/>
    <w:rsid w:val="004C3842"/>
    <w:rsid w:val="004D6EB7"/>
    <w:rsid w:val="004E3F18"/>
    <w:rsid w:val="004E7E45"/>
    <w:rsid w:val="004F15A1"/>
    <w:rsid w:val="005046AC"/>
    <w:rsid w:val="00505725"/>
    <w:rsid w:val="00505872"/>
    <w:rsid w:val="00506B94"/>
    <w:rsid w:val="005167EE"/>
    <w:rsid w:val="00527105"/>
    <w:rsid w:val="0054589B"/>
    <w:rsid w:val="00551A8C"/>
    <w:rsid w:val="005522B2"/>
    <w:rsid w:val="00555A2A"/>
    <w:rsid w:val="0055763B"/>
    <w:rsid w:val="00562D84"/>
    <w:rsid w:val="00567222"/>
    <w:rsid w:val="00575C0E"/>
    <w:rsid w:val="005940A2"/>
    <w:rsid w:val="005A3FC3"/>
    <w:rsid w:val="005C0733"/>
    <w:rsid w:val="005C1676"/>
    <w:rsid w:val="005C4D11"/>
    <w:rsid w:val="005D0817"/>
    <w:rsid w:val="005E21F7"/>
    <w:rsid w:val="00602722"/>
    <w:rsid w:val="006143D5"/>
    <w:rsid w:val="00627B1F"/>
    <w:rsid w:val="00634E60"/>
    <w:rsid w:val="00644960"/>
    <w:rsid w:val="00652A59"/>
    <w:rsid w:val="0066355E"/>
    <w:rsid w:val="0068726B"/>
    <w:rsid w:val="00694299"/>
    <w:rsid w:val="00697A85"/>
    <w:rsid w:val="006A4BEB"/>
    <w:rsid w:val="006A7330"/>
    <w:rsid w:val="006B6A36"/>
    <w:rsid w:val="006D68DE"/>
    <w:rsid w:val="006D6A90"/>
    <w:rsid w:val="006D72A8"/>
    <w:rsid w:val="006F1BB0"/>
    <w:rsid w:val="006F77AE"/>
    <w:rsid w:val="00705FEB"/>
    <w:rsid w:val="00706D7F"/>
    <w:rsid w:val="00707119"/>
    <w:rsid w:val="00710353"/>
    <w:rsid w:val="00717838"/>
    <w:rsid w:val="00717B43"/>
    <w:rsid w:val="007256CD"/>
    <w:rsid w:val="00732287"/>
    <w:rsid w:val="00735841"/>
    <w:rsid w:val="007463BD"/>
    <w:rsid w:val="0074680F"/>
    <w:rsid w:val="00754576"/>
    <w:rsid w:val="00766817"/>
    <w:rsid w:val="00766B77"/>
    <w:rsid w:val="00772FBB"/>
    <w:rsid w:val="00777152"/>
    <w:rsid w:val="007961F7"/>
    <w:rsid w:val="007A150F"/>
    <w:rsid w:val="007C15D7"/>
    <w:rsid w:val="007C1F5A"/>
    <w:rsid w:val="007E5B29"/>
    <w:rsid w:val="007F17E9"/>
    <w:rsid w:val="007F1CFD"/>
    <w:rsid w:val="007F5A02"/>
    <w:rsid w:val="00802864"/>
    <w:rsid w:val="0080676B"/>
    <w:rsid w:val="0081652B"/>
    <w:rsid w:val="00817EEA"/>
    <w:rsid w:val="00834665"/>
    <w:rsid w:val="00856651"/>
    <w:rsid w:val="0087117F"/>
    <w:rsid w:val="00871F64"/>
    <w:rsid w:val="00871FBA"/>
    <w:rsid w:val="00872CA5"/>
    <w:rsid w:val="008902A7"/>
    <w:rsid w:val="008A5C76"/>
    <w:rsid w:val="008B0DAC"/>
    <w:rsid w:val="008C77CB"/>
    <w:rsid w:val="008D0F07"/>
    <w:rsid w:val="008E73B1"/>
    <w:rsid w:val="008F6C37"/>
    <w:rsid w:val="00906568"/>
    <w:rsid w:val="009224CA"/>
    <w:rsid w:val="0092611D"/>
    <w:rsid w:val="00940258"/>
    <w:rsid w:val="00942C20"/>
    <w:rsid w:val="00944022"/>
    <w:rsid w:val="00953CC8"/>
    <w:rsid w:val="00955015"/>
    <w:rsid w:val="00964FCA"/>
    <w:rsid w:val="00966855"/>
    <w:rsid w:val="00971233"/>
    <w:rsid w:val="009762F5"/>
    <w:rsid w:val="0099224A"/>
    <w:rsid w:val="009940F8"/>
    <w:rsid w:val="009B0413"/>
    <w:rsid w:val="009B55F7"/>
    <w:rsid w:val="009C47D1"/>
    <w:rsid w:val="009C5918"/>
    <w:rsid w:val="009C7AE9"/>
    <w:rsid w:val="009D7358"/>
    <w:rsid w:val="009E25C7"/>
    <w:rsid w:val="009E2A7E"/>
    <w:rsid w:val="009E6FE2"/>
    <w:rsid w:val="00A01194"/>
    <w:rsid w:val="00A02993"/>
    <w:rsid w:val="00A062A6"/>
    <w:rsid w:val="00A06C88"/>
    <w:rsid w:val="00A3434F"/>
    <w:rsid w:val="00A34D75"/>
    <w:rsid w:val="00A367D2"/>
    <w:rsid w:val="00A41155"/>
    <w:rsid w:val="00A45041"/>
    <w:rsid w:val="00A616DC"/>
    <w:rsid w:val="00A83911"/>
    <w:rsid w:val="00A945A9"/>
    <w:rsid w:val="00A945D5"/>
    <w:rsid w:val="00A9561F"/>
    <w:rsid w:val="00AA267D"/>
    <w:rsid w:val="00AB5916"/>
    <w:rsid w:val="00AC0574"/>
    <w:rsid w:val="00AC5687"/>
    <w:rsid w:val="00AC6F2E"/>
    <w:rsid w:val="00AD1D00"/>
    <w:rsid w:val="00AE42CD"/>
    <w:rsid w:val="00AF2978"/>
    <w:rsid w:val="00AF68A0"/>
    <w:rsid w:val="00B07312"/>
    <w:rsid w:val="00B247E0"/>
    <w:rsid w:val="00B33A74"/>
    <w:rsid w:val="00B351D6"/>
    <w:rsid w:val="00B417B9"/>
    <w:rsid w:val="00B538D0"/>
    <w:rsid w:val="00B63705"/>
    <w:rsid w:val="00B671FF"/>
    <w:rsid w:val="00B7213D"/>
    <w:rsid w:val="00B745BB"/>
    <w:rsid w:val="00B75BFA"/>
    <w:rsid w:val="00B95E03"/>
    <w:rsid w:val="00BC17F4"/>
    <w:rsid w:val="00BD39C1"/>
    <w:rsid w:val="00BD7BC9"/>
    <w:rsid w:val="00BE03BC"/>
    <w:rsid w:val="00BE1857"/>
    <w:rsid w:val="00BE2409"/>
    <w:rsid w:val="00BE63A8"/>
    <w:rsid w:val="00BE67E1"/>
    <w:rsid w:val="00C137F1"/>
    <w:rsid w:val="00C33794"/>
    <w:rsid w:val="00C60583"/>
    <w:rsid w:val="00C90248"/>
    <w:rsid w:val="00C93EE8"/>
    <w:rsid w:val="00CC2CDD"/>
    <w:rsid w:val="00CD18CD"/>
    <w:rsid w:val="00CE1E44"/>
    <w:rsid w:val="00D103E6"/>
    <w:rsid w:val="00D215F8"/>
    <w:rsid w:val="00D4410E"/>
    <w:rsid w:val="00D67623"/>
    <w:rsid w:val="00D77D38"/>
    <w:rsid w:val="00D84B33"/>
    <w:rsid w:val="00D86BE8"/>
    <w:rsid w:val="00D90379"/>
    <w:rsid w:val="00D9595B"/>
    <w:rsid w:val="00DA3B99"/>
    <w:rsid w:val="00DB7323"/>
    <w:rsid w:val="00DC3C33"/>
    <w:rsid w:val="00DC5EB8"/>
    <w:rsid w:val="00DE644C"/>
    <w:rsid w:val="00DF30A9"/>
    <w:rsid w:val="00E06E68"/>
    <w:rsid w:val="00E14E7E"/>
    <w:rsid w:val="00E30CBF"/>
    <w:rsid w:val="00E34B61"/>
    <w:rsid w:val="00E41AA1"/>
    <w:rsid w:val="00E4412C"/>
    <w:rsid w:val="00E45BE0"/>
    <w:rsid w:val="00E50048"/>
    <w:rsid w:val="00E73D98"/>
    <w:rsid w:val="00E82A80"/>
    <w:rsid w:val="00EC2CE4"/>
    <w:rsid w:val="00EC60B4"/>
    <w:rsid w:val="00EC651F"/>
    <w:rsid w:val="00EF4E38"/>
    <w:rsid w:val="00EF66E1"/>
    <w:rsid w:val="00F02474"/>
    <w:rsid w:val="00F17DA5"/>
    <w:rsid w:val="00F217D9"/>
    <w:rsid w:val="00F3563C"/>
    <w:rsid w:val="00F37B39"/>
    <w:rsid w:val="00F52E37"/>
    <w:rsid w:val="00F5420E"/>
    <w:rsid w:val="00F82FD7"/>
    <w:rsid w:val="00F90416"/>
    <w:rsid w:val="00F932EC"/>
    <w:rsid w:val="00FA0ED1"/>
    <w:rsid w:val="00FA1199"/>
    <w:rsid w:val="00FA70F9"/>
    <w:rsid w:val="00FB0202"/>
    <w:rsid w:val="00FC321F"/>
    <w:rsid w:val="00FC695D"/>
    <w:rsid w:val="00FD4244"/>
    <w:rsid w:val="00FF7DC9"/>
    <w:rsid w:val="1D5257A1"/>
    <w:rsid w:val="384DBF74"/>
    <w:rsid w:val="512FF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01DA97"/>
  <w15:chartTrackingRefBased/>
  <w15:docId w15:val="{BC09DE51-99F4-4688-96F4-9F91C80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customStyle="1" w:styleId="resolved">
    <w:name w:val="resolved"/>
    <w:basedOn w:val="Normal"/>
    <w:pPr>
      <w:spacing w:after="120"/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B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84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02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FA1199"/>
    <w:rPr>
      <w:rFonts w:eastAsia="Calibri" w:cs="Arial"/>
      <w:color w:val="00000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5C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762F5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0D47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A0ED1"/>
    <w:rPr>
      <w:rFonts w:ascii="Arial" w:hAnsi="Arial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B3057"/>
    <w:rPr>
      <w:color w:val="0000FF"/>
      <w:u w:val="single"/>
    </w:rPr>
  </w:style>
  <w:style w:type="paragraph" w:styleId="BodyText">
    <w:name w:val="Body Text"/>
    <w:basedOn w:val="Normal"/>
    <w:link w:val="BodyTextChar"/>
    <w:rsid w:val="003F46AE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F46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750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4">
          <w:marLeft w:val="108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21">
          <w:marLeft w:val="108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385">
          <w:marLeft w:val="1685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105">
          <w:marLeft w:val="1685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687">
          <w:marLeft w:val="115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61">
          <w:marLeft w:val="115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51">
          <w:marLeft w:val="115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159">
          <w:marLeft w:val="115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killsfunding.service.gov.uk/view-latest-funding/national-funding-allocations/DSG/2022-to-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dedicated-schools-grant-dsg-2022-to-202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_gmea\LOCALS~1\Temp\LBM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1" ma:contentTypeDescription="Create a new document." ma:contentTypeScope="" ma:versionID="36f2050777cdab3b118418df01954ca7">
  <xsd:schema xmlns:xsd="http://www.w3.org/2001/XMLSchema" xmlns:xs="http://www.w3.org/2001/XMLSchema" xmlns:p="http://schemas.microsoft.com/office/2006/metadata/properties" xmlns:ns2="4e777579-918c-437a-a58a-1b9d1658c7f8" xmlns:ns3="f5538bc3-582d-42a2-af1a-3871e1a84c51" targetNamespace="http://schemas.microsoft.com/office/2006/metadata/properties" ma:root="true" ma:fieldsID="dc211f832117aeae57be9d74ccf42f35" ns2:_="" ns3:_="">
    <xsd:import namespace="4e777579-918c-437a-a58a-1b9d1658c7f8"/>
    <xsd:import namespace="f5538bc3-582d-42a2-af1a-3871e1a84c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9732-EDC9-4A93-9740-DFEE9A297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DCCBF-7499-4144-ABEB-9E1750EB29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F59389-B24E-4E1A-94D3-8FE21137B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7579-918c-437a-a58a-1b9d1658c7f8"/>
    <ds:schemaRef ds:uri="f5538bc3-582d-42a2-af1a-3871e1a84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EF8E6-A529-4DCC-A12F-3EDB458FB10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4e777579-918c-437a-a58a-1b9d1658c7f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5538bc3-582d-42a2-af1a-3871e1a84c5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D3BE0A7-A1A4-401A-8391-0075BAA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LBM Minutes</Template>
  <TotalTime>1</TotalTime>
  <Pages>7</Pages>
  <Words>2455</Words>
  <Characters>12690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LBM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CE_GMEA</dc:creator>
  <cp:keywords/>
  <dc:description/>
  <cp:lastModifiedBy>Robyn Northcott</cp:lastModifiedBy>
  <cp:revision>4</cp:revision>
  <cp:lastPrinted>2020-02-04T18:54:00Z</cp:lastPrinted>
  <dcterms:created xsi:type="dcterms:W3CDTF">2022-01-18T12:51:00Z</dcterms:created>
  <dcterms:modified xsi:type="dcterms:W3CDTF">2022-01-23T18:46:00Z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UQ54U6TCKNPK-547500364-2583</vt:lpwstr>
  </property>
  <property fmtid="{D5CDD505-2E9C-101B-9397-08002B2CF9AE}" pid="3" name="_dlc_DocIdItemGuid">
    <vt:lpwstr>f95666d8-58ad-4da2-861a-4dd515cda3f2</vt:lpwstr>
  </property>
  <property fmtid="{D5CDD505-2E9C-101B-9397-08002B2CF9AE}" pid="4" name="_dlc_DocIdUrl">
    <vt:lpwstr>https://mertonhub.merton.gov.uk/_layouts/15/DocIdRedir.aspx?ID=UQ54U6TCKNPK-547500364-2583, UQ54U6TCKNPK-547500364-2583</vt:lpwstr>
  </property>
  <property fmtid="{D5CDD505-2E9C-101B-9397-08002B2CF9AE}" pid="5" name="ContentTypeId">
    <vt:lpwstr>0x010100F5864E97D246D7419C0276B3F518C88E</vt:lpwstr>
  </property>
  <property fmtid="{D5CDD505-2E9C-101B-9397-08002B2CF9AE}" pid="6" name="display_urn:schemas-microsoft-com:office:office#Editor">
    <vt:lpwstr>Shane Lynch</vt:lpwstr>
  </property>
  <property fmtid="{D5CDD505-2E9C-101B-9397-08002B2CF9AE}" pid="7" name="Order">
    <vt:lpwstr>37200.0000000000</vt:lpwstr>
  </property>
  <property fmtid="{D5CDD505-2E9C-101B-9397-08002B2CF9AE}" pid="8" name="display_urn:schemas-microsoft-com:office:office#Author">
    <vt:lpwstr>Shane Lynch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xd_ProgID">
    <vt:lpwstr/>
  </property>
</Properties>
</file>