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A552" w14:textId="049C873A" w:rsidR="005F1578" w:rsidRDefault="00571C57" w:rsidP="00D67563">
      <w:pPr>
        <w:jc w:val="center"/>
        <w:rPr>
          <w:rFonts w:ascii="Arial" w:hAnsi="Arial" w:cs="Arial"/>
          <w:sz w:val="26"/>
          <w:szCs w:val="26"/>
        </w:rPr>
      </w:pPr>
      <w:r>
        <w:rPr>
          <w:rFonts w:ascii="Arial" w:hAnsi="Arial" w:cs="Arial"/>
          <w:noProof/>
          <w:sz w:val="26"/>
          <w:szCs w:val="26"/>
        </w:rPr>
        <w:drawing>
          <wp:inline distT="0" distB="0" distL="0" distR="0" wp14:anchorId="70C07738" wp14:editId="0680670D">
            <wp:extent cx="1352550" cy="92537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7336" cy="928645"/>
                    </a:xfrm>
                    <a:prstGeom prst="rect">
                      <a:avLst/>
                    </a:prstGeom>
                    <a:noFill/>
                  </pic:spPr>
                </pic:pic>
              </a:graphicData>
            </a:graphic>
          </wp:inline>
        </w:drawing>
      </w:r>
    </w:p>
    <w:p w14:paraId="5E00E799" w14:textId="77777777" w:rsidR="00D67563" w:rsidRDefault="00D67563">
      <w:pPr>
        <w:rPr>
          <w:rFonts w:ascii="Arial" w:hAnsi="Arial" w:cs="Arial"/>
          <w:sz w:val="26"/>
          <w:szCs w:val="26"/>
        </w:rPr>
      </w:pPr>
    </w:p>
    <w:p w14:paraId="3A8EBD11" w14:textId="77777777" w:rsidR="005F1578" w:rsidRDefault="005F1578" w:rsidP="005F1578">
      <w:pPr>
        <w:jc w:val="center"/>
        <w:rPr>
          <w:rFonts w:ascii="Arial" w:hAnsi="Arial" w:cs="Arial"/>
          <w:b/>
          <w:bCs/>
          <w:sz w:val="24"/>
          <w:szCs w:val="24"/>
        </w:rPr>
      </w:pPr>
      <w:r w:rsidRPr="005F1578">
        <w:rPr>
          <w:rFonts w:ascii="Arial" w:hAnsi="Arial" w:cs="Arial"/>
          <w:b/>
          <w:bCs/>
          <w:sz w:val="26"/>
          <w:szCs w:val="26"/>
        </w:rPr>
        <w:t xml:space="preserve">NOTICE OF PUBLICATION OF STATEMENT OF PRINCIPLES </w:t>
      </w:r>
      <w:r w:rsidRPr="005F1578">
        <w:rPr>
          <w:b/>
          <w:bCs/>
        </w:rPr>
        <w:br/>
      </w:r>
      <w:r w:rsidRPr="005F1578">
        <w:rPr>
          <w:rFonts w:ascii="Arial" w:hAnsi="Arial" w:cs="Arial"/>
          <w:b/>
          <w:bCs/>
          <w:sz w:val="26"/>
          <w:szCs w:val="26"/>
        </w:rPr>
        <w:t xml:space="preserve">GAMBLING ACT 2005 </w:t>
      </w:r>
      <w:r>
        <w:rPr>
          <w:rFonts w:ascii="Arial" w:hAnsi="Arial" w:cs="Arial"/>
          <w:b/>
          <w:bCs/>
          <w:sz w:val="26"/>
          <w:szCs w:val="26"/>
        </w:rPr>
        <w:br/>
      </w:r>
      <w:r w:rsidRPr="005F1578">
        <w:rPr>
          <w:b/>
          <w:bCs/>
        </w:rPr>
        <w:br/>
      </w:r>
      <w:r w:rsidRPr="005F1578">
        <w:rPr>
          <w:rFonts w:ascii="Arial" w:hAnsi="Arial" w:cs="Arial"/>
          <w:b/>
          <w:bCs/>
          <w:sz w:val="24"/>
          <w:szCs w:val="24"/>
        </w:rPr>
        <w:t>(Licensing Authority Policy Statement) (England &amp; Wales) Regulations</w:t>
      </w:r>
      <w:r w:rsidRPr="005F1578">
        <w:rPr>
          <w:rFonts w:ascii="Arial" w:hAnsi="Arial" w:cs="Arial"/>
          <w:b/>
          <w:bCs/>
          <w:sz w:val="26"/>
          <w:szCs w:val="26"/>
        </w:rPr>
        <w:t xml:space="preserve"> </w:t>
      </w:r>
      <w:r w:rsidRPr="005F1578">
        <w:rPr>
          <w:rFonts w:ascii="Arial" w:hAnsi="Arial" w:cs="Arial"/>
          <w:b/>
          <w:bCs/>
          <w:sz w:val="24"/>
          <w:szCs w:val="24"/>
        </w:rPr>
        <w:t xml:space="preserve">2006 </w:t>
      </w:r>
    </w:p>
    <w:p w14:paraId="0CE5E49F" w14:textId="2CF351E2" w:rsidR="005F1578" w:rsidRDefault="005F1578" w:rsidP="005F1578">
      <w:pPr>
        <w:rPr>
          <w:rFonts w:ascii="Arial" w:hAnsi="Arial" w:cs="Arial"/>
          <w:sz w:val="26"/>
          <w:szCs w:val="26"/>
        </w:rPr>
      </w:pPr>
      <w:r w:rsidRPr="005F1578">
        <w:rPr>
          <w:b/>
          <w:bCs/>
          <w:sz w:val="24"/>
          <w:szCs w:val="24"/>
        </w:rPr>
        <w:br/>
      </w:r>
      <w:r>
        <w:rPr>
          <w:rFonts w:ascii="Arial" w:hAnsi="Arial" w:cs="Arial"/>
          <w:sz w:val="26"/>
          <w:szCs w:val="26"/>
        </w:rPr>
        <w:t xml:space="preserve">Notice is hereby given that in pursuance of Section 349 of the Gambling Act 2005 and in accordance with The Gambling Act 2005 (Licensing Authority Policy Statement) (England and Wales) Regulations 2006, the London Borough of </w:t>
      </w:r>
      <w:r w:rsidR="00B0357A">
        <w:rPr>
          <w:rFonts w:ascii="Arial" w:hAnsi="Arial" w:cs="Arial"/>
          <w:sz w:val="26"/>
          <w:szCs w:val="26"/>
        </w:rPr>
        <w:t xml:space="preserve">Merton </w:t>
      </w:r>
      <w:r>
        <w:rPr>
          <w:rFonts w:ascii="Arial" w:hAnsi="Arial" w:cs="Arial"/>
          <w:sz w:val="26"/>
          <w:szCs w:val="26"/>
        </w:rPr>
        <w:t xml:space="preserve">(the Council) will publish </w:t>
      </w:r>
      <w:r w:rsidR="00B422AC">
        <w:rPr>
          <w:rFonts w:ascii="Arial" w:hAnsi="Arial" w:cs="Arial"/>
          <w:sz w:val="26"/>
          <w:szCs w:val="26"/>
        </w:rPr>
        <w:t>by the</w:t>
      </w:r>
      <w:r>
        <w:rPr>
          <w:rFonts w:ascii="Arial" w:hAnsi="Arial" w:cs="Arial"/>
          <w:sz w:val="26"/>
          <w:szCs w:val="26"/>
        </w:rPr>
        <w:t xml:space="preserve"> </w:t>
      </w:r>
      <w:r w:rsidR="002A3533">
        <w:rPr>
          <w:rFonts w:ascii="Arial" w:hAnsi="Arial" w:cs="Arial"/>
          <w:sz w:val="26"/>
          <w:szCs w:val="26"/>
        </w:rPr>
        <w:t>14</w:t>
      </w:r>
      <w:r w:rsidR="002A3533" w:rsidRPr="002A3533">
        <w:rPr>
          <w:rFonts w:ascii="Arial" w:hAnsi="Arial" w:cs="Arial"/>
          <w:sz w:val="26"/>
          <w:szCs w:val="26"/>
          <w:vertAlign w:val="superscript"/>
        </w:rPr>
        <w:t>th</w:t>
      </w:r>
      <w:r w:rsidR="002A3533">
        <w:rPr>
          <w:rFonts w:ascii="Arial" w:hAnsi="Arial" w:cs="Arial"/>
          <w:sz w:val="26"/>
          <w:szCs w:val="26"/>
        </w:rPr>
        <w:t xml:space="preserve"> December 2021</w:t>
      </w:r>
      <w:r>
        <w:rPr>
          <w:rFonts w:ascii="Arial" w:hAnsi="Arial" w:cs="Arial"/>
          <w:sz w:val="26"/>
          <w:szCs w:val="26"/>
        </w:rPr>
        <w:t xml:space="preserve">, a Statement of Principles that are proposed to be applied by the Council in the exercise of their licensing functions under the Act. </w:t>
      </w:r>
      <w:r>
        <w:rPr>
          <w:rFonts w:ascii="Arial" w:hAnsi="Arial" w:cs="Arial"/>
          <w:sz w:val="26"/>
          <w:szCs w:val="26"/>
        </w:rPr>
        <w:br/>
      </w:r>
      <w:r>
        <w:br/>
      </w:r>
      <w:r>
        <w:rPr>
          <w:rFonts w:ascii="Arial" w:hAnsi="Arial" w:cs="Arial"/>
          <w:sz w:val="26"/>
          <w:szCs w:val="26"/>
        </w:rPr>
        <w:t>The said Statement shall come into effect on the 31</w:t>
      </w:r>
      <w:r w:rsidR="002A3533" w:rsidRPr="002A3533">
        <w:rPr>
          <w:rFonts w:ascii="Arial" w:hAnsi="Arial" w:cs="Arial"/>
          <w:sz w:val="26"/>
          <w:szCs w:val="26"/>
          <w:vertAlign w:val="superscript"/>
        </w:rPr>
        <w:t>st</w:t>
      </w:r>
      <w:r w:rsidR="002A3533">
        <w:rPr>
          <w:rFonts w:ascii="Arial" w:hAnsi="Arial" w:cs="Arial"/>
          <w:sz w:val="26"/>
          <w:szCs w:val="26"/>
        </w:rPr>
        <w:t xml:space="preserve"> </w:t>
      </w:r>
      <w:r>
        <w:rPr>
          <w:rFonts w:ascii="Arial" w:hAnsi="Arial" w:cs="Arial"/>
          <w:sz w:val="26"/>
          <w:szCs w:val="26"/>
        </w:rPr>
        <w:t>January 20</w:t>
      </w:r>
      <w:r w:rsidR="002A3533">
        <w:rPr>
          <w:rFonts w:ascii="Arial" w:hAnsi="Arial" w:cs="Arial"/>
          <w:sz w:val="26"/>
          <w:szCs w:val="26"/>
        </w:rPr>
        <w:t>22</w:t>
      </w:r>
      <w:r>
        <w:rPr>
          <w:rFonts w:ascii="Arial" w:hAnsi="Arial" w:cs="Arial"/>
          <w:sz w:val="26"/>
          <w:szCs w:val="26"/>
        </w:rPr>
        <w:t xml:space="preserve">. The Statement shall be published by being made available on the Council’s website at: </w:t>
      </w:r>
    </w:p>
    <w:p w14:paraId="2BC959CA" w14:textId="19B44AA2" w:rsidR="009B288A" w:rsidRDefault="00B422AC" w:rsidP="005F1578">
      <w:pPr>
        <w:rPr>
          <w:rFonts w:ascii="Arial" w:hAnsi="Arial" w:cs="Arial"/>
          <w:sz w:val="26"/>
          <w:szCs w:val="26"/>
        </w:rPr>
      </w:pPr>
      <w:hyperlink r:id="rId5" w:history="1">
        <w:r w:rsidR="009B288A" w:rsidRPr="00854E3E">
          <w:rPr>
            <w:rStyle w:val="Hyperlink"/>
            <w:rFonts w:ascii="Arial" w:hAnsi="Arial" w:cs="Arial"/>
            <w:sz w:val="24"/>
            <w:szCs w:val="24"/>
          </w:rPr>
          <w:t>https://www.merton.gov.uk/business-and-consumers/licences/gambling</w:t>
        </w:r>
      </w:hyperlink>
    </w:p>
    <w:p w14:paraId="5EA4E606" w14:textId="4AD3CD20" w:rsidR="00462408" w:rsidRDefault="005F1578" w:rsidP="005F1578">
      <w:pPr>
        <w:rPr>
          <w:rFonts w:ascii="Arial" w:hAnsi="Arial" w:cs="Arial"/>
          <w:sz w:val="26"/>
          <w:szCs w:val="26"/>
        </w:rPr>
      </w:pPr>
      <w:r w:rsidRPr="009B288A">
        <w:rPr>
          <w:rFonts w:ascii="Arial" w:hAnsi="Arial" w:cs="Arial"/>
          <w:sz w:val="26"/>
          <w:szCs w:val="26"/>
        </w:rPr>
        <w:br/>
      </w:r>
      <w:r>
        <w:rPr>
          <w:rFonts w:ascii="Arial" w:hAnsi="Arial" w:cs="Arial"/>
          <w:sz w:val="26"/>
          <w:szCs w:val="26"/>
        </w:rPr>
        <w:t xml:space="preserve">and will be available for inspection between 09.00 hrs and 16.30 hrs at: </w:t>
      </w:r>
      <w:r>
        <w:rPr>
          <w:rFonts w:ascii="Arial" w:hAnsi="Arial" w:cs="Arial"/>
          <w:sz w:val="26"/>
          <w:szCs w:val="26"/>
        </w:rPr>
        <w:br/>
      </w:r>
      <w:r>
        <w:br/>
      </w:r>
      <w:r w:rsidR="0069582B" w:rsidRPr="0069582B">
        <w:rPr>
          <w:rFonts w:ascii="Arial" w:hAnsi="Arial" w:cs="Arial"/>
          <w:sz w:val="24"/>
          <w:szCs w:val="24"/>
        </w:rPr>
        <w:t>Civic Centre</w:t>
      </w:r>
      <w:r w:rsidR="0069582B" w:rsidRPr="0069582B">
        <w:rPr>
          <w:rFonts w:ascii="Arial" w:hAnsi="Arial" w:cs="Arial"/>
          <w:sz w:val="24"/>
          <w:szCs w:val="24"/>
        </w:rPr>
        <w:br/>
        <w:t>London Road</w:t>
      </w:r>
      <w:r w:rsidR="0069582B" w:rsidRPr="0069582B">
        <w:rPr>
          <w:rFonts w:ascii="Arial" w:hAnsi="Arial" w:cs="Arial"/>
          <w:sz w:val="24"/>
          <w:szCs w:val="24"/>
        </w:rPr>
        <w:br/>
        <w:t>Morden</w:t>
      </w:r>
      <w:r w:rsidR="0069582B" w:rsidRPr="0069582B">
        <w:rPr>
          <w:rFonts w:ascii="Arial" w:hAnsi="Arial" w:cs="Arial"/>
          <w:sz w:val="24"/>
          <w:szCs w:val="24"/>
        </w:rPr>
        <w:br/>
        <w:t>SM4 5DX</w:t>
      </w:r>
      <w:r w:rsidRPr="0069582B">
        <w:br/>
      </w:r>
      <w:r>
        <w:br/>
      </w:r>
      <w:r>
        <w:rPr>
          <w:rFonts w:ascii="Arial" w:hAnsi="Arial" w:cs="Arial"/>
          <w:sz w:val="26"/>
          <w:szCs w:val="26"/>
        </w:rPr>
        <w:t xml:space="preserve">Copies of the document may also be requested by emailing your request to: </w:t>
      </w:r>
      <w:r>
        <w:br/>
      </w:r>
      <w:hyperlink r:id="rId6" w:history="1">
        <w:r w:rsidRPr="00C90E22">
          <w:rPr>
            <w:rStyle w:val="Hyperlink"/>
            <w:rFonts w:ascii="Arial" w:hAnsi="Arial" w:cs="Arial"/>
            <w:sz w:val="26"/>
            <w:szCs w:val="26"/>
          </w:rPr>
          <w:t>licensing@merton.gov.uk</w:t>
        </w:r>
      </w:hyperlink>
    </w:p>
    <w:p w14:paraId="700FA085" w14:textId="77777777" w:rsidR="005F1578" w:rsidRDefault="005F1578" w:rsidP="005F1578"/>
    <w:sectPr w:rsidR="005F1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78"/>
    <w:rsid w:val="002553D7"/>
    <w:rsid w:val="002823CC"/>
    <w:rsid w:val="002A3533"/>
    <w:rsid w:val="002A7516"/>
    <w:rsid w:val="002C27BF"/>
    <w:rsid w:val="00462408"/>
    <w:rsid w:val="00571C57"/>
    <w:rsid w:val="005F1578"/>
    <w:rsid w:val="00684DEC"/>
    <w:rsid w:val="0069582B"/>
    <w:rsid w:val="00982C06"/>
    <w:rsid w:val="009B288A"/>
    <w:rsid w:val="00B0357A"/>
    <w:rsid w:val="00B422AC"/>
    <w:rsid w:val="00CF003E"/>
    <w:rsid w:val="00D67563"/>
    <w:rsid w:val="00DD2394"/>
    <w:rsid w:val="00ED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6919"/>
  <w15:chartTrackingRefBased/>
  <w15:docId w15:val="{8DA0FA38-DD61-4265-8126-055986FD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578"/>
    <w:rPr>
      <w:color w:val="0563C1" w:themeColor="hyperlink"/>
      <w:u w:val="single"/>
    </w:rPr>
  </w:style>
  <w:style w:type="character" w:styleId="UnresolvedMention">
    <w:name w:val="Unresolved Mention"/>
    <w:basedOn w:val="DefaultParagraphFont"/>
    <w:uiPriority w:val="99"/>
    <w:semiHidden/>
    <w:unhideWhenUsed/>
    <w:rsid w:val="005F1578"/>
    <w:rPr>
      <w:color w:val="605E5C"/>
      <w:shd w:val="clear" w:color="auto" w:fill="E1DFDD"/>
    </w:rPr>
  </w:style>
  <w:style w:type="character" w:styleId="FollowedHyperlink">
    <w:name w:val="FollowedHyperlink"/>
    <w:basedOn w:val="DefaultParagraphFont"/>
    <w:uiPriority w:val="99"/>
    <w:semiHidden/>
    <w:unhideWhenUsed/>
    <w:rsid w:val="002A3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ensing@merton.gov.uk" TargetMode="External"/><Relationship Id="rId5" Type="http://schemas.openxmlformats.org/officeDocument/2006/relationships/hyperlink" Target="https://www.merton.gov.uk/business-and-consumers/licences/gambl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dc:creator>
  <cp:keywords/>
  <dc:description/>
  <cp:lastModifiedBy>David Ball</cp:lastModifiedBy>
  <cp:revision>3</cp:revision>
  <dcterms:created xsi:type="dcterms:W3CDTF">2021-12-06T10:17:00Z</dcterms:created>
  <dcterms:modified xsi:type="dcterms:W3CDTF">2021-12-06T10:44:00Z</dcterms:modified>
</cp:coreProperties>
</file>