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4048" w:rsidR="006308FD" w:rsidP="008C2CF5" w:rsidRDefault="006308FD" w14:paraId="0D67D7B5" w14:textId="5D02CCA8">
      <w:pPr>
        <w:pStyle w:val="Heading2"/>
        <w:numPr>
          <w:ilvl w:val="0"/>
          <w:numId w:val="0"/>
        </w:numPr>
        <w:ind w:left="1080"/>
        <w:jc w:val="center"/>
      </w:pPr>
      <w:r w:rsidRPr="00DA4048">
        <w:t>london borough of merton</w:t>
      </w:r>
    </w:p>
    <w:p w:rsidRPr="00DA4048" w:rsidR="006308FD" w:rsidP="008C2CF5" w:rsidRDefault="006308FD" w14:paraId="0D67D7B6" w14:textId="77777777">
      <w:pPr>
        <w:pStyle w:val="Heading2"/>
        <w:numPr>
          <w:ilvl w:val="0"/>
          <w:numId w:val="0"/>
        </w:numPr>
        <w:ind w:left="1080"/>
        <w:jc w:val="center"/>
      </w:pPr>
    </w:p>
    <w:p w:rsidRPr="00DA4048" w:rsidR="000A3B87" w:rsidP="008C2CF5" w:rsidRDefault="000A3B87" w14:paraId="0D67D7B7" w14:textId="77777777">
      <w:pPr>
        <w:pStyle w:val="Heading2"/>
        <w:numPr>
          <w:ilvl w:val="0"/>
          <w:numId w:val="0"/>
        </w:numPr>
        <w:ind w:left="1080"/>
        <w:jc w:val="center"/>
      </w:pPr>
      <w:r w:rsidRPr="00DA4048">
        <w:t>annual equalities and diversity in employment report</w:t>
      </w:r>
    </w:p>
    <w:p w:rsidR="00AA0266" w:rsidP="008C2CF5" w:rsidRDefault="00AA0266" w14:paraId="0D67D7B8" w14:textId="39C9A454">
      <w:pPr>
        <w:pStyle w:val="Heading2"/>
        <w:numPr>
          <w:ilvl w:val="0"/>
          <w:numId w:val="0"/>
        </w:numPr>
        <w:ind w:left="1080"/>
        <w:jc w:val="center"/>
      </w:pPr>
      <w:r w:rsidRPr="00DA4048">
        <w:t>1 aPRIL 202</w:t>
      </w:r>
      <w:r w:rsidRPr="00DA4048" w:rsidR="00591E13">
        <w:t>2</w:t>
      </w:r>
      <w:r w:rsidRPr="00DA4048">
        <w:t xml:space="preserve"> TO 31 MARCH 202</w:t>
      </w:r>
      <w:r w:rsidRPr="00DA4048" w:rsidR="00591E13">
        <w:t>3</w:t>
      </w:r>
    </w:p>
    <w:p w:rsidRPr="00E96C62" w:rsidR="005560D1" w:rsidP="00E96C62" w:rsidRDefault="005560D1" w14:paraId="4E0220CE" w14:textId="77777777">
      <w:pPr>
        <w:pStyle w:val="paragraph"/>
        <w:spacing w:before="0" w:beforeAutospacing="0" w:after="0" w:afterAutospacing="0"/>
        <w:textAlignment w:val="baseline"/>
        <w:rPr>
          <w:rStyle w:val="eop"/>
          <w:rFonts w:ascii="Arial" w:hAnsi="Arial" w:cs="Arial"/>
        </w:rPr>
      </w:pPr>
      <w:r w:rsidRPr="00E96C62">
        <w:rPr>
          <w:rStyle w:val="normaltextrun"/>
          <w:rFonts w:ascii="Arial" w:hAnsi="Arial" w:cs="Arial"/>
        </w:rPr>
        <w:t>At Merton, our aim is to create an environment where everyone feels comfortable being themselves and bringing their whole self to work. We want Merton to be a place where everyone is treated equally, empowered to thrive, irrespective of their background, age, gender, location, ethnicity/race, religion/belief, marital status, sexual identity or disability. We are committed to creating an organisation which values all our people and their contribution - one that embeds a diverse and inclusive culture and provides an opportunity for all to realise their potential.</w:t>
      </w:r>
      <w:r w:rsidRPr="00E96C62">
        <w:rPr>
          <w:rStyle w:val="eop"/>
          <w:rFonts w:ascii="Arial" w:hAnsi="Arial" w:cs="Arial"/>
        </w:rPr>
        <w:t> </w:t>
      </w:r>
    </w:p>
    <w:p w:rsidRPr="00E96C62" w:rsidR="005560D1" w:rsidP="00E96C62" w:rsidRDefault="005560D1" w14:paraId="42B16676" w14:textId="77777777">
      <w:pPr>
        <w:pStyle w:val="paragraph"/>
        <w:textAlignment w:val="baseline"/>
        <w:rPr>
          <w:rStyle w:val="normaltextrun"/>
          <w:rFonts w:ascii="Arial" w:hAnsi="Arial" w:cs="Arial"/>
        </w:rPr>
      </w:pPr>
      <w:r w:rsidRPr="00E96C62">
        <w:rPr>
          <w:rStyle w:val="normaltextrun"/>
          <w:rFonts w:ascii="Arial" w:hAnsi="Arial" w:cs="Arial"/>
        </w:rPr>
        <w:t>Our ED&amp;I approach is to listen and understand the diverse needs of all staff - recognising, valuing and celebrating diversity to make our organisation more accessible and inclusive.</w:t>
      </w:r>
    </w:p>
    <w:p w:rsidRPr="00E96C62" w:rsidR="005560D1" w:rsidP="00E96C62" w:rsidRDefault="005560D1" w14:paraId="2AB49EBA" w14:textId="77777777">
      <w:pPr>
        <w:pStyle w:val="paragraph"/>
        <w:spacing w:before="0" w:beforeAutospacing="0" w:after="0" w:afterAutospacing="0"/>
        <w:textAlignment w:val="baseline"/>
        <w:rPr>
          <w:rStyle w:val="eop"/>
          <w:rFonts w:ascii="Arial" w:hAnsi="Arial" w:cs="Arial"/>
        </w:rPr>
      </w:pPr>
      <w:r w:rsidRPr="00E96C62">
        <w:rPr>
          <w:rStyle w:val="normaltextrun"/>
          <w:rFonts w:ascii="Arial" w:hAnsi="Arial" w:cs="Arial"/>
        </w:rPr>
        <w:t>We are</w:t>
      </w:r>
      <w:r w:rsidRPr="00E96C62">
        <w:rPr>
          <w:rStyle w:val="normaltextrun"/>
          <w:rFonts w:ascii="Arial" w:hAnsi="Arial" w:cs="Arial"/>
          <w:b/>
          <w:bCs/>
        </w:rPr>
        <w:t xml:space="preserve"> </w:t>
      </w:r>
      <w:r w:rsidRPr="00E96C62">
        <w:rPr>
          <w:rStyle w:val="normaltextrun"/>
          <w:rFonts w:ascii="Arial" w:hAnsi="Arial" w:cs="Arial"/>
        </w:rPr>
        <w:t xml:space="preserve">pleased to present our third in-depth Annual Equalities in Employment report.  This report takes a comprehensive look across the protected characteristics on </w:t>
      </w:r>
      <w:proofErr w:type="gramStart"/>
      <w:r w:rsidRPr="00E96C62">
        <w:rPr>
          <w:rStyle w:val="normaltextrun"/>
          <w:rFonts w:ascii="Arial" w:hAnsi="Arial" w:cs="Arial"/>
        </w:rPr>
        <w:t>a number of</w:t>
      </w:r>
      <w:proofErr w:type="gramEnd"/>
      <w:r w:rsidRPr="00E96C62">
        <w:rPr>
          <w:rStyle w:val="normaltextrun"/>
          <w:rFonts w:ascii="Arial" w:hAnsi="Arial" w:cs="Arial"/>
        </w:rPr>
        <w:t xml:space="preserve"> key indicators.</w:t>
      </w:r>
      <w:r w:rsidRPr="00E96C62">
        <w:rPr>
          <w:rStyle w:val="eop"/>
          <w:rFonts w:ascii="Arial" w:hAnsi="Arial" w:cs="Arial"/>
        </w:rPr>
        <w:t> </w:t>
      </w:r>
    </w:p>
    <w:p w:rsidRPr="00E96C62" w:rsidR="005560D1" w:rsidP="00E96C62" w:rsidRDefault="005560D1" w14:paraId="6E3A0196" w14:textId="77777777">
      <w:pPr>
        <w:pStyle w:val="paragraph"/>
        <w:spacing w:before="0" w:beforeAutospacing="0" w:after="0" w:afterAutospacing="0"/>
        <w:textAlignment w:val="baseline"/>
        <w:rPr>
          <w:rFonts w:ascii="Segoe UI" w:hAnsi="Segoe UI" w:cs="Segoe UI"/>
          <w:sz w:val="18"/>
          <w:szCs w:val="18"/>
        </w:rPr>
      </w:pPr>
    </w:p>
    <w:p w:rsidRPr="00E96C62" w:rsidR="005560D1" w:rsidP="00E96C62" w:rsidRDefault="005560D1" w14:paraId="425BC44A" w14:textId="77777777">
      <w:pPr>
        <w:pStyle w:val="paragraph"/>
        <w:textAlignment w:val="baseline"/>
        <w:rPr>
          <w:rStyle w:val="normaltextrun"/>
          <w:rFonts w:ascii="Arial" w:hAnsi="Arial" w:cs="Arial"/>
        </w:rPr>
      </w:pPr>
      <w:r w:rsidRPr="00E96C62">
        <w:rPr>
          <w:rStyle w:val="normaltextrun"/>
          <w:rFonts w:ascii="Arial" w:hAnsi="Arial" w:cs="Arial"/>
        </w:rPr>
        <w:t xml:space="preserve">In the last 3 years Merton have collaborated with our staff networks to develop an inclusive language guide which allows our staff to understand what terminology is most appropriate when discussing ED&amp;I issues. Better knowledge, skills and awareness are critical to take EDI to the next level at Merton. </w:t>
      </w:r>
    </w:p>
    <w:p w:rsidRPr="00E96C62" w:rsidR="005560D1" w:rsidP="00E96C62" w:rsidRDefault="005560D1" w14:paraId="55861AD5" w14:textId="77777777">
      <w:pPr>
        <w:pStyle w:val="paragraph"/>
        <w:textAlignment w:val="baseline"/>
        <w:rPr>
          <w:rStyle w:val="normaltextrun"/>
          <w:rFonts w:ascii="Arial" w:hAnsi="Arial" w:cs="Arial"/>
        </w:rPr>
      </w:pPr>
      <w:r w:rsidRPr="00E96C62">
        <w:rPr>
          <w:rStyle w:val="normaltextrun"/>
          <w:rFonts w:ascii="Arial" w:hAnsi="Arial" w:cs="Arial"/>
        </w:rPr>
        <w:t xml:space="preserve">We know from our ED&amp;I survey that staff wanted better education on ED&amp;I subjects and there was a call for behavioural and mindset shifts as well as pragmatic tools to both understand the issues and to turn knowledge into action. In response, Merton have appointed two external training providers to deliver a suite of ED&amp;I training focussing on how to lead diverse teams, cultural leadership, an Aspiring Leaders course, racial awareness, disability awareness and anti-bullying and harassment. </w:t>
      </w:r>
    </w:p>
    <w:p w:rsidRPr="00E96C62" w:rsidR="005560D1" w:rsidP="00E96C62" w:rsidRDefault="005560D1" w14:paraId="14C02FF4" w14:textId="77777777">
      <w:pPr>
        <w:pStyle w:val="paragraph"/>
        <w:textAlignment w:val="baseline"/>
        <w:rPr>
          <w:rStyle w:val="normaltextrun"/>
          <w:rFonts w:ascii="Arial" w:hAnsi="Arial" w:cs="Arial"/>
        </w:rPr>
      </w:pPr>
      <w:r w:rsidRPr="00E96C62">
        <w:rPr>
          <w:rStyle w:val="normaltextrun"/>
          <w:rFonts w:ascii="Arial" w:hAnsi="Arial" w:cs="Arial"/>
        </w:rPr>
        <w:t xml:space="preserve">We have used the results from the bullying and harassment survey and the ED&amp;I survey to help us shape our Equality, Diversity and Inclusion strategy and action plan. One of the improvements we have identified is to have a zero-tolerance approach to bullying and harassment.    </w:t>
      </w:r>
    </w:p>
    <w:p w:rsidRPr="00E96C62" w:rsidR="005560D1" w:rsidP="00E96C62" w:rsidRDefault="005560D1" w14:paraId="2BFC5D90" w14:textId="77777777">
      <w:pPr>
        <w:pStyle w:val="paragraph"/>
        <w:spacing w:before="0" w:beforeAutospacing="0" w:after="0" w:afterAutospacing="0"/>
        <w:textAlignment w:val="baseline"/>
        <w:rPr>
          <w:rStyle w:val="normaltextrun"/>
          <w:rFonts w:ascii="Arial" w:hAnsi="Arial" w:cs="Arial"/>
        </w:rPr>
      </w:pPr>
      <w:r w:rsidRPr="00E96C62">
        <w:rPr>
          <w:rStyle w:val="normaltextrun"/>
          <w:rFonts w:ascii="Arial" w:hAnsi="Arial" w:cs="Arial"/>
        </w:rPr>
        <w:t>At Merton, we are committed to creating a safe and inclusive workplace for everyone and this means that we have high expectations from our employees to behave professionally, treating each other with respect and always maintaining a high standard of conduct.</w:t>
      </w:r>
    </w:p>
    <w:p w:rsidRPr="00E96C62" w:rsidR="005560D1" w:rsidP="00E96C62" w:rsidRDefault="005560D1" w14:paraId="0B9E2074" w14:textId="7CB62CFC">
      <w:pPr>
        <w:pStyle w:val="paragraph"/>
        <w:textAlignment w:val="baseline"/>
        <w:rPr>
          <w:rStyle w:val="normaltextrun"/>
          <w:rFonts w:ascii="Arial" w:hAnsi="Arial" w:cs="Arial"/>
        </w:rPr>
      </w:pPr>
      <w:r w:rsidRPr="00E96C62">
        <w:rPr>
          <w:rStyle w:val="normaltextrun"/>
          <w:rFonts w:ascii="Arial" w:hAnsi="Arial" w:cs="Arial"/>
        </w:rPr>
        <w:t>Our leadership team remain focussed on building an inclusive organisation that embraces difference, celebrates uniqueness and speaks openly about where we need to develop. Whilst we have improved in some areas, we know we have work to do</w:t>
      </w:r>
      <w:r w:rsidRPr="00E96C62">
        <w:t xml:space="preserve"> </w:t>
      </w:r>
      <w:r w:rsidRPr="00E96C62" w:rsidR="00EF7C98">
        <w:rPr>
          <w:rFonts w:ascii="Arial" w:hAnsi="Arial" w:cs="Arial"/>
        </w:rPr>
        <w:t xml:space="preserve">to </w:t>
      </w:r>
      <w:r w:rsidRPr="00E96C62">
        <w:rPr>
          <w:rStyle w:val="normaltextrun"/>
          <w:rFonts w:ascii="Arial" w:hAnsi="Arial" w:cs="Arial"/>
        </w:rPr>
        <w:t xml:space="preserve">put Merton on the ED&amp;I map and embed long lasting change. </w:t>
      </w:r>
    </w:p>
    <w:p w:rsidRPr="00E96C62" w:rsidR="00CB72D9" w:rsidP="00E96C62" w:rsidRDefault="00CB72D9" w14:paraId="5EC10F25" w14:textId="77777777">
      <w:pPr>
        <w:pStyle w:val="paragraph"/>
        <w:textAlignment w:val="baseline"/>
        <w:rPr>
          <w:rStyle w:val="normaltextrun"/>
          <w:rFonts w:ascii="Arial" w:hAnsi="Arial" w:cs="Arial"/>
        </w:rPr>
      </w:pPr>
    </w:p>
    <w:p w:rsidRPr="00E96C62" w:rsidR="00F7140D" w:rsidP="00E96C62" w:rsidRDefault="00F7140D" w14:paraId="1AA1779E" w14:textId="77777777">
      <w:r w:rsidRPr="00E96C62">
        <w:rPr>
          <w:noProof/>
          <w:lang w:eastAsia="en-GB"/>
        </w:rPr>
        <w:drawing>
          <wp:inline distT="0" distB="0" distL="0" distR="0" wp14:anchorId="22F02D19" wp14:editId="768035A0">
            <wp:extent cx="1477421" cy="1051149"/>
            <wp:effectExtent l="0" t="0" r="0" b="0"/>
            <wp:docPr id="55" name="Picture 55" descr="Sgnature of Jane McSherry, Executive Director – Children, Lifelong Learning and Families and Equality L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gnature of Jane McSherry, Executive Director – Children, Lifelong Learning and Families and Equality Lead&#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421" cy="1051149"/>
                    </a:xfrm>
                    <a:prstGeom prst="rect">
                      <a:avLst/>
                    </a:prstGeom>
                    <a:noFill/>
                    <a:ln>
                      <a:noFill/>
                    </a:ln>
                  </pic:spPr>
                </pic:pic>
              </a:graphicData>
            </a:graphic>
          </wp:inline>
        </w:drawing>
      </w:r>
    </w:p>
    <w:p w:rsidRPr="00E96C62" w:rsidR="00F7140D" w:rsidP="00E96C62" w:rsidRDefault="00F7140D" w14:paraId="3F76A9F6" w14:textId="77777777">
      <w:r w:rsidRPr="00E96C62">
        <w:t>Jane McSherry</w:t>
      </w:r>
    </w:p>
    <w:p w:rsidRPr="00DA4048" w:rsidR="00F7140D" w:rsidP="00E96C62" w:rsidRDefault="00FF6084" w14:paraId="466319BC" w14:textId="169C24F6">
      <w:r w:rsidRPr="00E96C62">
        <w:t xml:space="preserve">Executive Director – Children, Lifelong Learning and Families </w:t>
      </w:r>
      <w:r w:rsidRPr="00E96C62" w:rsidR="00F7140D">
        <w:t>and Equality Lead</w:t>
      </w:r>
    </w:p>
    <w:p w:rsidRPr="00DA4048" w:rsidR="00D36498" w:rsidP="00B84EAE" w:rsidRDefault="00F7140D" w14:paraId="62C1F89F" w14:textId="2787B943">
      <w:pPr>
        <w:pStyle w:val="Heading2"/>
        <w:numPr>
          <w:ilvl w:val="0"/>
          <w:numId w:val="0"/>
        </w:numPr>
        <w:ind w:left="1080" w:hanging="1080"/>
      </w:pPr>
      <w:r w:rsidRPr="00DA4048">
        <w:t>1.</w:t>
      </w:r>
      <w:r w:rsidRPr="00DA4048">
        <w:tab/>
      </w:r>
      <w:r w:rsidRPr="00DA4048" w:rsidR="004C3D17">
        <w:t>Purpose of report and executive summary</w:t>
      </w:r>
    </w:p>
    <w:p w:rsidRPr="00DA4048" w:rsidR="00117053" w:rsidP="00B84EAE" w:rsidRDefault="00D36498" w14:paraId="0D67D7BD" w14:textId="13363894">
      <w:pPr>
        <w:pStyle w:val="Heading2"/>
        <w:numPr>
          <w:ilvl w:val="0"/>
          <w:numId w:val="0"/>
        </w:numPr>
        <w:ind w:left="1080" w:hanging="1080"/>
      </w:pPr>
      <w:r w:rsidRPr="00DA4048">
        <w:rPr>
          <w:b w:val="0"/>
          <w:bCs w:val="0"/>
        </w:rPr>
        <w:t>1.1</w:t>
      </w:r>
      <w:r w:rsidRPr="00DA4048">
        <w:tab/>
      </w:r>
      <w:r w:rsidRPr="00DA4048" w:rsidR="00117053">
        <w:rPr>
          <w:b w:val="0"/>
          <w:bCs w:val="0"/>
          <w:caps w:val="0"/>
        </w:rPr>
        <w:t>CMT decided on a range of measures and initiatives in August 2020, amongst which was a more in-depth Annual Equalities &amp; Diversity in Employment Report</w:t>
      </w:r>
      <w:r w:rsidR="00B84EAE">
        <w:rPr>
          <w:b w:val="0"/>
          <w:bCs w:val="0"/>
          <w:caps w:val="0"/>
        </w:rPr>
        <w:t>.  This is the third annual report in the series.</w:t>
      </w:r>
    </w:p>
    <w:p w:rsidRPr="00DA4048" w:rsidR="00BC032E" w:rsidP="00B84EAE" w:rsidRDefault="000833B0" w14:paraId="59C83EF9" w14:textId="5858944A">
      <w:pPr>
        <w:pStyle w:val="Heading3"/>
        <w:numPr>
          <w:ilvl w:val="0"/>
          <w:numId w:val="0"/>
        </w:numPr>
        <w:ind w:left="1080" w:hanging="1080"/>
      </w:pPr>
      <w:r w:rsidRPr="00DA4048">
        <w:t>1.2</w:t>
      </w:r>
      <w:r w:rsidRPr="00DA4048">
        <w:tab/>
      </w:r>
      <w:r w:rsidRPr="00DA4048" w:rsidR="00BC032E">
        <w:t>Information on the gender</w:t>
      </w:r>
      <w:r w:rsidRPr="00DA4048" w:rsidR="00981C32">
        <w:t xml:space="preserve"> pay gap</w:t>
      </w:r>
      <w:r w:rsidRPr="00DA4048" w:rsidR="00BC032E">
        <w:t xml:space="preserve"> </w:t>
      </w:r>
      <w:r w:rsidRPr="00DA4048" w:rsidR="00981C32">
        <w:t>is</w:t>
      </w:r>
      <w:r w:rsidRPr="00DA4048" w:rsidR="00BC032E">
        <w:t xml:space="preserve"> published each year on the Council’</w:t>
      </w:r>
      <w:r w:rsidRPr="00DA4048" w:rsidR="00981C32">
        <w:t xml:space="preserve">s website here </w:t>
      </w:r>
      <w:hyperlink w:history="1" r:id="rId13">
        <w:r w:rsidRPr="00DA4048" w:rsidR="00981C32">
          <w:rPr>
            <w:rStyle w:val="Hyperlink"/>
            <w:color w:val="auto"/>
          </w:rPr>
          <w:t>https://www.merton.gov.uk/council-and-local-democracy/data-protection-and-freedom-of-information/open-data/gender-pay-gap-reporting</w:t>
        </w:r>
      </w:hyperlink>
      <w:r w:rsidRPr="00DA4048" w:rsidR="00981C32">
        <w:t>.</w:t>
      </w:r>
    </w:p>
    <w:p w:rsidRPr="00DA4048" w:rsidR="007C00C1" w:rsidP="00B84EAE" w:rsidRDefault="007C00C1" w14:paraId="2CC0883F" w14:textId="20E6E54F">
      <w:pPr>
        <w:pStyle w:val="Heading3"/>
        <w:numPr>
          <w:ilvl w:val="0"/>
          <w:numId w:val="0"/>
        </w:numPr>
        <w:ind w:left="1080" w:hanging="1080"/>
      </w:pPr>
      <w:r w:rsidRPr="00DA4048">
        <w:t>1.</w:t>
      </w:r>
      <w:r w:rsidRPr="00DA4048" w:rsidR="000833B0">
        <w:t>4</w:t>
      </w:r>
      <w:r w:rsidRPr="00DA4048">
        <w:tab/>
      </w:r>
      <w:r w:rsidRPr="00DA4048">
        <w:t>Where</w:t>
      </w:r>
      <w:r w:rsidRPr="00DA4048" w:rsidR="008764B0">
        <w:t>ver</w:t>
      </w:r>
      <w:r w:rsidRPr="00DA4048">
        <w:t xml:space="preserve"> possible in this report </w:t>
      </w:r>
      <w:r w:rsidR="00687703">
        <w:t xml:space="preserve">Black Asian and </w:t>
      </w:r>
      <w:r w:rsidR="002B7C98">
        <w:t>Multi-Ethnic</w:t>
      </w:r>
      <w:r w:rsidRPr="00DA4048">
        <w:t xml:space="preserve"> is spelt out in full, rather than use an acronym.  The acronym “BAME” is only used </w:t>
      </w:r>
      <w:r w:rsidRPr="00DA4048" w:rsidR="008764B0">
        <w:t>for reasons of space in table column headings</w:t>
      </w:r>
      <w:r w:rsidRPr="00DA4048" w:rsidR="000833B0">
        <w:t>, and never in the</w:t>
      </w:r>
      <w:r w:rsidRPr="00DA4048" w:rsidR="008C7E79">
        <w:t xml:space="preserve"> accompanying</w:t>
      </w:r>
      <w:r w:rsidRPr="00DA4048" w:rsidR="000833B0">
        <w:t xml:space="preserve"> narrative text sect</w:t>
      </w:r>
      <w:r w:rsidRPr="00DA4048" w:rsidR="008C7E79">
        <w:t>ions.</w:t>
      </w:r>
    </w:p>
    <w:p w:rsidRPr="00DA4048" w:rsidR="00BA40EC" w:rsidP="00B84EAE" w:rsidRDefault="00BA40EC" w14:paraId="0D67D7C1" w14:textId="77777777">
      <w:pPr>
        <w:pStyle w:val="Heading3"/>
        <w:numPr>
          <w:ilvl w:val="0"/>
          <w:numId w:val="0"/>
        </w:numPr>
        <w:ind w:left="1080"/>
      </w:pPr>
    </w:p>
    <w:p w:rsidRPr="00DA4048" w:rsidR="004A7A57" w:rsidP="008A00C2" w:rsidRDefault="00B872C8" w14:paraId="0D67D7C2" w14:textId="237657E2">
      <w:pPr>
        <w:pStyle w:val="Heading2"/>
        <w:numPr>
          <w:ilvl w:val="0"/>
          <w:numId w:val="38"/>
        </w:numPr>
        <w:ind w:left="709" w:hanging="720"/>
      </w:pPr>
      <w:r>
        <w:t xml:space="preserve">      </w:t>
      </w:r>
      <w:r w:rsidRPr="00DA4048" w:rsidR="004A7A57">
        <w:t>SUMMARY OF FINDINGS</w:t>
      </w:r>
    </w:p>
    <w:p w:rsidRPr="00DA4048" w:rsidR="00236B2B" w:rsidP="00B402F2" w:rsidRDefault="00236B2B" w14:paraId="0D67D7C3" w14:textId="77777777">
      <w:pPr>
        <w:pStyle w:val="Heading2"/>
        <w:numPr>
          <w:ilvl w:val="0"/>
          <w:numId w:val="0"/>
        </w:numPr>
        <w:ind w:left="1080"/>
      </w:pPr>
    </w:p>
    <w:p w:rsidRPr="00DA4048" w:rsidR="00C30E6D" w:rsidP="00B402F2" w:rsidRDefault="00BA1E84" w14:paraId="529B1358" w14:textId="3CD10474">
      <w:pPr>
        <w:pStyle w:val="Heading3"/>
        <w:numPr>
          <w:ilvl w:val="1"/>
          <w:numId w:val="37"/>
        </w:numPr>
        <w:ind w:left="1134" w:hanging="1134"/>
        <w:rPr>
          <w:b/>
        </w:rPr>
      </w:pPr>
      <w:r w:rsidRPr="00DA4048">
        <w:t xml:space="preserve">The main findings </w:t>
      </w:r>
      <w:r w:rsidRPr="00DA4048" w:rsidR="00BA40EC">
        <w:t xml:space="preserve">are </w:t>
      </w:r>
      <w:r w:rsidRPr="00DA4048" w:rsidR="00A36925">
        <w:t>set out below, t</w:t>
      </w:r>
      <w:r w:rsidRPr="00DA4048" w:rsidR="007F5982">
        <w:t>he summary</w:t>
      </w:r>
      <w:r w:rsidRPr="00DA4048" w:rsidR="00A36925">
        <w:t xml:space="preserve"> </w:t>
      </w:r>
      <w:r w:rsidRPr="00DA4048" w:rsidR="007F5982">
        <w:t xml:space="preserve">is not </w:t>
      </w:r>
      <w:r w:rsidRPr="00DA4048" w:rsidR="00A36925">
        <w:t xml:space="preserve">inclusive of all findings and further information </w:t>
      </w:r>
      <w:r w:rsidRPr="00DA4048" w:rsidR="00BA40EC">
        <w:t>is contained</w:t>
      </w:r>
      <w:r w:rsidRPr="00DA4048" w:rsidR="00A36925">
        <w:t xml:space="preserve"> in the relevant data sections</w:t>
      </w:r>
      <w:r w:rsidRPr="00DA4048" w:rsidR="00B13C6B">
        <w:t xml:space="preserve">.  </w:t>
      </w:r>
    </w:p>
    <w:p w:rsidRPr="00DA4048" w:rsidR="00A36925" w:rsidP="00CB6426" w:rsidRDefault="006A3EFD" w14:paraId="0D67D7C4" w14:textId="1091237B">
      <w:pPr>
        <w:pStyle w:val="Heading3"/>
        <w:numPr>
          <w:ilvl w:val="1"/>
          <w:numId w:val="37"/>
        </w:numPr>
        <w:ind w:left="1134" w:hanging="1134"/>
        <w:rPr>
          <w:b/>
        </w:rPr>
      </w:pPr>
      <w:r>
        <w:t xml:space="preserve">The table below shows the changes since 2020/2021 </w:t>
      </w:r>
      <w:r w:rsidR="003806F1">
        <w:t xml:space="preserve">and 2021/22 </w:t>
      </w:r>
      <w:r>
        <w:t>for those protected characteristics and metrics which most readily lend themselves to a summary table format</w:t>
      </w:r>
      <w:r w:rsidR="006300D4">
        <w:t xml:space="preserve">.  </w:t>
      </w:r>
      <w:r w:rsidR="00597552">
        <w:t xml:space="preserve">Some </w:t>
      </w:r>
      <w:r w:rsidR="007D0F44">
        <w:t>metrics</w:t>
      </w:r>
      <w:r w:rsidR="0031276C">
        <w:t xml:space="preserve"> and protected characteristics </w:t>
      </w:r>
      <w:r w:rsidR="00597552">
        <w:t xml:space="preserve">have too much detail or too small a dataset to show in a summary format – where this is the case </w:t>
      </w:r>
      <w:r>
        <w:t xml:space="preserve">see the relevant </w:t>
      </w:r>
      <w:r w:rsidR="00597552">
        <w:t xml:space="preserve">detailed </w:t>
      </w:r>
      <w:r>
        <w:t>data sections</w:t>
      </w:r>
      <w:r w:rsidR="00597552">
        <w:t xml:space="preserve"> below</w:t>
      </w:r>
      <w:r>
        <w:t>.</w:t>
      </w:r>
      <w:r w:rsidR="007D0F44">
        <w:t xml:space="preserve">  Where the change was 5% or more it is red/green rated.</w:t>
      </w:r>
    </w:p>
    <w:tbl>
      <w:tblPr>
        <w:tblW w:w="0" w:type="auto"/>
        <w:tblLayout w:type="fixed"/>
        <w:tblLook w:val="06A0" w:firstRow="1" w:lastRow="0" w:firstColumn="1" w:lastColumn="0" w:noHBand="1" w:noVBand="1"/>
      </w:tblPr>
      <w:tblGrid>
        <w:gridCol w:w="2369"/>
        <w:gridCol w:w="695"/>
        <w:gridCol w:w="645"/>
        <w:gridCol w:w="645"/>
        <w:gridCol w:w="720"/>
        <w:gridCol w:w="678"/>
        <w:gridCol w:w="687"/>
        <w:gridCol w:w="657"/>
        <w:gridCol w:w="747"/>
        <w:gridCol w:w="753"/>
        <w:gridCol w:w="639"/>
        <w:gridCol w:w="699"/>
        <w:gridCol w:w="751"/>
      </w:tblGrid>
      <w:tr w:rsidR="4874CC2F" w:rsidTr="002934FB" w14:paraId="279BA43C" w14:textId="77777777">
        <w:trPr>
          <w:trHeight w:val="285"/>
        </w:trPr>
        <w:tc>
          <w:tcPr>
            <w:tcW w:w="2369" w:type="dxa"/>
            <w:tcBorders>
              <w:top w:val="single" w:color="auto" w:sz="8" w:space="0"/>
              <w:left w:val="single" w:color="auto" w:sz="8" w:space="0"/>
              <w:bottom w:val="single" w:color="auto" w:sz="4" w:space="0"/>
              <w:right w:val="single" w:color="000000" w:themeColor="text1" w:sz="8" w:space="0"/>
            </w:tcBorders>
            <w:tcMar>
              <w:top w:w="15" w:type="dxa"/>
              <w:left w:w="15" w:type="dxa"/>
              <w:right w:w="15" w:type="dxa"/>
            </w:tcMar>
            <w:vAlign w:val="center"/>
          </w:tcPr>
          <w:p w:rsidR="4874CC2F" w:rsidP="4874CC2F" w:rsidRDefault="4874CC2F" w14:paraId="58D6EEA3" w14:textId="70005CC5">
            <w:pPr>
              <w:rPr>
                <w:sz w:val="22"/>
                <w:szCs w:val="22"/>
              </w:rPr>
            </w:pPr>
          </w:p>
        </w:tc>
        <w:tc>
          <w:tcPr>
            <w:tcW w:w="1985" w:type="dxa"/>
            <w:gridSpan w:val="3"/>
            <w:tcBorders>
              <w:top w:val="single" w:color="auto" w:sz="8" w:space="0"/>
              <w:left w:val="single" w:color="000000" w:themeColor="text1" w:sz="8" w:space="0"/>
              <w:bottom w:val="single" w:color="000000" w:themeColor="text1" w:sz="4" w:space="0"/>
              <w:right w:val="single" w:color="000000" w:themeColor="text1" w:sz="4" w:space="0"/>
            </w:tcBorders>
            <w:tcMar>
              <w:top w:w="15" w:type="dxa"/>
              <w:left w:w="15" w:type="dxa"/>
              <w:right w:w="15" w:type="dxa"/>
            </w:tcMar>
            <w:vAlign w:val="center"/>
          </w:tcPr>
          <w:p w:rsidR="4874CC2F" w:rsidP="00E03F4F" w:rsidRDefault="4874CC2F" w14:paraId="70E21EFF" w14:textId="54A951C2">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BAME</w:t>
            </w:r>
          </w:p>
        </w:tc>
        <w:tc>
          <w:tcPr>
            <w:tcW w:w="720" w:type="dxa"/>
            <w:tcBorders>
              <w:top w:val="single" w:color="auto" w:sz="8" w:space="0"/>
              <w:left w:val="single" w:color="000000" w:themeColor="text1" w:sz="4" w:space="0"/>
              <w:bottom w:val="single" w:color="auto" w:sz="4" w:space="0"/>
              <w:right w:val="single" w:color="000000" w:themeColor="text1" w:sz="8" w:space="0"/>
            </w:tcBorders>
            <w:tcMar>
              <w:top w:w="15" w:type="dxa"/>
              <w:left w:w="15" w:type="dxa"/>
              <w:right w:w="15" w:type="dxa"/>
            </w:tcMar>
            <w:vAlign w:val="center"/>
          </w:tcPr>
          <w:p w:rsidR="4874CC2F" w:rsidP="00E03F4F" w:rsidRDefault="4874CC2F" w14:paraId="5ABB7B30" w14:textId="09241D21">
            <w:pPr>
              <w:jc w:val="center"/>
              <w:rPr>
                <w:sz w:val="22"/>
                <w:szCs w:val="22"/>
              </w:rPr>
            </w:pPr>
          </w:p>
        </w:tc>
        <w:tc>
          <w:tcPr>
            <w:tcW w:w="2022" w:type="dxa"/>
            <w:gridSpan w:val="3"/>
            <w:tcBorders>
              <w:top w:val="single" w:color="auto" w:sz="8" w:space="0"/>
              <w:left w:val="single" w:color="000000" w:themeColor="text1" w:sz="8" w:space="0"/>
              <w:bottom w:val="single" w:color="000000" w:themeColor="text1" w:sz="4" w:space="0"/>
              <w:right w:val="single" w:color="000000" w:themeColor="text1" w:sz="4" w:space="0"/>
            </w:tcBorders>
            <w:tcMar>
              <w:top w:w="15" w:type="dxa"/>
              <w:left w:w="15" w:type="dxa"/>
              <w:right w:w="15" w:type="dxa"/>
            </w:tcMar>
            <w:vAlign w:val="center"/>
          </w:tcPr>
          <w:p w:rsidR="4874CC2F" w:rsidP="00E03F4F" w:rsidRDefault="4874CC2F" w14:paraId="65972D63" w14:textId="2D362AF7">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Female</w:t>
            </w:r>
          </w:p>
        </w:tc>
        <w:tc>
          <w:tcPr>
            <w:tcW w:w="747" w:type="dxa"/>
            <w:tcBorders>
              <w:top w:val="single" w:color="auto" w:sz="8" w:space="0"/>
              <w:left w:val="single" w:color="000000" w:themeColor="text1" w:sz="4" w:space="0"/>
              <w:bottom w:val="single" w:color="auto" w:sz="4" w:space="0"/>
              <w:right w:val="single" w:color="000000" w:themeColor="text1" w:sz="8" w:space="0"/>
            </w:tcBorders>
            <w:tcMar>
              <w:top w:w="15" w:type="dxa"/>
              <w:left w:w="15" w:type="dxa"/>
              <w:right w:w="15" w:type="dxa"/>
            </w:tcMar>
            <w:vAlign w:val="center"/>
          </w:tcPr>
          <w:p w:rsidR="4874CC2F" w:rsidP="00E03F4F" w:rsidRDefault="4874CC2F" w14:paraId="319B17B9" w14:textId="4408CDD5">
            <w:pPr>
              <w:jc w:val="center"/>
              <w:rPr>
                <w:sz w:val="22"/>
                <w:szCs w:val="22"/>
              </w:rPr>
            </w:pPr>
          </w:p>
        </w:tc>
        <w:tc>
          <w:tcPr>
            <w:tcW w:w="2091" w:type="dxa"/>
            <w:gridSpan w:val="3"/>
            <w:tcBorders>
              <w:top w:val="single" w:color="auto" w:sz="8" w:space="0"/>
              <w:left w:val="single" w:color="000000" w:themeColor="text1" w:sz="8" w:space="0"/>
              <w:bottom w:val="single" w:color="000000" w:themeColor="text1" w:sz="4" w:space="0"/>
              <w:right w:val="single" w:color="000000" w:themeColor="text1" w:sz="4" w:space="0"/>
            </w:tcBorders>
            <w:tcMar>
              <w:top w:w="15" w:type="dxa"/>
              <w:left w:w="15" w:type="dxa"/>
              <w:right w:w="15" w:type="dxa"/>
            </w:tcMar>
            <w:vAlign w:val="center"/>
          </w:tcPr>
          <w:p w:rsidR="4874CC2F" w:rsidP="00E03F4F" w:rsidRDefault="4874CC2F" w14:paraId="0BBA19BE" w14:textId="130C09C4">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Disabled</w:t>
            </w:r>
          </w:p>
        </w:tc>
        <w:tc>
          <w:tcPr>
            <w:tcW w:w="751" w:type="dxa"/>
            <w:tcBorders>
              <w:top w:val="single" w:color="auto" w:sz="8" w:space="0"/>
              <w:left w:val="single" w:color="000000" w:themeColor="text1" w:sz="4" w:space="0"/>
              <w:bottom w:val="single" w:color="auto" w:sz="4" w:space="0"/>
              <w:right w:val="single" w:color="auto" w:sz="8" w:space="0"/>
            </w:tcBorders>
            <w:tcMar>
              <w:top w:w="15" w:type="dxa"/>
              <w:left w:w="15" w:type="dxa"/>
              <w:right w:w="15" w:type="dxa"/>
            </w:tcMar>
            <w:vAlign w:val="center"/>
          </w:tcPr>
          <w:p w:rsidR="4874CC2F" w:rsidP="00E03F4F" w:rsidRDefault="4874CC2F" w14:paraId="356A2577" w14:textId="53CD4515">
            <w:pPr>
              <w:jc w:val="center"/>
              <w:rPr>
                <w:sz w:val="22"/>
                <w:szCs w:val="22"/>
              </w:rPr>
            </w:pPr>
          </w:p>
        </w:tc>
      </w:tr>
      <w:tr w:rsidR="4874CC2F" w:rsidTr="002934FB" w14:paraId="3ADB0C40" w14:textId="77777777">
        <w:trPr>
          <w:trHeight w:val="570"/>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105B0F7A" w14:textId="7773DFD3">
            <w:pPr>
              <w:spacing w:after="0"/>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Metric</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A4D2CD1" w14:textId="3201FB4E">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2022/ 2023</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0A40069" w14:textId="7CCDBE02">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2021/ 2022</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DA3CC11" w14:textId="025CA44E">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2020/ 2021</w:t>
            </w:r>
          </w:p>
        </w:tc>
        <w:tc>
          <w:tcPr>
            <w:tcW w:w="720"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29C5622D" w14:textId="03FBB551">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 change</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BD10BC6" w14:textId="51086479">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2022/ 2023</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3A9C2A0" w14:textId="355CE431">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2021/ 2022</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CB63CD7" w14:textId="4AB79A77">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2020/ 2021</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3984BCCB" w14:textId="1F72174A">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 change</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466FF411" w14:textId="0C223F0B">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2022/ 2023</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BF2416A" w14:textId="40A47B31">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2021/ 2022</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C537660" w14:textId="26FA7594">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2020/ 2021</w:t>
            </w:r>
          </w:p>
        </w:tc>
        <w:tc>
          <w:tcPr>
            <w:tcW w:w="751"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768C1CA9" w14:textId="34D2901F">
            <w:pPr>
              <w:spacing w:after="0"/>
              <w:jc w:val="center"/>
              <w:rPr>
                <w:rFonts w:ascii="Calibri" w:hAnsi="Calibri" w:eastAsia="Calibri" w:cs="Calibri"/>
                <w:b/>
                <w:bCs/>
                <w:color w:val="000000" w:themeColor="text1"/>
                <w:sz w:val="18"/>
                <w:szCs w:val="18"/>
              </w:rPr>
            </w:pPr>
            <w:r w:rsidRPr="4874CC2F">
              <w:rPr>
                <w:rFonts w:ascii="Calibri" w:hAnsi="Calibri" w:eastAsia="Calibri" w:cs="Calibri"/>
                <w:b/>
                <w:bCs/>
                <w:color w:val="000000" w:themeColor="text1"/>
                <w:sz w:val="20"/>
              </w:rPr>
              <w:t>% change</w:t>
            </w:r>
          </w:p>
        </w:tc>
      </w:tr>
      <w:tr w:rsidR="4874CC2F" w:rsidTr="002934FB" w14:paraId="0D2FFD21"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2CF98D3B" w14:textId="4D1C8F3E">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Workforce Profile</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1AF9563" w14:textId="34BAA45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A243F71" w14:textId="676411A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37%</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BDEE3AD" w14:textId="4C11EBC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35%</w:t>
            </w:r>
          </w:p>
        </w:tc>
        <w:tc>
          <w:tcPr>
            <w:tcW w:w="720"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3E0F5101" w14:textId="72EAC9A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F9E91E4" w14:textId="51D2FD2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69%</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02BA4BE" w14:textId="28D3080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0167B86" w14:textId="7EBB632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19909B8D" w14:textId="6E0DE99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B87B706" w14:textId="68D3A58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8C707B8" w14:textId="514942C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16F9156" w14:textId="768174B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51"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67688087" w14:textId="16C9D0A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w:t>
            </w:r>
          </w:p>
        </w:tc>
      </w:tr>
      <w:tr w:rsidR="4874CC2F" w:rsidTr="002934FB" w14:paraId="2343212A"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49FFE0DA" w14:textId="661E523E">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Top 5% of earners</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E8D314B" w14:textId="177F435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5FC7906" w14:textId="61DFAC8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E354595" w14:textId="01041E8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12%</w:t>
            </w:r>
          </w:p>
        </w:tc>
        <w:tc>
          <w:tcPr>
            <w:tcW w:w="720"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52F1868C" w14:textId="78B64AC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67CF4506" w14:textId="53B358E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54%</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D62D798" w14:textId="3DAE023A">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47%</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3DE101C" w14:textId="48D9EBD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47%</w:t>
            </w:r>
          </w:p>
        </w:tc>
        <w:tc>
          <w:tcPr>
            <w:tcW w:w="747"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65F05A3A" w14:textId="0BFA77B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15%</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5614011" w14:textId="3B52F47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ABB4D91" w14:textId="6126440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FDF2741" w14:textId="46652B9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0F73273F" w14:textId="40C527F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-13%</w:t>
            </w:r>
          </w:p>
        </w:tc>
      </w:tr>
      <w:tr w:rsidR="4874CC2F" w:rsidTr="002934FB" w14:paraId="66ADF291"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656F2D8A" w14:textId="1F4C78D0">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Joiners</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24AE947" w14:textId="417E235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52%</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D70F190" w14:textId="4BC58AC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8602DAC" w14:textId="58B26F1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42%</w:t>
            </w:r>
          </w:p>
        </w:tc>
        <w:tc>
          <w:tcPr>
            <w:tcW w:w="720"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32428361" w14:textId="0A0A7B4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79FF226" w14:textId="1325C1F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709E4BD" w14:textId="2C9269B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70%</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225B8F0" w14:textId="6533246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71%</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4FD434A0" w14:textId="5C8396C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6E01E79" w14:textId="1818091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668190D" w14:textId="5A336C2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E8ADB3C" w14:textId="63BE36B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1732544D" w14:textId="6CADD0F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-77%</w:t>
            </w:r>
          </w:p>
        </w:tc>
      </w:tr>
      <w:tr w:rsidR="4874CC2F" w:rsidTr="002934FB" w14:paraId="0B21E89E"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68AF76E0" w14:textId="15CC02EC">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Leavers</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4E1F095" w14:textId="64F1EC7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34%</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71CBBBA" w14:textId="40C5C39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31%</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BE83669" w14:textId="2093212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34%</w:t>
            </w:r>
          </w:p>
        </w:tc>
        <w:tc>
          <w:tcPr>
            <w:tcW w:w="720"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5FA9EDFC" w14:textId="2626CBB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3E6389E" w14:textId="5132454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66%</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7839E4D" w14:textId="30D2CF5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A2AA062" w14:textId="1BAE75D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71%</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52BECA76" w14:textId="7D5D0F6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F38C6BF" w14:textId="619F4E7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2A0E34B" w14:textId="6D579C2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170703A" w14:textId="604E3FA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4335178A" w14:textId="273B1B8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r>
      <w:tr w:rsidR="4874CC2F" w:rsidTr="002934FB" w14:paraId="2EEC2387"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236AF60D" w14:textId="3AFDFFD1">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Applied</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268731C" w14:textId="45A8268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63%</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6C41DA2" w14:textId="60D4E16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63%</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577E945" w14:textId="4DEFA7B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57%</w:t>
            </w:r>
          </w:p>
        </w:tc>
        <w:tc>
          <w:tcPr>
            <w:tcW w:w="720"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44F2D962" w14:textId="7BC238B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33F584C" w14:textId="626A76D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66%</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CDDBA5F" w14:textId="53281ED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67%</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D3D681A" w14:textId="0FBC2C4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67%</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305D6D95" w14:textId="572E48B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2A4D1E39" w14:textId="12266C7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FBDD4CB" w14:textId="0B69B71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916D1BA" w14:textId="2E2ED35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751"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7003013A" w14:textId="1758CD3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r>
      <w:tr w:rsidR="4874CC2F" w:rsidTr="002934FB" w14:paraId="654FD681"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6D5CE6BD" w14:textId="788FD0D3">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Shortlisted</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4575D7E1" w14:textId="36024AE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60%</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D800335" w14:textId="1781522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60%</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C746D4B" w14:textId="08BFE97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45%</w:t>
            </w:r>
          </w:p>
        </w:tc>
        <w:tc>
          <w:tcPr>
            <w:tcW w:w="720"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6BB75198" w14:textId="6F59ADF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8FB8B57" w14:textId="1B7A64F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69%</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49444BB" w14:textId="4D450F1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37E7B21" w14:textId="5E9C400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67%</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4D8F826D" w14:textId="7C40FA5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9D14446" w14:textId="51C957A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325239C" w14:textId="7EE9F6C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3BB3729" w14:textId="16FED4B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123C8AFE" w14:textId="7828D85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-30%</w:t>
            </w:r>
          </w:p>
        </w:tc>
      </w:tr>
      <w:tr w:rsidR="4874CC2F" w:rsidTr="002934FB" w14:paraId="3779D9FA"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271E3C59" w14:textId="512BC9B7">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Appointed</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23031C7A" w14:textId="7656AEB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47%</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81CD40E" w14:textId="1DFC7AC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50%</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3981340" w14:textId="5EF4814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37%</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6943A4A1" w14:textId="7432EBC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C3AB0C3" w14:textId="5D64D7C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69%</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E9D30D4" w14:textId="09377A3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73%</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2CAD39E" w14:textId="025CE63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68%</w:t>
            </w:r>
          </w:p>
        </w:tc>
        <w:tc>
          <w:tcPr>
            <w:tcW w:w="747"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28F849D9" w14:textId="632B58E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600D6B69" w14:textId="7825392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860F248" w14:textId="74431E3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C1CEACF" w14:textId="607A61A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5CFC000E" w14:textId="7710F42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-17%</w:t>
            </w:r>
          </w:p>
        </w:tc>
      </w:tr>
      <w:tr w:rsidR="4874CC2F" w:rsidTr="002934FB" w14:paraId="15D94090"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599D5F84" w14:textId="6D2D6717">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Applied MGA and above</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ADEFC00" w14:textId="70C7873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34%</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21CCC38" w14:textId="37D5958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41%</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2DF53FA" w14:textId="1288DFA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41%</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1BD9B33E" w14:textId="7B8AC67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-17%</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3E07FF05" w14:textId="384D1FE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52%</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B5055B6" w14:textId="6436DF9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55%</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E259CD2" w14:textId="616A6C9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52%</w:t>
            </w:r>
          </w:p>
        </w:tc>
        <w:tc>
          <w:tcPr>
            <w:tcW w:w="747"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70825A09" w14:textId="75C0294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5F8C010" w14:textId="41BC5A5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BE23593" w14:textId="431C98E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ACCA3BD" w14:textId="76C5769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751"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244F4386" w14:textId="5E67219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r>
      <w:tr w:rsidR="4874CC2F" w:rsidTr="002934FB" w14:paraId="3B56E734"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07AC4B81" w14:textId="58F4C37A">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Shortlisted MGA and above</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3C7B898" w14:textId="396DC13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30%</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DD0F0B7" w14:textId="4DE05EE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31%</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5327E83" w14:textId="2BC5FC0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43%</w:t>
            </w:r>
          </w:p>
        </w:tc>
        <w:tc>
          <w:tcPr>
            <w:tcW w:w="720"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6F8E6839" w14:textId="348C786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866CE66" w14:textId="23044F5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61%</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66FC1AD" w14:textId="27A97EC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50%</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8C7C26B" w14:textId="3B5B814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57%</w:t>
            </w:r>
          </w:p>
        </w:tc>
        <w:tc>
          <w:tcPr>
            <w:tcW w:w="747"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06F7AD5C" w14:textId="581F161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22%</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1E2C4A8" w14:textId="544401E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7F74CE5" w14:textId="19E1806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99FCAD8" w14:textId="6A2568A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c>
          <w:tcPr>
            <w:tcW w:w="751"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68BEBA6A" w14:textId="531D2B9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r>
      <w:tr w:rsidR="4874CC2F" w:rsidTr="002934FB" w14:paraId="785F78AD"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0E2B6C82" w14:textId="41186107">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Appointed MGA and above</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B6B82E3" w14:textId="2FF56EB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17%</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CAADBC1" w14:textId="1A715AE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24%</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7C96422" w14:textId="1267E91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29%</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76B59F73" w14:textId="5A76257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-29%</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3B021505" w14:textId="5CEE899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67%</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CBDB2EB" w14:textId="68EC0DBA">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43%</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646364B" w14:textId="36E1667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59%</w:t>
            </w:r>
          </w:p>
        </w:tc>
        <w:tc>
          <w:tcPr>
            <w:tcW w:w="747"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2F1CC97D" w14:textId="6E85B3C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56%</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62FCF52E" w14:textId="1823FA2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E344397" w14:textId="1D5B5A7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919FF4F" w14:textId="2A6E014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0%</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213C1ABE" w14:textId="4862AC1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-20%</w:t>
            </w:r>
          </w:p>
        </w:tc>
      </w:tr>
      <w:tr w:rsidR="4874CC2F" w:rsidTr="002934FB" w14:paraId="7F363778"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0DD9C633" w14:textId="61E2C0B0">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Overall turnover rate *</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0C0B28E" w14:textId="1A57F50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12%</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05004B0" w14:textId="45AA1BB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9%</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D943C34" w14:textId="57EE417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063E2968" w14:textId="6168CCC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36%</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748F584" w14:textId="4F6B6FD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11%</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646B054" w14:textId="4A89A61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790F7A1" w14:textId="4F8B9E76">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6059E041" w14:textId="597F282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15%</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5B24BF1A" w14:textId="41A0AF4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B0EF305" w14:textId="3114646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14%</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E54CAAD" w14:textId="29E05A0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9%</w:t>
            </w:r>
          </w:p>
        </w:tc>
        <w:tc>
          <w:tcPr>
            <w:tcW w:w="751"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430C7EEB" w14:textId="6991D63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-63%</w:t>
            </w:r>
          </w:p>
        </w:tc>
      </w:tr>
      <w:tr w:rsidR="4874CC2F" w:rsidTr="002934FB" w14:paraId="0B205419"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30284FAD" w14:textId="73EB40D4">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Voluntary turnover rate *</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3C71EAD" w14:textId="7C3590B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9%</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AF0B8CD" w14:textId="3B2D734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C1FC8E9" w14:textId="63F23E1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50A958BF" w14:textId="0C2CDAC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50%</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2AE99C8E" w14:textId="097C8A5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67ABA35" w14:textId="5A84407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5A37604" w14:textId="196E82F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312FDAC6" w14:textId="4D5B03D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9%</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1C2CF37D" w14:textId="0C9D02D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F1EB466" w14:textId="58C228A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2616E37" w14:textId="1BB94A6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51"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31B5ED42" w14:textId="34816BD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-35%</w:t>
            </w:r>
          </w:p>
        </w:tc>
      </w:tr>
      <w:tr w:rsidR="4874CC2F" w:rsidTr="002934FB" w14:paraId="2D4518B3"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3A61D50E" w14:textId="1894DCC5">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 of those "promoted"</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B98B011" w14:textId="044351C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37%</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45DCCCA" w14:textId="7241932A">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28%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0633EDB" w14:textId="1A2CE1F0">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34%</w:t>
            </w:r>
          </w:p>
        </w:tc>
        <w:tc>
          <w:tcPr>
            <w:tcW w:w="720"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0AE8F74A" w14:textId="416FD8A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31%</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0E81A40D" w14:textId="109B437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72%</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491EAEE6" w14:textId="2D7B9DB8">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74%</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A43A313" w14:textId="7E9EEE8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53%</w:t>
            </w:r>
          </w:p>
        </w:tc>
        <w:tc>
          <w:tcPr>
            <w:tcW w:w="747" w:type="dxa"/>
            <w:tcBorders>
              <w:top w:val="single" w:color="auto" w:sz="4" w:space="0"/>
              <w:left w:val="single" w:color="auto" w:sz="4" w:space="0"/>
              <w:bottom w:val="single" w:color="auto" w:sz="4" w:space="0"/>
              <w:right w:val="single" w:color="auto" w:sz="8" w:space="0"/>
            </w:tcBorders>
            <w:tcMar>
              <w:top w:w="15" w:type="dxa"/>
              <w:left w:w="15" w:type="dxa"/>
              <w:right w:w="15" w:type="dxa"/>
            </w:tcMar>
            <w:vAlign w:val="center"/>
          </w:tcPr>
          <w:p w:rsidR="4874CC2F" w:rsidP="00E03F4F" w:rsidRDefault="4874CC2F" w14:paraId="41753031" w14:textId="750E931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B652109" w14:textId="7BB5171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3331FEA2" w14:textId="0D83D50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6%</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66199E8A" w14:textId="4EB59FC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7818C9DB" w14:textId="4FEF57A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-39%</w:t>
            </w:r>
          </w:p>
        </w:tc>
      </w:tr>
      <w:tr w:rsidR="4874CC2F" w:rsidTr="002934FB" w14:paraId="4329A1CB" w14:textId="77777777">
        <w:trPr>
          <w:trHeight w:val="285"/>
        </w:trPr>
        <w:tc>
          <w:tcPr>
            <w:tcW w:w="2369" w:type="dxa"/>
            <w:tcBorders>
              <w:top w:val="single" w:color="auto" w:sz="4" w:space="0"/>
              <w:left w:val="single" w:color="auto" w:sz="8" w:space="0"/>
              <w:bottom w:val="single" w:color="auto" w:sz="4" w:space="0"/>
              <w:right w:val="nil"/>
            </w:tcBorders>
            <w:tcMar>
              <w:top w:w="15" w:type="dxa"/>
              <w:left w:w="15" w:type="dxa"/>
              <w:right w:w="15" w:type="dxa"/>
            </w:tcMar>
            <w:vAlign w:val="center"/>
          </w:tcPr>
          <w:p w:rsidR="4874CC2F" w:rsidP="4874CC2F" w:rsidRDefault="4874CC2F" w14:paraId="39697A40" w14:textId="41AEE80C">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 of Employee Relation cases</w:t>
            </w:r>
          </w:p>
        </w:tc>
        <w:tc>
          <w:tcPr>
            <w:tcW w:w="695"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7A52055E" w14:textId="1B5CB9F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56%</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1A1BFF70" w14:textId="00F19504">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58%</w:t>
            </w:r>
          </w:p>
        </w:tc>
        <w:tc>
          <w:tcPr>
            <w:tcW w:w="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BD1F333" w14:textId="525A1FD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42%</w:t>
            </w:r>
          </w:p>
        </w:tc>
        <w:tc>
          <w:tcPr>
            <w:tcW w:w="720"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7F4356C6" w14:textId="62F0940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w:t>
            </w:r>
          </w:p>
        </w:tc>
        <w:tc>
          <w:tcPr>
            <w:tcW w:w="678"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2828BE97" w14:textId="46C1E6DB">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73%</w:t>
            </w:r>
          </w:p>
        </w:tc>
        <w:tc>
          <w:tcPr>
            <w:tcW w:w="6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2CCBA9C9" w14:textId="6F98FA4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70%</w:t>
            </w:r>
          </w:p>
        </w:tc>
        <w:tc>
          <w:tcPr>
            <w:tcW w:w="6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5AE42689" w14:textId="58D1C94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72%</w:t>
            </w:r>
          </w:p>
        </w:tc>
        <w:tc>
          <w:tcPr>
            <w:tcW w:w="747"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06674B38" w14:textId="2A485B7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w:t>
            </w:r>
          </w:p>
        </w:tc>
        <w:tc>
          <w:tcPr>
            <w:tcW w:w="753" w:type="dxa"/>
            <w:tcBorders>
              <w:top w:val="single" w:color="auto" w:sz="4" w:space="0"/>
              <w:left w:val="single" w:color="auto" w:sz="8" w:space="0"/>
              <w:bottom w:val="single" w:color="auto" w:sz="4" w:space="0"/>
              <w:right w:val="single" w:color="auto" w:sz="4" w:space="0"/>
            </w:tcBorders>
            <w:tcMar>
              <w:top w:w="15" w:type="dxa"/>
              <w:left w:w="15" w:type="dxa"/>
              <w:right w:w="15" w:type="dxa"/>
            </w:tcMar>
            <w:vAlign w:val="center"/>
          </w:tcPr>
          <w:p w:rsidR="4874CC2F" w:rsidP="00E03F4F" w:rsidRDefault="4874CC2F" w14:paraId="29CB531E" w14:textId="7EE5179D">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11%</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0EFD17EA" w14:textId="7FDFFC4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18%</w:t>
            </w:r>
          </w:p>
        </w:tc>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rsidR="4874CC2F" w:rsidP="00E03F4F" w:rsidRDefault="4874CC2F" w14:paraId="7B8F0DA1" w14:textId="0B04D46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751" w:type="dxa"/>
            <w:tcBorders>
              <w:top w:val="single" w:color="auto" w:sz="4" w:space="0"/>
              <w:left w:val="single" w:color="auto" w:sz="4" w:space="0"/>
              <w:bottom w:val="single" w:color="auto" w:sz="4" w:space="0"/>
              <w:right w:val="single" w:color="auto" w:sz="8" w:space="0"/>
            </w:tcBorders>
            <w:shd w:val="clear" w:color="auto" w:fill="92D050"/>
            <w:tcMar>
              <w:top w:w="15" w:type="dxa"/>
              <w:left w:w="15" w:type="dxa"/>
              <w:right w:w="15" w:type="dxa"/>
            </w:tcMar>
            <w:vAlign w:val="center"/>
          </w:tcPr>
          <w:p w:rsidR="4874CC2F" w:rsidP="00E03F4F" w:rsidRDefault="4874CC2F" w14:paraId="17574EF9" w14:textId="28DE506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-39%</w:t>
            </w:r>
          </w:p>
        </w:tc>
      </w:tr>
      <w:tr w:rsidR="4874CC2F" w:rsidTr="002934FB" w14:paraId="4AA57249" w14:textId="77777777">
        <w:trPr>
          <w:trHeight w:val="300"/>
        </w:trPr>
        <w:tc>
          <w:tcPr>
            <w:tcW w:w="2369" w:type="dxa"/>
            <w:tcBorders>
              <w:top w:val="single" w:color="auto" w:sz="4" w:space="0"/>
              <w:left w:val="single" w:color="auto" w:sz="8" w:space="0"/>
              <w:bottom w:val="single" w:color="auto" w:sz="8" w:space="0"/>
              <w:right w:val="nil"/>
            </w:tcBorders>
            <w:tcMar>
              <w:top w:w="15" w:type="dxa"/>
              <w:left w:w="15" w:type="dxa"/>
              <w:right w:w="15" w:type="dxa"/>
            </w:tcMar>
            <w:vAlign w:val="center"/>
          </w:tcPr>
          <w:p w:rsidR="4874CC2F" w:rsidP="4874CC2F" w:rsidRDefault="4874CC2F" w14:paraId="55B0B51F" w14:textId="36969148">
            <w:pPr>
              <w:spacing w:after="0"/>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Accessing Development</w:t>
            </w:r>
          </w:p>
        </w:tc>
        <w:tc>
          <w:tcPr>
            <w:tcW w:w="695" w:type="dxa"/>
            <w:tcBorders>
              <w:top w:val="single" w:color="auto" w:sz="4" w:space="0"/>
              <w:left w:val="single" w:color="auto" w:sz="8" w:space="0"/>
              <w:bottom w:val="single" w:color="auto" w:sz="8" w:space="0"/>
              <w:right w:val="single" w:color="auto" w:sz="4" w:space="0"/>
            </w:tcBorders>
            <w:tcMar>
              <w:top w:w="15" w:type="dxa"/>
              <w:left w:w="15" w:type="dxa"/>
              <w:right w:w="15" w:type="dxa"/>
            </w:tcMar>
            <w:vAlign w:val="center"/>
          </w:tcPr>
          <w:p w:rsidR="4874CC2F" w:rsidP="00E03F4F" w:rsidRDefault="4874CC2F" w14:paraId="185039C4" w14:textId="56D4E40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43%</w:t>
            </w:r>
          </w:p>
        </w:tc>
        <w:tc>
          <w:tcPr>
            <w:tcW w:w="645"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3AF922AC" w14:textId="3B80A8C3">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51%</w:t>
            </w:r>
          </w:p>
        </w:tc>
        <w:tc>
          <w:tcPr>
            <w:tcW w:w="645"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17A91FE7" w14:textId="1E2EACB5">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42%</w:t>
            </w:r>
          </w:p>
        </w:tc>
        <w:tc>
          <w:tcPr>
            <w:tcW w:w="720"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64D98F9A" w14:textId="365085F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-16%</w:t>
            </w:r>
          </w:p>
        </w:tc>
        <w:tc>
          <w:tcPr>
            <w:tcW w:w="678" w:type="dxa"/>
            <w:tcBorders>
              <w:top w:val="single" w:color="auto" w:sz="4" w:space="0"/>
              <w:left w:val="single" w:color="auto" w:sz="8" w:space="0"/>
              <w:bottom w:val="single" w:color="auto" w:sz="8" w:space="0"/>
              <w:right w:val="single" w:color="auto" w:sz="4" w:space="0"/>
            </w:tcBorders>
            <w:tcMar>
              <w:top w:w="15" w:type="dxa"/>
              <w:left w:w="15" w:type="dxa"/>
              <w:right w:w="15" w:type="dxa"/>
            </w:tcMar>
            <w:vAlign w:val="center"/>
          </w:tcPr>
          <w:p w:rsidR="4874CC2F" w:rsidP="00E03F4F" w:rsidRDefault="4874CC2F" w14:paraId="15B49F63" w14:textId="448921EC">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75%</w:t>
            </w:r>
          </w:p>
        </w:tc>
        <w:tc>
          <w:tcPr>
            <w:tcW w:w="687"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1665FA07" w14:textId="17907FC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83%</w:t>
            </w:r>
          </w:p>
        </w:tc>
        <w:tc>
          <w:tcPr>
            <w:tcW w:w="657"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5365F611" w14:textId="29CB6D81">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79%</w:t>
            </w:r>
          </w:p>
        </w:tc>
        <w:tc>
          <w:tcPr>
            <w:tcW w:w="747"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6C293B82" w14:textId="32B1B12E">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-10%</w:t>
            </w:r>
          </w:p>
        </w:tc>
        <w:tc>
          <w:tcPr>
            <w:tcW w:w="753" w:type="dxa"/>
            <w:tcBorders>
              <w:top w:val="single" w:color="auto" w:sz="4" w:space="0"/>
              <w:left w:val="single" w:color="auto" w:sz="8" w:space="0"/>
              <w:bottom w:val="single" w:color="auto" w:sz="8" w:space="0"/>
              <w:right w:val="single" w:color="auto" w:sz="4" w:space="0"/>
            </w:tcBorders>
            <w:tcMar>
              <w:top w:w="15" w:type="dxa"/>
              <w:left w:w="15" w:type="dxa"/>
              <w:right w:w="15" w:type="dxa"/>
            </w:tcMar>
            <w:vAlign w:val="center"/>
          </w:tcPr>
          <w:p w:rsidR="4874CC2F" w:rsidP="00E03F4F" w:rsidRDefault="4874CC2F" w14:paraId="633EC95C" w14:textId="38D3F409">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5%</w:t>
            </w:r>
          </w:p>
        </w:tc>
        <w:tc>
          <w:tcPr>
            <w:tcW w:w="639"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2C66A01C" w14:textId="29A018DF">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8%</w:t>
            </w:r>
          </w:p>
        </w:tc>
        <w:tc>
          <w:tcPr>
            <w:tcW w:w="699" w:type="dxa"/>
            <w:tcBorders>
              <w:top w:val="single" w:color="auto" w:sz="4" w:space="0"/>
              <w:left w:val="single" w:color="auto" w:sz="4" w:space="0"/>
              <w:bottom w:val="single" w:color="auto" w:sz="8" w:space="0"/>
              <w:right w:val="single" w:color="auto" w:sz="4" w:space="0"/>
            </w:tcBorders>
            <w:tcMar>
              <w:top w:w="15" w:type="dxa"/>
              <w:left w:w="15" w:type="dxa"/>
              <w:right w:w="15" w:type="dxa"/>
            </w:tcMar>
            <w:vAlign w:val="center"/>
          </w:tcPr>
          <w:p w:rsidR="4874CC2F" w:rsidP="00E03F4F" w:rsidRDefault="4874CC2F" w14:paraId="6D3681A0" w14:textId="07C20002">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9%</w:t>
            </w:r>
          </w:p>
        </w:tc>
        <w:tc>
          <w:tcPr>
            <w:tcW w:w="751" w:type="dxa"/>
            <w:tcBorders>
              <w:top w:val="single" w:color="auto" w:sz="4" w:space="0"/>
              <w:left w:val="single" w:color="auto" w:sz="4" w:space="0"/>
              <w:bottom w:val="single" w:color="auto" w:sz="4" w:space="0"/>
              <w:right w:val="single" w:color="auto" w:sz="8" w:space="0"/>
            </w:tcBorders>
            <w:shd w:val="clear" w:color="auto" w:fill="FF0000"/>
            <w:tcMar>
              <w:top w:w="15" w:type="dxa"/>
              <w:left w:w="15" w:type="dxa"/>
              <w:right w:w="15" w:type="dxa"/>
            </w:tcMar>
            <w:vAlign w:val="center"/>
          </w:tcPr>
          <w:p w:rsidR="4874CC2F" w:rsidP="00E03F4F" w:rsidRDefault="4874CC2F" w14:paraId="1C725BC7" w14:textId="49FEECC7">
            <w:pPr>
              <w:spacing w:after="0"/>
              <w:jc w:val="center"/>
              <w:rPr>
                <w:rFonts w:ascii="Calibri" w:hAnsi="Calibri" w:eastAsia="Calibri" w:cs="Calibri"/>
                <w:color w:val="000000" w:themeColor="text1"/>
                <w:sz w:val="18"/>
                <w:szCs w:val="18"/>
              </w:rPr>
            </w:pPr>
            <w:r w:rsidRPr="4874CC2F">
              <w:rPr>
                <w:rFonts w:ascii="Calibri" w:hAnsi="Calibri" w:eastAsia="Calibri" w:cs="Calibri"/>
                <w:color w:val="000000" w:themeColor="text1"/>
                <w:sz w:val="20"/>
              </w:rPr>
              <w:t>-32%</w:t>
            </w:r>
          </w:p>
        </w:tc>
      </w:tr>
    </w:tbl>
    <w:p w:rsidRPr="00DA4048" w:rsidR="007B31FE" w:rsidP="4874CC2F" w:rsidRDefault="007B31FE" w14:paraId="30106251" w14:textId="08A053E0">
      <w:pPr>
        <w:pStyle w:val="ListParagraph"/>
        <w:ind w:left="0"/>
        <w:rPr>
          <w:b/>
          <w:bCs/>
        </w:rPr>
      </w:pPr>
    </w:p>
    <w:p w:rsidRPr="00DA4048" w:rsidR="0062703C" w:rsidP="00CB6426" w:rsidRDefault="0062703C" w14:paraId="3DE824D8" w14:textId="77777777">
      <w:pPr>
        <w:pStyle w:val="Heading3"/>
        <w:numPr>
          <w:ilvl w:val="0"/>
          <w:numId w:val="0"/>
        </w:numPr>
        <w:ind w:left="1080"/>
        <w:rPr>
          <w:b/>
        </w:rPr>
      </w:pPr>
    </w:p>
    <w:p w:rsidRPr="00DA4048" w:rsidR="004A7A57" w:rsidP="1B41AF85" w:rsidRDefault="00B675F4" w14:paraId="0D67D7C6" w14:textId="4540CC82">
      <w:pPr>
        <w:pStyle w:val="Heading3"/>
        <w:numPr>
          <w:ilvl w:val="1"/>
          <w:numId w:val="36"/>
        </w:numPr>
        <w:ind w:hanging="1069"/>
        <w:rPr>
          <w:b/>
        </w:rPr>
      </w:pPr>
      <w:r w:rsidRPr="1B41AF85">
        <w:rPr>
          <w:b/>
        </w:rPr>
        <w:t>Ethnicity</w:t>
      </w:r>
    </w:p>
    <w:p w:rsidRPr="00DA4048" w:rsidR="00EC6C43" w:rsidP="00850137" w:rsidRDefault="00EC6C43" w14:paraId="0D67D7C7" w14:textId="658D0214">
      <w:pPr>
        <w:pStyle w:val="Heading3"/>
        <w:numPr>
          <w:ilvl w:val="0"/>
          <w:numId w:val="28"/>
        </w:numPr>
      </w:pPr>
      <w:r w:rsidRPr="00DA4048">
        <w:t>T</w:t>
      </w:r>
      <w:r w:rsidRPr="00DA4048" w:rsidR="00BA1E84">
        <w:t xml:space="preserve">he proportion of </w:t>
      </w:r>
      <w:r w:rsidR="00687703">
        <w:t xml:space="preserve">Black Asian and </w:t>
      </w:r>
      <w:r w:rsidR="002B7C98">
        <w:t>Multi-Ethnic</w:t>
      </w:r>
      <w:r w:rsidRPr="00DA4048" w:rsidR="00BA1E84">
        <w:t xml:space="preserve"> staff </w:t>
      </w:r>
      <w:r w:rsidRPr="00DA4048">
        <w:t>in the workforce continues to increase, yet t</w:t>
      </w:r>
      <w:r w:rsidRPr="00DA4048" w:rsidR="00BA1E84">
        <w:t xml:space="preserve">here remain </w:t>
      </w:r>
      <w:r w:rsidRPr="00DA4048" w:rsidR="0031276C">
        <w:t xml:space="preserve">a low percentage </w:t>
      </w:r>
      <w:r w:rsidRPr="00DA4048" w:rsidR="000B31A7">
        <w:t xml:space="preserve">of </w:t>
      </w:r>
      <w:bookmarkStart w:name="_Hlk104812161" w:id="0"/>
      <w:r w:rsidR="00687703">
        <w:t xml:space="preserve">Black Asian and </w:t>
      </w:r>
      <w:r w:rsidR="002B7C98">
        <w:t>Multi-Ethnic</w:t>
      </w:r>
      <w:r w:rsidRPr="00DA4048" w:rsidR="000B31A7">
        <w:t xml:space="preserve"> </w:t>
      </w:r>
      <w:bookmarkEnd w:id="0"/>
      <w:r w:rsidRPr="00DA4048" w:rsidR="00BA1E84">
        <w:t xml:space="preserve">staff </w:t>
      </w:r>
      <w:r w:rsidRPr="00DA4048" w:rsidR="00BA1E84">
        <w:t xml:space="preserve">with salaries over £80k per annum, and </w:t>
      </w:r>
      <w:r w:rsidR="00687703">
        <w:t xml:space="preserve">Black Asian and </w:t>
      </w:r>
      <w:r w:rsidR="002B7C98">
        <w:t>Multi-Ethnic</w:t>
      </w:r>
      <w:r w:rsidRPr="00DA4048">
        <w:t xml:space="preserve"> staff</w:t>
      </w:r>
      <w:r w:rsidRPr="00DA4048" w:rsidR="00BA1E84">
        <w:t xml:space="preserve"> </w:t>
      </w:r>
      <w:r w:rsidRPr="00DA4048">
        <w:t xml:space="preserve">constitute a low </w:t>
      </w:r>
      <w:r w:rsidRPr="00DA4048" w:rsidR="000B31A7">
        <w:t xml:space="preserve">and reduced </w:t>
      </w:r>
      <w:r w:rsidRPr="00DA4048">
        <w:t>proportion of our top 5% earners.</w:t>
      </w:r>
      <w:r w:rsidRPr="00DA4048" w:rsidR="008C2CF5">
        <w:t xml:space="preserve">   </w:t>
      </w:r>
    </w:p>
    <w:p w:rsidRPr="00DA4048" w:rsidR="00EC6C43" w:rsidP="00607EB5" w:rsidRDefault="00EC6C43" w14:paraId="0D67D7C8" w14:textId="27083A44">
      <w:pPr>
        <w:pStyle w:val="Heading3"/>
        <w:numPr>
          <w:ilvl w:val="0"/>
          <w:numId w:val="28"/>
        </w:numPr>
      </w:pPr>
      <w:r w:rsidRPr="00DA4048">
        <w:t xml:space="preserve">Whilst the </w:t>
      </w:r>
      <w:r w:rsidRPr="00DA4048" w:rsidR="00BA1E84">
        <w:t xml:space="preserve">Council </w:t>
      </w:r>
      <w:proofErr w:type="gramStart"/>
      <w:r w:rsidRPr="00DA4048" w:rsidR="00BA1E84">
        <w:t>is able to</w:t>
      </w:r>
      <w:proofErr w:type="gramEnd"/>
      <w:r w:rsidRPr="00DA4048" w:rsidR="00BA1E84">
        <w:t xml:space="preserve"> recruit </w:t>
      </w:r>
      <w:r w:rsidR="00687703">
        <w:t xml:space="preserve">Black Asian and </w:t>
      </w:r>
      <w:r w:rsidR="002B7C98">
        <w:t>Multi-Ethnic</w:t>
      </w:r>
      <w:r w:rsidRPr="00DA4048" w:rsidR="00BA1E84">
        <w:t xml:space="preserve"> staff at a higher rate than presently in the workforce, </w:t>
      </w:r>
      <w:r w:rsidR="00687703">
        <w:t xml:space="preserve">Black Asian and </w:t>
      </w:r>
      <w:r w:rsidR="002B7C98">
        <w:t>Multi-Ethnic</w:t>
      </w:r>
      <w:r w:rsidRPr="00DA4048" w:rsidR="00BA1E84">
        <w:t xml:space="preserve"> staff </w:t>
      </w:r>
      <w:r w:rsidRPr="00DA4048" w:rsidR="00F67C39">
        <w:t>were</w:t>
      </w:r>
      <w:r w:rsidRPr="00DA4048" w:rsidR="00BA1E84">
        <w:t xml:space="preserve"> </w:t>
      </w:r>
      <w:r w:rsidRPr="00DA4048">
        <w:t xml:space="preserve">less </w:t>
      </w:r>
      <w:r w:rsidRPr="00DA4048" w:rsidR="00BA1E84">
        <w:t xml:space="preserve">likely to remain </w:t>
      </w:r>
      <w:r w:rsidRPr="00DA4048" w:rsidR="005133E2">
        <w:t>over</w:t>
      </w:r>
      <w:r w:rsidRPr="00DA4048">
        <w:t xml:space="preserve"> time</w:t>
      </w:r>
      <w:r w:rsidRPr="00DA4048" w:rsidR="0021248A">
        <w:t xml:space="preserve"> than their w</w:t>
      </w:r>
      <w:r w:rsidRPr="00DA4048" w:rsidR="00BA1E84">
        <w:t xml:space="preserve">hite colleagues </w:t>
      </w:r>
      <w:r w:rsidRPr="00DA4048" w:rsidR="002F1CF4">
        <w:t>i.e.,</w:t>
      </w:r>
      <w:r w:rsidRPr="00DA4048" w:rsidR="00BA1E84">
        <w:t xml:space="preserve"> their retention rates </w:t>
      </w:r>
      <w:r w:rsidRPr="00DA4048" w:rsidR="00F67C39">
        <w:t>were</w:t>
      </w:r>
      <w:r w:rsidRPr="00DA4048" w:rsidR="00BA1E84">
        <w:t xml:space="preserve"> </w:t>
      </w:r>
      <w:r w:rsidRPr="00DA4048" w:rsidR="004A7A57">
        <w:t xml:space="preserve">consistently </w:t>
      </w:r>
      <w:r w:rsidRPr="00DA4048" w:rsidR="00BA1E84">
        <w:t>lower</w:t>
      </w:r>
      <w:r w:rsidRPr="00DA4048" w:rsidR="00952E16">
        <w:t xml:space="preserve"> – a pattern repeated from the previous year</w:t>
      </w:r>
      <w:r w:rsidRPr="00DA4048" w:rsidR="00BA1E84">
        <w:t xml:space="preserve">.   </w:t>
      </w:r>
      <w:r w:rsidRPr="00DA4048">
        <w:t xml:space="preserve">The reason the </w:t>
      </w:r>
      <w:r w:rsidRPr="00DA4048" w:rsidR="004A7A57">
        <w:t xml:space="preserve">overall </w:t>
      </w:r>
      <w:r w:rsidRPr="00DA4048">
        <w:t xml:space="preserve">proportion of </w:t>
      </w:r>
      <w:r w:rsidR="00687703">
        <w:t xml:space="preserve">Black Asian and </w:t>
      </w:r>
      <w:r w:rsidR="002B7C98">
        <w:t>Multi-Ethnic</w:t>
      </w:r>
      <w:r w:rsidRPr="00DA4048">
        <w:t xml:space="preserve"> staff is still increasing is because recruitment outstrips </w:t>
      </w:r>
      <w:proofErr w:type="gramStart"/>
      <w:r w:rsidRPr="00DA4048">
        <w:t>exits</w:t>
      </w:r>
      <w:proofErr w:type="gramEnd"/>
    </w:p>
    <w:p w:rsidRPr="00DA4048" w:rsidR="00E8362F" w:rsidP="00607EB5" w:rsidRDefault="00E45A50" w14:paraId="43ECF68E" w14:textId="58A07C11">
      <w:pPr>
        <w:pStyle w:val="Heading3"/>
        <w:numPr>
          <w:ilvl w:val="0"/>
          <w:numId w:val="28"/>
        </w:numPr>
      </w:pPr>
      <w:r>
        <w:t>In previous years, a</w:t>
      </w:r>
      <w:r w:rsidRPr="00DA4048" w:rsidR="00E8362F">
        <w:t xml:space="preserve">lthough turnover rates for </w:t>
      </w:r>
      <w:r w:rsidR="00687703">
        <w:t xml:space="preserve">Black Asian and </w:t>
      </w:r>
      <w:r w:rsidR="002B7C98">
        <w:t>Multi-Ethnic</w:t>
      </w:r>
      <w:r w:rsidRPr="00DA4048" w:rsidR="00E8362F">
        <w:t xml:space="preserve"> staff have increased (as they have for all staff groups</w:t>
      </w:r>
      <w:r w:rsidRPr="00DA4048" w:rsidR="004B285D">
        <w:t xml:space="preserve"> compared to 2020/2021) they </w:t>
      </w:r>
      <w:r>
        <w:t xml:space="preserve">have </w:t>
      </w:r>
      <w:r w:rsidRPr="00DA4048" w:rsidR="004B285D">
        <w:t>continue</w:t>
      </w:r>
      <w:r>
        <w:t>d</w:t>
      </w:r>
      <w:r w:rsidRPr="00DA4048" w:rsidR="004B285D">
        <w:t xml:space="preserve"> to have lower overall and voluntary resignation rates than White staff.</w:t>
      </w:r>
      <w:r>
        <w:t xml:space="preserve">   That position was reversed in 2022/23 where overall and voluntary resignation rates were higher than for White staff.</w:t>
      </w:r>
    </w:p>
    <w:p w:rsidRPr="00DA4048" w:rsidR="00A70A2B" w:rsidP="00607EB5" w:rsidRDefault="00A70A2B" w14:paraId="0D67D7CA" w14:textId="10DAC470">
      <w:pPr>
        <w:numPr>
          <w:ilvl w:val="0"/>
          <w:numId w:val="28"/>
        </w:numPr>
        <w:rPr>
          <w:rFonts w:cs="Arial"/>
          <w:szCs w:val="24"/>
        </w:rPr>
      </w:pPr>
      <w:r w:rsidRPr="00DA4048">
        <w:rPr>
          <w:rFonts w:cs="Arial"/>
          <w:szCs w:val="24"/>
        </w:rPr>
        <w:t xml:space="preserve">Although caution is needed due to the low numbers when broken down by case type, </w:t>
      </w:r>
      <w:proofErr w:type="gramStart"/>
      <w:r w:rsidRPr="00DA4048">
        <w:rPr>
          <w:rFonts w:cs="Arial"/>
          <w:szCs w:val="24"/>
        </w:rPr>
        <w:t>it is clear that overall</w:t>
      </w:r>
      <w:proofErr w:type="gramEnd"/>
      <w:r w:rsidRPr="00DA4048">
        <w:rPr>
          <w:rFonts w:cs="Arial"/>
          <w:szCs w:val="24"/>
        </w:rPr>
        <w:t xml:space="preserve"> </w:t>
      </w:r>
      <w:r w:rsidR="00687703">
        <w:t xml:space="preserve">Black Asian and </w:t>
      </w:r>
      <w:r w:rsidR="002B7C98">
        <w:t>Multi-Ethnic</w:t>
      </w:r>
      <w:r w:rsidRPr="00DA4048">
        <w:rPr>
          <w:rFonts w:cs="Arial"/>
          <w:szCs w:val="24"/>
        </w:rPr>
        <w:t xml:space="preserve"> employees were more likely to reach formal stages of our employment procedures</w:t>
      </w:r>
      <w:r w:rsidRPr="00DA4048" w:rsidR="007915FD">
        <w:rPr>
          <w:rFonts w:cs="Arial"/>
          <w:szCs w:val="24"/>
        </w:rPr>
        <w:t xml:space="preserve"> and this gap</w:t>
      </w:r>
      <w:r w:rsidR="00E871F1">
        <w:rPr>
          <w:rFonts w:cs="Arial"/>
          <w:szCs w:val="24"/>
        </w:rPr>
        <w:t>, that was already present,</w:t>
      </w:r>
      <w:r w:rsidRPr="00DA4048" w:rsidR="007915FD">
        <w:rPr>
          <w:rFonts w:cs="Arial"/>
          <w:szCs w:val="24"/>
        </w:rPr>
        <w:t xml:space="preserve"> has worsened </w:t>
      </w:r>
      <w:r w:rsidR="008B7D4A">
        <w:rPr>
          <w:rFonts w:cs="Arial"/>
          <w:szCs w:val="24"/>
        </w:rPr>
        <w:t xml:space="preserve">in 2022/23, </w:t>
      </w:r>
      <w:r w:rsidRPr="00DA4048" w:rsidR="007915FD">
        <w:rPr>
          <w:rFonts w:cs="Arial"/>
          <w:szCs w:val="24"/>
        </w:rPr>
        <w:t>compared to 2020/2021</w:t>
      </w:r>
      <w:r w:rsidR="006D3E0C">
        <w:rPr>
          <w:rFonts w:cs="Arial"/>
          <w:szCs w:val="24"/>
        </w:rPr>
        <w:t xml:space="preserve"> and 2021/22</w:t>
      </w:r>
      <w:r w:rsidRPr="00DA4048">
        <w:rPr>
          <w:rFonts w:cs="Arial"/>
          <w:szCs w:val="24"/>
        </w:rPr>
        <w:t xml:space="preserve">.  </w:t>
      </w:r>
      <w:r w:rsidRPr="00DA4048" w:rsidR="00A0437E">
        <w:rPr>
          <w:rFonts w:cs="Arial"/>
          <w:szCs w:val="24"/>
        </w:rPr>
        <w:t xml:space="preserve">Casework tends to concentrate in the lower grades, where there is a higher proportion of </w:t>
      </w:r>
      <w:r w:rsidR="00687703">
        <w:t xml:space="preserve">Black Asian and </w:t>
      </w:r>
      <w:r w:rsidR="002B7C98">
        <w:t>Multi-Ethnic</w:t>
      </w:r>
      <w:r w:rsidRPr="00DA4048" w:rsidR="00A0437E">
        <w:rPr>
          <w:rFonts w:cs="Arial"/>
          <w:szCs w:val="24"/>
        </w:rPr>
        <w:t xml:space="preserve"> staff.</w:t>
      </w:r>
    </w:p>
    <w:p w:rsidR="009F4668" w:rsidP="00607EB5" w:rsidRDefault="009F4668" w14:paraId="619A8816" w14:textId="60B865E4">
      <w:pPr>
        <w:pStyle w:val="Heading3"/>
        <w:numPr>
          <w:ilvl w:val="0"/>
          <w:numId w:val="28"/>
        </w:numPr>
      </w:pPr>
      <w:r>
        <w:t>Whilst the proportion has fallen since 2021/22</w:t>
      </w:r>
      <w:r w:rsidR="00BD5915">
        <w:t xml:space="preserve">, </w:t>
      </w:r>
      <w:r w:rsidRPr="00DA4048" w:rsidR="0082076A">
        <w:t>B</w:t>
      </w:r>
      <w:r w:rsidR="00BD5915">
        <w:t xml:space="preserve">lack Asian and </w:t>
      </w:r>
      <w:r w:rsidR="002B7C98">
        <w:t>Multi-Ethnic</w:t>
      </w:r>
      <w:r w:rsidR="00BD5915">
        <w:t xml:space="preserve"> s</w:t>
      </w:r>
      <w:r w:rsidRPr="00DA4048" w:rsidR="0082076A">
        <w:t xml:space="preserve">taff </w:t>
      </w:r>
      <w:r>
        <w:t>remain</w:t>
      </w:r>
      <w:r w:rsidRPr="00DA4048" w:rsidR="0082076A">
        <w:t xml:space="preserve"> more likely to attend Learning and Development </w:t>
      </w:r>
      <w:r w:rsidRPr="00DA4048" w:rsidR="0021248A">
        <w:t>events than w</w:t>
      </w:r>
      <w:r w:rsidRPr="00DA4048" w:rsidR="0082076A">
        <w:t>hite staff</w:t>
      </w:r>
      <w:r w:rsidRPr="00DA4048" w:rsidR="00000090">
        <w:t xml:space="preserve">.  </w:t>
      </w:r>
    </w:p>
    <w:p w:rsidRPr="00DA4048" w:rsidR="00A36925" w:rsidP="00607EB5" w:rsidRDefault="00A36925" w14:paraId="0D67D7CC" w14:textId="77777777">
      <w:pPr>
        <w:pStyle w:val="Heading3"/>
        <w:numPr>
          <w:ilvl w:val="0"/>
          <w:numId w:val="0"/>
        </w:numPr>
        <w:ind w:left="1869"/>
      </w:pPr>
    </w:p>
    <w:p w:rsidRPr="00DA4048" w:rsidR="001607CC" w:rsidP="00607EB5" w:rsidRDefault="000F46A1" w14:paraId="0D67D7CD" w14:textId="68267652">
      <w:pPr>
        <w:pStyle w:val="Heading3"/>
        <w:numPr>
          <w:ilvl w:val="0"/>
          <w:numId w:val="0"/>
        </w:numPr>
        <w:ind w:left="1080" w:hanging="1080"/>
        <w:rPr>
          <w:b/>
        </w:rPr>
      </w:pPr>
      <w:r w:rsidRPr="00DA4048">
        <w:t>2.</w:t>
      </w:r>
      <w:r w:rsidRPr="00DA4048" w:rsidR="00C30E6D">
        <w:t>4</w:t>
      </w:r>
      <w:r w:rsidRPr="00DA4048" w:rsidR="00B675F4">
        <w:tab/>
      </w:r>
      <w:r w:rsidRPr="00DA4048" w:rsidR="00B675F4">
        <w:rPr>
          <w:b/>
        </w:rPr>
        <w:t>Gender</w:t>
      </w:r>
    </w:p>
    <w:p w:rsidRPr="00DA4048" w:rsidR="00B675F4" w:rsidP="00607EB5" w:rsidRDefault="00B675F4" w14:paraId="0D67D7CF" w14:textId="2470C966">
      <w:pPr>
        <w:pStyle w:val="Heading3"/>
        <w:numPr>
          <w:ilvl w:val="0"/>
          <w:numId w:val="29"/>
        </w:numPr>
      </w:pPr>
      <w:r w:rsidRPr="00DA4048">
        <w:t xml:space="preserve">Female staff </w:t>
      </w:r>
      <w:r w:rsidR="00E65496">
        <w:t xml:space="preserve">continue to </w:t>
      </w:r>
      <w:r w:rsidR="00A8673A">
        <w:t>make up a lower proportion of staff on higher salaries, a</w:t>
      </w:r>
      <w:r w:rsidR="00C32A5D">
        <w:t>lthough the</w:t>
      </w:r>
      <w:r w:rsidR="00230EB6">
        <w:t xml:space="preserve">y made a similar proportion </w:t>
      </w:r>
      <w:r w:rsidR="004C54A5">
        <w:t xml:space="preserve">of appointments to posts MGA and above in 2022/23 compared to the overall workforce profile. </w:t>
      </w:r>
    </w:p>
    <w:p w:rsidRPr="00DA4048" w:rsidR="00B675F4" w:rsidP="00607EB5" w:rsidRDefault="00B142F3" w14:paraId="0D67D7D0" w14:textId="50E8805D">
      <w:pPr>
        <w:pStyle w:val="Heading3"/>
        <w:numPr>
          <w:ilvl w:val="0"/>
          <w:numId w:val="29"/>
        </w:numPr>
      </w:pPr>
      <w:r>
        <w:t>In previous years v</w:t>
      </w:r>
      <w:r w:rsidRPr="00DA4048" w:rsidR="005F42C1">
        <w:t xml:space="preserve">oluntary turnover rates for Females </w:t>
      </w:r>
      <w:r w:rsidRPr="00DA4048" w:rsidR="00F67C39">
        <w:t>were</w:t>
      </w:r>
      <w:r w:rsidRPr="00DA4048" w:rsidR="005F42C1">
        <w:t xml:space="preserve"> greater than for Males although stability rates (how long they remain employed) </w:t>
      </w:r>
      <w:r w:rsidRPr="00DA4048" w:rsidR="00F67C39">
        <w:t>were</w:t>
      </w:r>
      <w:r w:rsidRPr="00DA4048" w:rsidR="005F42C1">
        <w:t xml:space="preserve"> similar</w:t>
      </w:r>
      <w:r>
        <w:t>, in 2022/23 this position changed with voluntary turnover rates for Females being lower than for Males</w:t>
      </w:r>
      <w:r w:rsidRPr="00DA4048" w:rsidR="005F42C1">
        <w:t>.</w:t>
      </w:r>
    </w:p>
    <w:p w:rsidRPr="00DA4048" w:rsidR="005F42C1" w:rsidP="00607EB5" w:rsidRDefault="005F42C1" w14:paraId="0D67D7D1" w14:textId="647079C3">
      <w:pPr>
        <w:pStyle w:val="Heading3"/>
        <w:numPr>
          <w:ilvl w:val="0"/>
          <w:numId w:val="29"/>
        </w:numPr>
      </w:pPr>
      <w:r w:rsidRPr="00DA4048">
        <w:t xml:space="preserve">Females </w:t>
      </w:r>
      <w:r w:rsidR="00D50E55">
        <w:t xml:space="preserve">staff continued to have </w:t>
      </w:r>
      <w:r w:rsidRPr="00DA4048">
        <w:t xml:space="preserve">a </w:t>
      </w:r>
      <w:r w:rsidRPr="00DA4048" w:rsidR="00B71FBE">
        <w:t xml:space="preserve">higher </w:t>
      </w:r>
      <w:r w:rsidRPr="00DA4048">
        <w:t>“promotion” rate than males.</w:t>
      </w:r>
    </w:p>
    <w:p w:rsidR="005F42C1" w:rsidP="00607EB5" w:rsidRDefault="005F42C1" w14:paraId="0D67D7D3" w14:textId="1CE45B06">
      <w:pPr>
        <w:pStyle w:val="Heading3"/>
        <w:numPr>
          <w:ilvl w:val="0"/>
          <w:numId w:val="29"/>
        </w:numPr>
      </w:pPr>
      <w:r w:rsidRPr="00DA4048">
        <w:t xml:space="preserve">Female staff </w:t>
      </w:r>
      <w:r w:rsidRPr="00DA4048" w:rsidR="00F67C39">
        <w:t>were</w:t>
      </w:r>
      <w:r w:rsidRPr="00DA4048">
        <w:t xml:space="preserve"> </w:t>
      </w:r>
      <w:r w:rsidR="001603E3">
        <w:t xml:space="preserve">again </w:t>
      </w:r>
      <w:r w:rsidR="00930148">
        <w:t xml:space="preserve">much </w:t>
      </w:r>
      <w:r w:rsidRPr="00DA4048">
        <w:t>more likely to take part in Learning and Development than their male colleagues</w:t>
      </w:r>
      <w:r w:rsidRPr="00DA4048" w:rsidR="006C6749">
        <w:t>, and this gap has increased since 2020/2021</w:t>
      </w:r>
      <w:r w:rsidR="0059553E">
        <w:t>, and 2021/2022</w:t>
      </w:r>
      <w:r w:rsidRPr="00DA4048" w:rsidR="006C6749">
        <w:t>.</w:t>
      </w:r>
    </w:p>
    <w:p w:rsidRPr="00DA4048" w:rsidR="009F4668" w:rsidP="00607EB5" w:rsidRDefault="009F4668" w14:paraId="33CC36AB" w14:textId="1BF1A1F7">
      <w:pPr>
        <w:pStyle w:val="Heading3"/>
        <w:numPr>
          <w:ilvl w:val="0"/>
          <w:numId w:val="29"/>
        </w:numPr>
      </w:pPr>
      <w:r>
        <w:t xml:space="preserve">Whilst the proportion has fallen since 2021/22, female staff remain slightly more likely than male staff to access learning and </w:t>
      </w:r>
      <w:r w:rsidR="00704EE7">
        <w:t>development.</w:t>
      </w:r>
    </w:p>
    <w:p w:rsidR="00D87B56" w:rsidP="00607EB5" w:rsidRDefault="00D87B56" w14:paraId="0D67D7D4" w14:textId="77777777">
      <w:pPr>
        <w:pStyle w:val="Heading3"/>
        <w:numPr>
          <w:ilvl w:val="0"/>
          <w:numId w:val="0"/>
        </w:numPr>
        <w:ind w:left="1080" w:hanging="1080"/>
      </w:pPr>
    </w:p>
    <w:p w:rsidRPr="00DA4048" w:rsidR="005F42C1" w:rsidP="009D564F" w:rsidRDefault="000F46A1" w14:paraId="0D67D7D5" w14:textId="2AD0994F">
      <w:pPr>
        <w:pStyle w:val="Heading3"/>
        <w:numPr>
          <w:ilvl w:val="0"/>
          <w:numId w:val="0"/>
        </w:numPr>
        <w:ind w:left="1080" w:hanging="1080"/>
        <w:rPr>
          <w:b/>
        </w:rPr>
      </w:pPr>
      <w:r w:rsidRPr="00DA4048">
        <w:t>2.</w:t>
      </w:r>
      <w:r w:rsidRPr="00DA4048" w:rsidR="00A83D41">
        <w:t>5</w:t>
      </w:r>
      <w:r w:rsidRPr="00DA4048" w:rsidR="005F42C1">
        <w:t xml:space="preserve"> </w:t>
      </w:r>
      <w:r w:rsidRPr="00DA4048" w:rsidR="005F42C1">
        <w:tab/>
      </w:r>
      <w:r w:rsidRPr="00DA4048" w:rsidR="005F42C1">
        <w:rPr>
          <w:b/>
        </w:rPr>
        <w:t>Disability</w:t>
      </w:r>
    </w:p>
    <w:p w:rsidR="001916FC" w:rsidP="009D564F" w:rsidRDefault="001916FC" w14:paraId="07086F17" w14:textId="46D2E82D">
      <w:pPr>
        <w:pStyle w:val="Heading3"/>
        <w:numPr>
          <w:ilvl w:val="0"/>
          <w:numId w:val="30"/>
        </w:numPr>
      </w:pPr>
      <w:r>
        <w:t>The proportion of staff who have declared a disability fell for the fourth year in a row</w:t>
      </w:r>
      <w:r w:rsidR="006332C5">
        <w:t xml:space="preserve">, with the percentage of disabled staff amongst leavers being higher than </w:t>
      </w:r>
      <w:r w:rsidR="00E56197">
        <w:t xml:space="preserve">the </w:t>
      </w:r>
      <w:r w:rsidR="006332C5">
        <w:t>percentage of disabled staff amongst joiners.</w:t>
      </w:r>
    </w:p>
    <w:p w:rsidRPr="00DA4048" w:rsidR="006614F3" w:rsidP="009D564F" w:rsidRDefault="00076F40" w14:paraId="5540ECC6" w14:textId="43A68C33">
      <w:pPr>
        <w:pStyle w:val="Heading3"/>
        <w:numPr>
          <w:ilvl w:val="0"/>
          <w:numId w:val="30"/>
        </w:numPr>
      </w:pPr>
      <w:r w:rsidRPr="00DA4048">
        <w:t xml:space="preserve">Disabled staff </w:t>
      </w:r>
      <w:r w:rsidRPr="00DA4048" w:rsidR="006614F3">
        <w:t>featured in a higher proportion of casework than their non-Disabled colleagues</w:t>
      </w:r>
      <w:r w:rsidR="009D564F">
        <w:t xml:space="preserve"> for the second year running</w:t>
      </w:r>
      <w:r w:rsidRPr="00DA4048" w:rsidR="006614F3">
        <w:t>.</w:t>
      </w:r>
    </w:p>
    <w:p w:rsidR="00CB72D9" w:rsidP="005D4025" w:rsidRDefault="00511830" w14:paraId="005E0010" w14:textId="05F24D6A">
      <w:pPr>
        <w:pStyle w:val="Heading3"/>
        <w:numPr>
          <w:ilvl w:val="0"/>
          <w:numId w:val="30"/>
        </w:numPr>
      </w:pPr>
      <w:r>
        <w:t>Whilst the proportion has fallen since 2021/22</w:t>
      </w:r>
      <w:r w:rsidR="007746DF">
        <w:t xml:space="preserve"> </w:t>
      </w:r>
      <w:r w:rsidRPr="00DA4048" w:rsidR="00F7140D">
        <w:t xml:space="preserve">Disabled staff </w:t>
      </w:r>
      <w:r w:rsidR="00800A75">
        <w:t xml:space="preserve">are as likely to access </w:t>
      </w:r>
      <w:r w:rsidRPr="00DA4048" w:rsidR="00F7140D">
        <w:t xml:space="preserve">Learning and Development courses </w:t>
      </w:r>
      <w:r w:rsidR="00800A75">
        <w:t xml:space="preserve">as their </w:t>
      </w:r>
      <w:r w:rsidRPr="00DA4048" w:rsidR="00F7140D">
        <w:t>non-disabled colleagues.</w:t>
      </w:r>
    </w:p>
    <w:p w:rsidRPr="00DA4048" w:rsidR="00CB72D9" w:rsidP="005C67A3" w:rsidRDefault="00CB72D9" w14:paraId="5CF57F1B" w14:textId="77777777">
      <w:pPr>
        <w:pStyle w:val="Heading3"/>
        <w:numPr>
          <w:ilvl w:val="0"/>
          <w:numId w:val="0"/>
        </w:numPr>
        <w:ind w:left="1800"/>
      </w:pPr>
    </w:p>
    <w:p w:rsidRPr="00DA4048" w:rsidR="00066511" w:rsidP="4874CC2F" w:rsidRDefault="00514090" w14:paraId="0D67D7DB" w14:textId="51D05C48">
      <w:pPr>
        <w:pStyle w:val="Heading3"/>
        <w:numPr>
          <w:ilvl w:val="2"/>
          <w:numId w:val="0"/>
        </w:numPr>
      </w:pPr>
      <w:r>
        <w:t>2.</w:t>
      </w:r>
      <w:r w:rsidR="00A83D41">
        <w:t>6</w:t>
      </w:r>
      <w:r w:rsidR="002C0F96">
        <w:tab/>
      </w:r>
      <w:r w:rsidRPr="4874CC2F" w:rsidR="00066511">
        <w:rPr>
          <w:b/>
        </w:rPr>
        <w:t>Age</w:t>
      </w:r>
    </w:p>
    <w:p w:rsidRPr="00DA4048" w:rsidR="00F834ED" w:rsidP="00B402F2" w:rsidRDefault="00002F14" w14:paraId="0D67D7DC" w14:textId="379F3E23">
      <w:pPr>
        <w:pStyle w:val="Heading3"/>
        <w:numPr>
          <w:ilvl w:val="0"/>
          <w:numId w:val="32"/>
        </w:numPr>
      </w:pPr>
      <w:r w:rsidRPr="00DA4048">
        <w:t>Whilst t</w:t>
      </w:r>
      <w:r w:rsidRPr="00DA4048" w:rsidR="00A36925">
        <w:t xml:space="preserve">he proportion of staff </w:t>
      </w:r>
      <w:r w:rsidRPr="00DA4048" w:rsidR="002F1CF4">
        <w:t>aged</w:t>
      </w:r>
      <w:r w:rsidRPr="00DA4048" w:rsidR="00A36925">
        <w:t xml:space="preserve"> 16-24 has changed little over the last 5 years, </w:t>
      </w:r>
      <w:r w:rsidR="009D7A8A">
        <w:t>with a slight recent increase</w:t>
      </w:r>
      <w:r w:rsidR="00F07062">
        <w:t xml:space="preserve"> the </w:t>
      </w:r>
      <w:r w:rsidRPr="00DA4048" w:rsidR="00A36925">
        <w:t>proportion of staff age over 50 (and over 65)</w:t>
      </w:r>
      <w:r w:rsidR="00F07062">
        <w:t xml:space="preserve"> had been increasing, but in 2022/2023 fell.</w:t>
      </w:r>
    </w:p>
    <w:p w:rsidRPr="00DA4048" w:rsidR="00A36925" w:rsidP="00B402F2" w:rsidRDefault="00571B64" w14:paraId="0D67D7DE" w14:textId="5752EB41">
      <w:pPr>
        <w:pStyle w:val="Heading3"/>
        <w:numPr>
          <w:ilvl w:val="0"/>
          <w:numId w:val="32"/>
        </w:numPr>
      </w:pPr>
      <w:r>
        <w:t xml:space="preserve">The highest overall and voluntary turnover rates were in the </w:t>
      </w:r>
      <w:r w:rsidR="00482143">
        <w:t xml:space="preserve">16-24 age band. </w:t>
      </w:r>
    </w:p>
    <w:p w:rsidRPr="00DA4048" w:rsidR="00E85BD7" w:rsidP="00B402F2" w:rsidRDefault="00E85BD7" w14:paraId="0D67D7E0" w14:textId="383D7343">
      <w:pPr>
        <w:pStyle w:val="Heading3"/>
        <w:numPr>
          <w:ilvl w:val="0"/>
          <w:numId w:val="32"/>
        </w:numPr>
      </w:pPr>
      <w:r w:rsidRPr="00DA4048">
        <w:t xml:space="preserve">Staff aged 50-64 </w:t>
      </w:r>
      <w:r w:rsidR="00B402F2">
        <w:t xml:space="preserve">continue to be </w:t>
      </w:r>
      <w:r w:rsidRPr="00DA4048">
        <w:t>much more likely to be involved in casework than the workforce profile</w:t>
      </w:r>
      <w:r w:rsidRPr="00DA4048" w:rsidR="001265B3">
        <w:t>.</w:t>
      </w:r>
      <w:r w:rsidRPr="00DA4048">
        <w:t xml:space="preserve"> This pattern </w:t>
      </w:r>
      <w:r w:rsidRPr="00DA4048" w:rsidR="001265B3">
        <w:t>was similar in 2020/2021</w:t>
      </w:r>
      <w:r w:rsidR="00B402F2">
        <w:t xml:space="preserve"> and 2021/2022</w:t>
      </w:r>
      <w:r w:rsidRPr="00DA4048" w:rsidR="001265B3">
        <w:t>.</w:t>
      </w:r>
    </w:p>
    <w:p w:rsidRPr="00DA4048" w:rsidR="00F67C39" w:rsidP="00B402F2" w:rsidRDefault="00F67C39" w14:paraId="0D67D7E2" w14:textId="77777777">
      <w:pPr>
        <w:pStyle w:val="Heading3"/>
        <w:numPr>
          <w:ilvl w:val="0"/>
          <w:numId w:val="0"/>
        </w:numPr>
        <w:ind w:left="1800"/>
      </w:pPr>
    </w:p>
    <w:p w:rsidRPr="00DA4048" w:rsidR="00756C2B" w:rsidP="00E23B11" w:rsidRDefault="00514090" w14:paraId="0D67D7E3" w14:textId="308AE0C5">
      <w:pPr>
        <w:pStyle w:val="Heading3"/>
        <w:numPr>
          <w:ilvl w:val="0"/>
          <w:numId w:val="0"/>
        </w:numPr>
        <w:ind w:left="1080" w:hanging="1080"/>
        <w:rPr>
          <w:b/>
        </w:rPr>
      </w:pPr>
      <w:r w:rsidRPr="00DA4048">
        <w:t>2.</w:t>
      </w:r>
      <w:r w:rsidRPr="00DA4048" w:rsidR="00A83D41">
        <w:t>7</w:t>
      </w:r>
      <w:r w:rsidR="002C0F96">
        <w:tab/>
      </w:r>
      <w:r w:rsidRPr="00DA4048" w:rsidR="00756C2B">
        <w:rPr>
          <w:b/>
        </w:rPr>
        <w:t>Religion/Belief</w:t>
      </w:r>
    </w:p>
    <w:p w:rsidRPr="00DA4048" w:rsidR="004975D9" w:rsidP="00E23B11" w:rsidRDefault="00FC35DB" w14:paraId="0D67D7E4" w14:textId="64A9FE51">
      <w:pPr>
        <w:numPr>
          <w:ilvl w:val="0"/>
          <w:numId w:val="35"/>
        </w:numPr>
        <w:rPr>
          <w:rFonts w:cs="Arial"/>
          <w:bCs/>
          <w:szCs w:val="26"/>
        </w:rPr>
      </w:pPr>
      <w:r w:rsidRPr="00DA4048">
        <w:t>3</w:t>
      </w:r>
      <w:r w:rsidR="00E23B11">
        <w:t>5</w:t>
      </w:r>
      <w:r w:rsidRPr="00DA4048" w:rsidR="004975D9">
        <w:t xml:space="preserve">% of staff have not declared their religion </w:t>
      </w:r>
      <w:r w:rsidR="00724A75">
        <w:t xml:space="preserve">or </w:t>
      </w:r>
      <w:r w:rsidRPr="00DA4048" w:rsidR="004975D9">
        <w:t xml:space="preserve">belief.   </w:t>
      </w:r>
      <w:r w:rsidRPr="00DA4048" w:rsidR="004975D9">
        <w:rPr>
          <w:rFonts w:cs="Arial"/>
          <w:bCs/>
          <w:szCs w:val="26"/>
        </w:rPr>
        <w:t>Although the percentage of these unknowns has decreased year on year</w:t>
      </w:r>
      <w:r w:rsidRPr="00DA4048">
        <w:rPr>
          <w:rFonts w:cs="Arial"/>
          <w:bCs/>
          <w:szCs w:val="26"/>
        </w:rPr>
        <w:t xml:space="preserve">, and staff are reminded to update their protected characteristic details, </w:t>
      </w:r>
      <w:r w:rsidRPr="00DA4048" w:rsidR="004975D9">
        <w:rPr>
          <w:rFonts w:cs="Arial"/>
          <w:bCs/>
          <w:szCs w:val="26"/>
        </w:rPr>
        <w:t>it still means that analysis only covers 6</w:t>
      </w:r>
      <w:r w:rsidR="00E23B11">
        <w:rPr>
          <w:rFonts w:cs="Arial"/>
          <w:bCs/>
          <w:szCs w:val="26"/>
        </w:rPr>
        <w:t>5</w:t>
      </w:r>
      <w:r w:rsidRPr="00DA4048" w:rsidR="004975D9">
        <w:rPr>
          <w:rFonts w:cs="Arial"/>
          <w:bCs/>
          <w:szCs w:val="26"/>
        </w:rPr>
        <w:t>% of the workforce and this needs to be considered in reviewing the findings.</w:t>
      </w:r>
    </w:p>
    <w:p w:rsidRPr="00DA4048" w:rsidR="00C54DC1" w:rsidP="003978AB" w:rsidRDefault="00C54DC1" w14:paraId="0D67D7EE" w14:textId="77777777">
      <w:pPr>
        <w:pStyle w:val="Heading3"/>
        <w:numPr>
          <w:ilvl w:val="0"/>
          <w:numId w:val="0"/>
        </w:numPr>
        <w:ind w:left="1080" w:hanging="1080"/>
      </w:pPr>
    </w:p>
    <w:p w:rsidRPr="00DA4048" w:rsidR="00C54DC1" w:rsidP="003978AB" w:rsidRDefault="00514090" w14:paraId="0D67D7EF" w14:textId="0872058B">
      <w:pPr>
        <w:pStyle w:val="Heading3"/>
        <w:numPr>
          <w:ilvl w:val="0"/>
          <w:numId w:val="0"/>
        </w:numPr>
        <w:ind w:left="1080" w:hanging="1080"/>
      </w:pPr>
      <w:r w:rsidRPr="00DA4048">
        <w:t>2.</w:t>
      </w:r>
      <w:r w:rsidRPr="00DA4048" w:rsidR="00A83D41">
        <w:t>8</w:t>
      </w:r>
      <w:r w:rsidRPr="00DA4048" w:rsidR="00C54DC1">
        <w:tab/>
      </w:r>
      <w:r w:rsidRPr="00DA4048" w:rsidR="00C54DC1">
        <w:rPr>
          <w:b/>
        </w:rPr>
        <w:t>Sexual Orientation</w:t>
      </w:r>
    </w:p>
    <w:p w:rsidRPr="00DA4048" w:rsidR="00356AFA" w:rsidP="003978AB" w:rsidRDefault="004975D9" w14:paraId="0D67D7F0" w14:textId="7AD939F1">
      <w:pPr>
        <w:pStyle w:val="Heading3"/>
        <w:numPr>
          <w:ilvl w:val="0"/>
          <w:numId w:val="34"/>
        </w:numPr>
      </w:pPr>
      <w:r w:rsidRPr="00DA4048">
        <w:t>3</w:t>
      </w:r>
      <w:r w:rsidRPr="00DA4048" w:rsidR="00301946">
        <w:t>1</w:t>
      </w:r>
      <w:r w:rsidRPr="00DA4048">
        <w:t>% of staff have not provided details of their sexual orientation.  Although the percentage of these unknowns has decreased year on year</w:t>
      </w:r>
      <w:r w:rsidRPr="00DA4048" w:rsidR="00301946">
        <w:rPr>
          <w:bCs w:val="0"/>
        </w:rPr>
        <w:t>, and staff are reminded to update their protected characteristic details,</w:t>
      </w:r>
      <w:r w:rsidRPr="00DA4048">
        <w:t xml:space="preserve"> it still means that analysis only covers </w:t>
      </w:r>
      <w:r w:rsidRPr="00DA4048" w:rsidR="00301946">
        <w:t>69%</w:t>
      </w:r>
      <w:r w:rsidRPr="00DA4048">
        <w:t xml:space="preserve"> of the workforce</w:t>
      </w:r>
      <w:r w:rsidRPr="00DA4048">
        <w:rPr>
          <w:bCs w:val="0"/>
        </w:rPr>
        <w:t xml:space="preserve"> and this needs to be considered in reviewing the </w:t>
      </w:r>
      <w:r w:rsidRPr="00DA4048" w:rsidR="00BE1739">
        <w:rPr>
          <w:bCs w:val="0"/>
        </w:rPr>
        <w:t>findings</w:t>
      </w:r>
      <w:r w:rsidRPr="00DA4048" w:rsidR="00BE1739">
        <w:t>.</w:t>
      </w:r>
    </w:p>
    <w:p w:rsidRPr="00DA4048" w:rsidR="004975D9" w:rsidP="003978AB" w:rsidRDefault="004975D9" w14:paraId="0D67D7F1" w14:textId="77777777">
      <w:pPr>
        <w:pStyle w:val="Heading3"/>
        <w:numPr>
          <w:ilvl w:val="0"/>
          <w:numId w:val="34"/>
        </w:numPr>
      </w:pPr>
      <w:r w:rsidRPr="00DA4048">
        <w:t>The number of staff who have declared they are Gay Men, Gay/Lesbian Women, Bisexual and “Other” is low.   Care therefore needs to be taken when considering percentage variations when further broken down.</w:t>
      </w:r>
    </w:p>
    <w:p w:rsidRPr="00DA4048" w:rsidR="004975D9" w:rsidP="003978AB" w:rsidRDefault="004975D9" w14:paraId="0D67D7F2" w14:textId="77777777">
      <w:pPr>
        <w:pStyle w:val="Heading3"/>
        <w:numPr>
          <w:ilvl w:val="0"/>
          <w:numId w:val="34"/>
        </w:numPr>
      </w:pPr>
      <w:r w:rsidRPr="00DA4048">
        <w:t>There is a higher proportion of Gay and Lesbian staff in the middle salary bands.</w:t>
      </w:r>
    </w:p>
    <w:p w:rsidRPr="00DA4048" w:rsidR="00847AC0" w:rsidP="003978AB" w:rsidRDefault="003978AB" w14:paraId="0D67D7F5" w14:textId="290C556E">
      <w:pPr>
        <w:pStyle w:val="Heading3"/>
        <w:numPr>
          <w:ilvl w:val="0"/>
          <w:numId w:val="34"/>
        </w:numPr>
      </w:pPr>
      <w:r>
        <w:t xml:space="preserve">Gay Men have higher overall and voluntary turnover </w:t>
      </w:r>
      <w:r w:rsidR="00A961BB">
        <w:t>rates.</w:t>
      </w:r>
    </w:p>
    <w:p w:rsidRPr="00DA4048" w:rsidR="00F53B31" w:rsidP="003978AB" w:rsidRDefault="00F53B31" w14:paraId="36EB26D1" w14:textId="77777777">
      <w:pPr>
        <w:pStyle w:val="Heading3"/>
        <w:numPr>
          <w:ilvl w:val="0"/>
          <w:numId w:val="0"/>
        </w:numPr>
        <w:ind w:left="1800"/>
      </w:pPr>
    </w:p>
    <w:p w:rsidRPr="00DA4048" w:rsidR="0062703C" w:rsidP="003978AB" w:rsidRDefault="0062703C" w14:paraId="58BB2670" w14:textId="77777777">
      <w:pPr>
        <w:pStyle w:val="Heading3"/>
        <w:numPr>
          <w:ilvl w:val="0"/>
          <w:numId w:val="0"/>
        </w:numPr>
        <w:ind w:left="1800"/>
      </w:pPr>
    </w:p>
    <w:p w:rsidRPr="00DA4048" w:rsidR="0062703C" w:rsidP="003978AB" w:rsidRDefault="0062703C" w14:paraId="0F0EAD41" w14:textId="77777777">
      <w:pPr>
        <w:pStyle w:val="Heading3"/>
        <w:numPr>
          <w:ilvl w:val="0"/>
          <w:numId w:val="0"/>
        </w:numPr>
        <w:ind w:left="1800"/>
      </w:pPr>
    </w:p>
    <w:p w:rsidR="0062703C" w:rsidP="003978AB" w:rsidRDefault="0062703C" w14:paraId="057AE0A8" w14:textId="77777777">
      <w:pPr>
        <w:pStyle w:val="Heading3"/>
        <w:numPr>
          <w:ilvl w:val="0"/>
          <w:numId w:val="0"/>
        </w:numPr>
        <w:ind w:left="1800"/>
      </w:pPr>
    </w:p>
    <w:p w:rsidR="00CF35D2" w:rsidP="003978AB" w:rsidRDefault="00CF35D2" w14:paraId="39F96A2B" w14:textId="77777777">
      <w:pPr>
        <w:pStyle w:val="Heading3"/>
        <w:numPr>
          <w:ilvl w:val="0"/>
          <w:numId w:val="0"/>
        </w:numPr>
        <w:ind w:left="1800"/>
      </w:pPr>
    </w:p>
    <w:p w:rsidR="00CF35D2" w:rsidP="003978AB" w:rsidRDefault="00CF35D2" w14:paraId="09A158D7" w14:textId="77777777">
      <w:pPr>
        <w:pStyle w:val="Heading3"/>
        <w:numPr>
          <w:ilvl w:val="0"/>
          <w:numId w:val="0"/>
        </w:numPr>
        <w:ind w:left="1800"/>
      </w:pPr>
    </w:p>
    <w:p w:rsidR="00CF35D2" w:rsidP="003978AB" w:rsidRDefault="00CF35D2" w14:paraId="7AE59DD5" w14:textId="77777777">
      <w:pPr>
        <w:pStyle w:val="Heading3"/>
        <w:numPr>
          <w:ilvl w:val="0"/>
          <w:numId w:val="0"/>
        </w:numPr>
        <w:ind w:left="1800"/>
      </w:pPr>
    </w:p>
    <w:p w:rsidR="00CF35D2" w:rsidP="003978AB" w:rsidRDefault="00CF35D2" w14:paraId="4AA793F6" w14:textId="77777777">
      <w:pPr>
        <w:pStyle w:val="Heading3"/>
        <w:numPr>
          <w:ilvl w:val="0"/>
          <w:numId w:val="0"/>
        </w:numPr>
        <w:ind w:left="1800"/>
      </w:pPr>
    </w:p>
    <w:p w:rsidR="4874CC2F" w:rsidRDefault="4874CC2F" w14:paraId="71F5E903" w14:textId="242A8851">
      <w:r>
        <w:br w:type="page"/>
      </w:r>
    </w:p>
    <w:p w:rsidRPr="00CB72D9" w:rsidR="00911C4F" w:rsidP="008A00C2" w:rsidRDefault="00911C4F" w14:paraId="0D67D7F8" w14:textId="77777777">
      <w:pPr>
        <w:pStyle w:val="Heading2"/>
        <w:numPr>
          <w:ilvl w:val="0"/>
          <w:numId w:val="0"/>
        </w:numPr>
        <w:jc w:val="center"/>
      </w:pPr>
      <w:r>
        <w:t>DETAILED DATA AND ANALYSIS – CONTENTS</w:t>
      </w:r>
    </w:p>
    <w:p w:rsidRPr="00CB72D9" w:rsidR="00911C4F" w:rsidP="00CB72D9" w:rsidRDefault="00911C4F" w14:paraId="0D67D7F9" w14:textId="77777777">
      <w:pPr>
        <w:pStyle w:val="Heading2"/>
        <w:numPr>
          <w:ilvl w:val="0"/>
          <w:numId w:val="0"/>
        </w:numPr>
        <w:ind w:left="1080" w:hanging="1080"/>
      </w:pPr>
    </w:p>
    <w:p w:rsidRPr="00CB72D9" w:rsidR="00911C4F" w:rsidP="00CB72D9" w:rsidRDefault="005A66F0" w14:paraId="0D67D7FA" w14:textId="77777777">
      <w:pPr>
        <w:pStyle w:val="Heading2"/>
        <w:numPr>
          <w:ilvl w:val="0"/>
          <w:numId w:val="0"/>
        </w:numPr>
        <w:ind w:left="2160" w:hanging="1080"/>
        <w:rPr>
          <w:caps w:val="0"/>
        </w:rPr>
      </w:pPr>
      <w:r w:rsidRPr="00CB72D9">
        <w:rPr>
          <w:caps w:val="0"/>
        </w:rPr>
        <w:t xml:space="preserve">       </w:t>
      </w:r>
      <w:r w:rsidRPr="00CB72D9" w:rsidR="00911C4F">
        <w:rPr>
          <w:caps w:val="0"/>
        </w:rPr>
        <w:t>Page</w:t>
      </w:r>
      <w:r w:rsidRPr="00CB72D9" w:rsidR="00911C4F">
        <w:rPr>
          <w:caps w:val="0"/>
        </w:rPr>
        <w:tab/>
      </w:r>
      <w:r w:rsidRPr="00CB72D9" w:rsidR="00911C4F">
        <w:rPr>
          <w:caps w:val="0"/>
        </w:rPr>
        <w:tab/>
      </w:r>
      <w:r w:rsidRPr="00CB72D9" w:rsidR="00911C4F">
        <w:rPr>
          <w:caps w:val="0"/>
        </w:rPr>
        <w:tab/>
      </w:r>
      <w:r w:rsidRPr="00CB72D9">
        <w:rPr>
          <w:caps w:val="0"/>
        </w:rPr>
        <w:t xml:space="preserve">Analysis by </w:t>
      </w:r>
      <w:r w:rsidRPr="00CB72D9" w:rsidR="00911C4F">
        <w:rPr>
          <w:caps w:val="0"/>
        </w:rPr>
        <w:t>Protected Characteristic</w:t>
      </w:r>
    </w:p>
    <w:p w:rsidRPr="00CB72D9" w:rsidR="00AA0266" w:rsidP="00CB72D9" w:rsidRDefault="00911C4F" w14:paraId="0D67D7FB" w14:textId="48EC6679">
      <w:pPr>
        <w:pStyle w:val="Heading3"/>
        <w:numPr>
          <w:ilvl w:val="2"/>
          <w:numId w:val="0"/>
        </w:numPr>
      </w:pPr>
      <w:r w:rsidRPr="00CB72D9">
        <w:tab/>
      </w:r>
      <w:r w:rsidRPr="00CB72D9">
        <w:tab/>
      </w:r>
      <w:r w:rsidR="00444667">
        <w:t xml:space="preserve"> </w:t>
      </w:r>
      <w:r w:rsidRPr="00CB72D9" w:rsidR="00CB72D9">
        <w:t>6</w:t>
      </w:r>
      <w:r w:rsidRPr="00CB72D9" w:rsidR="00141582">
        <w:t xml:space="preserve"> </w:t>
      </w:r>
      <w:r w:rsidR="00444667">
        <w:t>-</w:t>
      </w:r>
      <w:r w:rsidRPr="00CB72D9" w:rsidR="00141582">
        <w:t xml:space="preserve"> </w:t>
      </w:r>
      <w:r w:rsidRPr="00CB72D9" w:rsidR="00DB785C">
        <w:t>1</w:t>
      </w:r>
      <w:r w:rsidRPr="00CB72D9" w:rsidR="00CB72D9">
        <w:t>2</w:t>
      </w:r>
      <w:r w:rsidRPr="00CB72D9" w:rsidR="00141582">
        <w:t xml:space="preserve"> </w:t>
      </w:r>
      <w:r w:rsidRPr="00CB72D9">
        <w:tab/>
      </w:r>
      <w:r w:rsidRPr="00CB72D9">
        <w:tab/>
      </w:r>
      <w:r w:rsidRPr="00CB72D9">
        <w:tab/>
      </w:r>
      <w:r w:rsidRPr="00CB72D9" w:rsidR="00444667">
        <w:t xml:space="preserve">Ethnicity </w:t>
      </w:r>
      <w:r w:rsidRPr="00CB72D9" w:rsidR="00444667">
        <w:tab/>
      </w:r>
      <w:r w:rsidRPr="00CB72D9" w:rsidR="005A66F0">
        <w:tab/>
      </w:r>
      <w:r w:rsidRPr="00CB72D9" w:rsidR="005A66F0">
        <w:t>4.1 – 4.12</w:t>
      </w:r>
    </w:p>
    <w:p w:rsidRPr="00CB72D9" w:rsidR="00911C4F" w:rsidP="00CB72D9" w:rsidRDefault="00911C4F" w14:paraId="0D67D7FC" w14:textId="3953DD08">
      <w:pPr>
        <w:pStyle w:val="Heading3"/>
        <w:numPr>
          <w:ilvl w:val="2"/>
          <w:numId w:val="0"/>
        </w:numPr>
      </w:pPr>
      <w:r w:rsidRPr="00CB72D9">
        <w:tab/>
      </w:r>
      <w:r w:rsidRPr="00CB72D9">
        <w:tab/>
      </w:r>
      <w:r w:rsidRPr="00CB72D9" w:rsidR="00DB785C">
        <w:t>1</w:t>
      </w:r>
      <w:r w:rsidRPr="00CB72D9" w:rsidR="00CB72D9">
        <w:t>3</w:t>
      </w:r>
      <w:r w:rsidR="00444667">
        <w:t xml:space="preserve"> </w:t>
      </w:r>
      <w:r w:rsidRPr="00CB72D9" w:rsidR="00DB785C">
        <w:t>-</w:t>
      </w:r>
      <w:r w:rsidR="00444667">
        <w:t xml:space="preserve"> </w:t>
      </w:r>
      <w:r w:rsidRPr="00CB72D9" w:rsidR="00CB72D9">
        <w:t>18</w:t>
      </w:r>
      <w:r w:rsidRPr="00CB72D9">
        <w:tab/>
      </w:r>
      <w:r w:rsidRPr="00CB72D9">
        <w:tab/>
      </w:r>
      <w:r w:rsidRPr="00CB72D9">
        <w:tab/>
      </w:r>
      <w:r w:rsidRPr="00CB72D9">
        <w:t>Gender</w:t>
      </w:r>
      <w:r w:rsidRPr="00CB72D9" w:rsidR="005A66F0">
        <w:tab/>
      </w:r>
      <w:r w:rsidRPr="00CB72D9" w:rsidR="005A66F0">
        <w:tab/>
      </w:r>
      <w:r w:rsidRPr="00CB72D9" w:rsidR="005A66F0">
        <w:t>5.1 – 5.12</w:t>
      </w:r>
    </w:p>
    <w:p w:rsidRPr="00CB72D9" w:rsidR="00911C4F" w:rsidP="00CB72D9" w:rsidRDefault="00911C4F" w14:paraId="0D67D7FD" w14:textId="51757B71">
      <w:pPr>
        <w:pStyle w:val="Heading3"/>
        <w:numPr>
          <w:ilvl w:val="2"/>
          <w:numId w:val="0"/>
        </w:numPr>
      </w:pPr>
      <w:r w:rsidRPr="00CB72D9">
        <w:tab/>
      </w:r>
      <w:r w:rsidRPr="00CB72D9">
        <w:tab/>
      </w:r>
      <w:r w:rsidRPr="00CB72D9" w:rsidR="00CB72D9">
        <w:t>19</w:t>
      </w:r>
      <w:r w:rsidRPr="00CB72D9" w:rsidR="5D644ADE">
        <w:t xml:space="preserve"> </w:t>
      </w:r>
      <w:r w:rsidR="00444667">
        <w:t>-</w:t>
      </w:r>
      <w:r w:rsidRPr="00CB72D9" w:rsidR="5D644ADE">
        <w:t xml:space="preserve"> </w:t>
      </w:r>
      <w:r w:rsidRPr="00CB72D9" w:rsidR="007A3C55">
        <w:t>2</w:t>
      </w:r>
      <w:r w:rsidRPr="00CB72D9" w:rsidR="00CB72D9">
        <w:t>4</w:t>
      </w:r>
      <w:r w:rsidRPr="00CB72D9" w:rsidR="5D644ADE">
        <w:t xml:space="preserve"> </w:t>
      </w:r>
      <w:r w:rsidRPr="00CB72D9">
        <w:tab/>
      </w:r>
      <w:r w:rsidRPr="00CB72D9">
        <w:tab/>
      </w:r>
      <w:r w:rsidRPr="00CB72D9">
        <w:tab/>
      </w:r>
      <w:r w:rsidRPr="00CB72D9">
        <w:t>Disability</w:t>
      </w:r>
      <w:r w:rsidRPr="00CB72D9" w:rsidR="005A66F0">
        <w:tab/>
      </w:r>
      <w:r w:rsidRPr="00CB72D9" w:rsidR="005A66F0">
        <w:tab/>
      </w:r>
      <w:r w:rsidRPr="00CB72D9" w:rsidR="005A66F0">
        <w:t>6.1 – 6.12</w:t>
      </w:r>
    </w:p>
    <w:p w:rsidRPr="00CB72D9" w:rsidR="00911C4F" w:rsidP="00CB72D9" w:rsidRDefault="00911C4F" w14:paraId="0D67D7FE" w14:textId="2DB6B1A8">
      <w:pPr>
        <w:pStyle w:val="Heading3"/>
        <w:numPr>
          <w:ilvl w:val="2"/>
          <w:numId w:val="0"/>
        </w:numPr>
      </w:pPr>
      <w:r w:rsidRPr="00CB72D9">
        <w:tab/>
      </w:r>
      <w:r w:rsidRPr="00CB72D9">
        <w:tab/>
      </w:r>
      <w:r w:rsidRPr="00CB72D9" w:rsidR="007A3C55">
        <w:t>2</w:t>
      </w:r>
      <w:r w:rsidRPr="00CB72D9" w:rsidR="00CB72D9">
        <w:t>5</w:t>
      </w:r>
      <w:r w:rsidRPr="00CB72D9" w:rsidR="007A3C55">
        <w:t xml:space="preserve"> - </w:t>
      </w:r>
      <w:r w:rsidRPr="00CB72D9" w:rsidR="00CB72D9">
        <w:t>29</w:t>
      </w:r>
      <w:r w:rsidRPr="00CB72D9">
        <w:tab/>
      </w:r>
      <w:r w:rsidRPr="00CB72D9">
        <w:tab/>
      </w:r>
      <w:r w:rsidRPr="00CB72D9">
        <w:tab/>
      </w:r>
      <w:r w:rsidRPr="00CB72D9">
        <w:t>Age</w:t>
      </w:r>
      <w:r>
        <w:tab/>
      </w:r>
      <w:r>
        <w:tab/>
      </w:r>
      <w:r w:rsidR="47B154CD">
        <w:t xml:space="preserve">    </w:t>
      </w:r>
      <w:r w:rsidRPr="00CB72D9" w:rsidR="005A66F0">
        <w:tab/>
      </w:r>
      <w:r w:rsidRPr="00CB72D9" w:rsidR="005A66F0">
        <w:t>7.1 – 7.12</w:t>
      </w:r>
    </w:p>
    <w:p w:rsidRPr="00CB72D9" w:rsidR="00911C4F" w:rsidP="00CB72D9" w:rsidRDefault="00911C4F" w14:paraId="0D67D7FF" w14:textId="60D5605F">
      <w:pPr>
        <w:pStyle w:val="Heading3"/>
        <w:numPr>
          <w:ilvl w:val="2"/>
          <w:numId w:val="0"/>
        </w:numPr>
      </w:pPr>
      <w:r w:rsidRPr="00CB72D9">
        <w:tab/>
      </w:r>
      <w:r w:rsidRPr="00CB72D9">
        <w:tab/>
      </w:r>
      <w:r w:rsidRPr="00CB72D9" w:rsidR="00D03E77">
        <w:t>3</w:t>
      </w:r>
      <w:r w:rsidRPr="00CB72D9" w:rsidR="00CB72D9">
        <w:t>0</w:t>
      </w:r>
      <w:r w:rsidRPr="00CB72D9" w:rsidR="00DB785C">
        <w:t xml:space="preserve"> - 3</w:t>
      </w:r>
      <w:r w:rsidRPr="00CB72D9" w:rsidR="00CB72D9">
        <w:t>4</w:t>
      </w:r>
      <w:r w:rsidRPr="00CB72D9">
        <w:tab/>
      </w:r>
      <w:r w:rsidRPr="00CB72D9">
        <w:tab/>
      </w:r>
      <w:r w:rsidRPr="00CB72D9">
        <w:tab/>
      </w:r>
      <w:r w:rsidRPr="00CB72D9">
        <w:t>Religion/Belief</w:t>
      </w:r>
      <w:r w:rsidRPr="00CB72D9" w:rsidR="005A66F0">
        <w:tab/>
      </w:r>
      <w:r w:rsidRPr="00CB72D9" w:rsidR="005A66F0">
        <w:t>8.1 – 8.11</w:t>
      </w:r>
    </w:p>
    <w:p w:rsidRPr="00DA4048" w:rsidR="00911C4F" w:rsidP="00CB72D9" w:rsidRDefault="00911C4F" w14:paraId="0D67D800" w14:textId="74DF185E">
      <w:pPr>
        <w:pStyle w:val="Heading3"/>
        <w:numPr>
          <w:ilvl w:val="2"/>
          <w:numId w:val="0"/>
        </w:numPr>
      </w:pPr>
      <w:r w:rsidRPr="00CB72D9">
        <w:tab/>
      </w:r>
      <w:r w:rsidRPr="00CB72D9">
        <w:tab/>
      </w:r>
      <w:r w:rsidRPr="00CB72D9" w:rsidR="00DB785C">
        <w:t>3</w:t>
      </w:r>
      <w:r w:rsidRPr="00CB72D9" w:rsidR="00CB72D9">
        <w:t xml:space="preserve">5 </w:t>
      </w:r>
      <w:r w:rsidRPr="00CB72D9" w:rsidR="00DB785C">
        <w:t>- 3</w:t>
      </w:r>
      <w:r w:rsidRPr="00CB72D9" w:rsidR="00056DDF">
        <w:t>9</w:t>
      </w:r>
      <w:r w:rsidRPr="00CB72D9">
        <w:tab/>
      </w:r>
      <w:r w:rsidRPr="00CB72D9">
        <w:tab/>
      </w:r>
      <w:r w:rsidRPr="00CB72D9">
        <w:tab/>
      </w:r>
      <w:r w:rsidRPr="00CB72D9">
        <w:t>Sexual Orientation</w:t>
      </w:r>
      <w:r w:rsidRPr="00CB72D9" w:rsidR="005A66F0">
        <w:tab/>
      </w:r>
      <w:r w:rsidRPr="00CB72D9" w:rsidR="005A66F0">
        <w:t>9.1 – 9.11</w:t>
      </w:r>
    </w:p>
    <w:p w:rsidRPr="00DA4048" w:rsidR="00AA0266" w:rsidP="00CB72D9" w:rsidRDefault="00AA0266" w14:paraId="0D67D801" w14:textId="77777777">
      <w:pPr>
        <w:pStyle w:val="Heading3"/>
        <w:numPr>
          <w:ilvl w:val="0"/>
          <w:numId w:val="0"/>
        </w:numPr>
      </w:pPr>
    </w:p>
    <w:p w:rsidRPr="00DA4048" w:rsidR="00AA0266" w:rsidP="00CB72D9" w:rsidRDefault="00AA0266" w14:paraId="0D67D802" w14:textId="77777777">
      <w:pPr>
        <w:pStyle w:val="Heading3"/>
        <w:numPr>
          <w:ilvl w:val="0"/>
          <w:numId w:val="0"/>
        </w:numPr>
      </w:pPr>
    </w:p>
    <w:p w:rsidRPr="00DA4048" w:rsidR="00AA0266" w:rsidP="00CB72D9" w:rsidRDefault="00AA0266" w14:paraId="0D67D803" w14:textId="77777777">
      <w:pPr>
        <w:pStyle w:val="Heading3"/>
        <w:numPr>
          <w:ilvl w:val="0"/>
          <w:numId w:val="0"/>
        </w:numPr>
      </w:pPr>
    </w:p>
    <w:p w:rsidRPr="00DA4048" w:rsidR="00AA0266" w:rsidP="00CB72D9" w:rsidRDefault="00DB785C" w14:paraId="0D67D804" w14:textId="77777777">
      <w:pPr>
        <w:pStyle w:val="Heading3"/>
        <w:numPr>
          <w:ilvl w:val="0"/>
          <w:numId w:val="0"/>
        </w:numPr>
      </w:pPr>
      <w:r w:rsidRPr="00DA4048">
        <w:br w:type="page"/>
      </w:r>
    </w:p>
    <w:p w:rsidRPr="00DA4048" w:rsidR="00F834ED" w:rsidP="0048225F" w:rsidRDefault="00472488" w14:paraId="0D67D807" w14:textId="77777777">
      <w:pPr>
        <w:pStyle w:val="Heading2"/>
        <w:numPr>
          <w:ilvl w:val="1"/>
          <w:numId w:val="39"/>
        </w:numPr>
      </w:pPr>
      <w:r>
        <w:t xml:space="preserve">DETAILED </w:t>
      </w:r>
      <w:r w:rsidR="00F834ED">
        <w:t>DATA AND ANALYSIS</w:t>
      </w:r>
      <w:r w:rsidR="00AA0266">
        <w:t xml:space="preserve"> – ETHNIC ORIGIN</w:t>
      </w:r>
    </w:p>
    <w:p w:rsidR="0048724F" w:rsidP="00F14A5E" w:rsidRDefault="00794762" w14:paraId="0D67D808" w14:textId="5537E6E2">
      <w:pPr>
        <w:pStyle w:val="Heading3"/>
        <w:numPr>
          <w:ilvl w:val="0"/>
          <w:numId w:val="0"/>
        </w:numPr>
        <w:ind w:left="1080"/>
        <w:rPr>
          <w:i/>
          <w:iCs/>
        </w:rPr>
      </w:pPr>
      <w:r w:rsidRPr="002A5CF5">
        <w:rPr>
          <w:i/>
          <w:iCs/>
        </w:rPr>
        <w:t>Note:  The latest London Council’s ben</w:t>
      </w:r>
      <w:r w:rsidRPr="002A5CF5" w:rsidR="002A5CF5">
        <w:rPr>
          <w:i/>
          <w:iCs/>
        </w:rPr>
        <w:t>chmark information will not be available until later in the year.</w:t>
      </w:r>
    </w:p>
    <w:p w:rsidRPr="002A5CF5" w:rsidR="005D4025" w:rsidP="00F14A5E" w:rsidRDefault="005D4025" w14:paraId="34C71FD7" w14:textId="77777777">
      <w:pPr>
        <w:pStyle w:val="Heading3"/>
        <w:numPr>
          <w:ilvl w:val="0"/>
          <w:numId w:val="0"/>
        </w:numPr>
        <w:ind w:left="1080"/>
        <w:rPr>
          <w:i/>
          <w:iCs/>
        </w:rPr>
      </w:pPr>
    </w:p>
    <w:p w:rsidRPr="00DA4048" w:rsidR="0048724F" w:rsidP="00F14A5E" w:rsidRDefault="00B05748" w14:paraId="0D67D809" w14:textId="5EFB71EE">
      <w:pPr>
        <w:pStyle w:val="Heading3"/>
        <w:numPr>
          <w:ilvl w:val="2"/>
          <w:numId w:val="0"/>
        </w:numPr>
        <w:ind w:left="1080" w:hanging="1080"/>
        <w:rPr>
          <w:b/>
        </w:rPr>
      </w:pPr>
      <w:r w:rsidRPr="4874CC2F">
        <w:rPr>
          <w:b/>
        </w:rPr>
        <w:t>4</w:t>
      </w:r>
      <w:r w:rsidRPr="4874CC2F" w:rsidR="008C2CF5">
        <w:rPr>
          <w:b/>
        </w:rPr>
        <w:t>.1</w:t>
      </w:r>
      <w:r>
        <w:tab/>
      </w:r>
      <w:r w:rsidRPr="4874CC2F" w:rsidR="0048724F">
        <w:rPr>
          <w:b/>
        </w:rPr>
        <w:t xml:space="preserve">Percentage of </w:t>
      </w:r>
      <w:r w:rsidRPr="4874CC2F" w:rsidR="00687703">
        <w:rPr>
          <w:b/>
        </w:rPr>
        <w:t xml:space="preserve">Black Asian and </w:t>
      </w:r>
      <w:r w:rsidRPr="4874CC2F" w:rsidR="002B7C98">
        <w:rPr>
          <w:b/>
        </w:rPr>
        <w:t>Multi-Ethnic</w:t>
      </w:r>
      <w:r w:rsidRPr="4874CC2F" w:rsidR="0048724F">
        <w:rPr>
          <w:b/>
        </w:rPr>
        <w:t xml:space="preserve"> staff</w:t>
      </w:r>
      <w:r w:rsidRPr="4874CC2F" w:rsidR="00740FE7">
        <w:rPr>
          <w:b/>
        </w:rPr>
        <w:t xml:space="preserve"> in the workforce</w:t>
      </w:r>
    </w:p>
    <w:p w:rsidR="006E434D" w:rsidP="0048225F" w:rsidRDefault="006E434D" w14:paraId="5E173D88" w14:textId="77777777">
      <w:pPr>
        <w:pStyle w:val="Heading3"/>
        <w:numPr>
          <w:ilvl w:val="0"/>
          <w:numId w:val="0"/>
        </w:numPr>
        <w:ind w:left="1505" w:hanging="1080"/>
      </w:pPr>
      <w:r>
        <w:tab/>
      </w:r>
    </w:p>
    <w:tbl>
      <w:tblPr>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689"/>
        <w:gridCol w:w="1275"/>
        <w:gridCol w:w="1276"/>
        <w:gridCol w:w="1276"/>
        <w:gridCol w:w="1275"/>
        <w:gridCol w:w="1276"/>
        <w:gridCol w:w="1276"/>
      </w:tblGrid>
      <w:tr w:rsidRPr="006E434D" w:rsidR="005E5BD4" w:rsidTr="002934FB" w14:paraId="31C60791" w14:textId="77777777">
        <w:trPr>
          <w:trHeight w:val="480"/>
          <w:jc w:val="center"/>
        </w:trPr>
        <w:tc>
          <w:tcPr>
            <w:tcW w:w="2689" w:type="dxa"/>
            <w:vAlign w:val="center"/>
            <w:hideMark/>
          </w:tcPr>
          <w:p w:rsidRPr="006E434D" w:rsidR="006E434D" w:rsidP="006E434D" w:rsidRDefault="006E434D" w14:paraId="3CA07B06" w14:textId="77777777">
            <w:pPr>
              <w:spacing w:after="0"/>
              <w:rPr>
                <w:rFonts w:cs="Arial"/>
                <w:b/>
                <w:bCs/>
                <w:color w:val="000000"/>
                <w:sz w:val="20"/>
                <w:lang w:eastAsia="en-GB"/>
              </w:rPr>
            </w:pPr>
            <w:r w:rsidRPr="006E434D">
              <w:rPr>
                <w:rFonts w:cs="Arial"/>
                <w:b/>
                <w:bCs/>
                <w:color w:val="000000"/>
                <w:sz w:val="20"/>
                <w:lang w:eastAsia="en-GB"/>
              </w:rPr>
              <w:t>% ethnic minorities</w:t>
            </w:r>
          </w:p>
        </w:tc>
        <w:tc>
          <w:tcPr>
            <w:tcW w:w="1275" w:type="dxa"/>
            <w:vAlign w:val="center"/>
            <w:hideMark/>
          </w:tcPr>
          <w:p w:rsidRPr="006E434D" w:rsidR="006E434D" w:rsidP="005E5BD4" w:rsidRDefault="006E434D" w14:paraId="739C6F3E" w14:textId="77777777">
            <w:pPr>
              <w:spacing w:after="0"/>
              <w:jc w:val="center"/>
              <w:rPr>
                <w:rFonts w:cs="Arial"/>
                <w:b/>
                <w:bCs/>
                <w:color w:val="000000"/>
                <w:sz w:val="20"/>
                <w:lang w:eastAsia="en-GB"/>
              </w:rPr>
            </w:pPr>
            <w:r w:rsidRPr="006E434D">
              <w:rPr>
                <w:rFonts w:cs="Arial"/>
                <w:b/>
                <w:bCs/>
                <w:color w:val="000000"/>
                <w:sz w:val="20"/>
                <w:lang w:eastAsia="en-GB"/>
              </w:rPr>
              <w:t>31-Mar-19</w:t>
            </w:r>
          </w:p>
        </w:tc>
        <w:tc>
          <w:tcPr>
            <w:tcW w:w="1276" w:type="dxa"/>
            <w:vAlign w:val="center"/>
            <w:hideMark/>
          </w:tcPr>
          <w:p w:rsidRPr="006E434D" w:rsidR="006E434D" w:rsidP="005E5BD4" w:rsidRDefault="006E434D" w14:paraId="53648419" w14:textId="77777777">
            <w:pPr>
              <w:spacing w:after="0"/>
              <w:jc w:val="center"/>
              <w:rPr>
                <w:rFonts w:cs="Arial"/>
                <w:b/>
                <w:bCs/>
                <w:color w:val="000000"/>
                <w:sz w:val="20"/>
                <w:lang w:eastAsia="en-GB"/>
              </w:rPr>
            </w:pPr>
            <w:r w:rsidRPr="006E434D">
              <w:rPr>
                <w:rFonts w:cs="Arial"/>
                <w:b/>
                <w:bCs/>
                <w:color w:val="000000"/>
                <w:sz w:val="20"/>
                <w:lang w:eastAsia="en-GB"/>
              </w:rPr>
              <w:t>31-Mar-20</w:t>
            </w:r>
          </w:p>
        </w:tc>
        <w:tc>
          <w:tcPr>
            <w:tcW w:w="1276" w:type="dxa"/>
            <w:vAlign w:val="center"/>
            <w:hideMark/>
          </w:tcPr>
          <w:p w:rsidRPr="006E434D" w:rsidR="006E434D" w:rsidP="005E5BD4" w:rsidRDefault="006E434D" w14:paraId="522CA68C" w14:textId="77777777">
            <w:pPr>
              <w:spacing w:after="0"/>
              <w:jc w:val="center"/>
              <w:rPr>
                <w:rFonts w:cs="Arial"/>
                <w:b/>
                <w:bCs/>
                <w:color w:val="000000"/>
                <w:sz w:val="20"/>
                <w:lang w:eastAsia="en-GB"/>
              </w:rPr>
            </w:pPr>
            <w:r w:rsidRPr="006E434D">
              <w:rPr>
                <w:rFonts w:cs="Arial"/>
                <w:b/>
                <w:bCs/>
                <w:color w:val="000000"/>
                <w:sz w:val="20"/>
                <w:lang w:eastAsia="en-GB"/>
              </w:rPr>
              <w:t>31-Mar-21</w:t>
            </w:r>
          </w:p>
        </w:tc>
        <w:tc>
          <w:tcPr>
            <w:tcW w:w="1275" w:type="dxa"/>
            <w:vAlign w:val="center"/>
            <w:hideMark/>
          </w:tcPr>
          <w:p w:rsidRPr="006E434D" w:rsidR="006E434D" w:rsidP="005E5BD4" w:rsidRDefault="006E434D" w14:paraId="15FE1F2E" w14:textId="77777777">
            <w:pPr>
              <w:spacing w:after="0"/>
              <w:jc w:val="center"/>
              <w:rPr>
                <w:rFonts w:cs="Arial"/>
                <w:b/>
                <w:bCs/>
                <w:color w:val="000000"/>
                <w:sz w:val="20"/>
                <w:lang w:eastAsia="en-GB"/>
              </w:rPr>
            </w:pPr>
            <w:r w:rsidRPr="006E434D">
              <w:rPr>
                <w:rFonts w:cs="Arial"/>
                <w:b/>
                <w:bCs/>
                <w:color w:val="000000"/>
                <w:sz w:val="20"/>
                <w:lang w:eastAsia="en-GB"/>
              </w:rPr>
              <w:t>31-Mar-22</w:t>
            </w:r>
          </w:p>
        </w:tc>
        <w:tc>
          <w:tcPr>
            <w:tcW w:w="1276" w:type="dxa"/>
            <w:vAlign w:val="center"/>
            <w:hideMark/>
          </w:tcPr>
          <w:p w:rsidRPr="006E434D" w:rsidR="006E434D" w:rsidP="005E5BD4" w:rsidRDefault="006E434D" w14:paraId="50FEE4C7" w14:textId="77777777">
            <w:pPr>
              <w:spacing w:after="0"/>
              <w:jc w:val="center"/>
              <w:rPr>
                <w:rFonts w:cs="Arial"/>
                <w:b/>
                <w:bCs/>
                <w:color w:val="000000"/>
                <w:sz w:val="20"/>
                <w:lang w:eastAsia="en-GB"/>
              </w:rPr>
            </w:pPr>
            <w:r w:rsidRPr="006E434D">
              <w:rPr>
                <w:rFonts w:cs="Arial"/>
                <w:b/>
                <w:bCs/>
                <w:color w:val="000000"/>
                <w:sz w:val="20"/>
                <w:lang w:eastAsia="en-GB"/>
              </w:rPr>
              <w:t>31-Mar-23</w:t>
            </w:r>
          </w:p>
        </w:tc>
        <w:tc>
          <w:tcPr>
            <w:tcW w:w="1276" w:type="dxa"/>
            <w:vAlign w:val="center"/>
            <w:hideMark/>
          </w:tcPr>
          <w:p w:rsidRPr="006E434D" w:rsidR="006E434D" w:rsidP="005E5BD4" w:rsidRDefault="006E434D" w14:paraId="5D9B818E" w14:textId="77777777">
            <w:pPr>
              <w:spacing w:after="0"/>
              <w:jc w:val="center"/>
              <w:rPr>
                <w:rFonts w:cs="Arial"/>
                <w:b/>
                <w:bCs/>
                <w:color w:val="000000"/>
                <w:sz w:val="20"/>
                <w:lang w:eastAsia="en-GB"/>
              </w:rPr>
            </w:pPr>
            <w:r w:rsidRPr="006E434D">
              <w:rPr>
                <w:rFonts w:cs="Arial"/>
                <w:b/>
                <w:bCs/>
                <w:color w:val="000000"/>
                <w:sz w:val="20"/>
                <w:lang w:eastAsia="en-GB"/>
              </w:rPr>
              <w:t>Current not known</w:t>
            </w:r>
          </w:p>
        </w:tc>
      </w:tr>
      <w:tr w:rsidRPr="006E434D" w:rsidR="005E5BD4" w:rsidTr="002934FB" w14:paraId="0D69222F" w14:textId="77777777">
        <w:trPr>
          <w:trHeight w:val="300"/>
          <w:jc w:val="center"/>
        </w:trPr>
        <w:tc>
          <w:tcPr>
            <w:tcW w:w="2689" w:type="dxa"/>
            <w:noWrap/>
            <w:vAlign w:val="center"/>
            <w:hideMark/>
          </w:tcPr>
          <w:p w:rsidRPr="006E434D" w:rsidR="006E434D" w:rsidP="006E434D" w:rsidRDefault="006E434D" w14:paraId="151D1D7F" w14:textId="77777777">
            <w:pPr>
              <w:spacing w:after="0"/>
              <w:rPr>
                <w:rFonts w:cs="Arial"/>
                <w:color w:val="000000"/>
                <w:sz w:val="20"/>
                <w:lang w:eastAsia="en-GB"/>
              </w:rPr>
            </w:pPr>
            <w:r w:rsidRPr="006E434D">
              <w:rPr>
                <w:rFonts w:cs="Arial"/>
                <w:color w:val="000000"/>
                <w:sz w:val="20"/>
                <w:lang w:eastAsia="en-GB"/>
              </w:rPr>
              <w:t>CHILDREN SCHOOLS &amp; FAMILIES</w:t>
            </w:r>
          </w:p>
        </w:tc>
        <w:tc>
          <w:tcPr>
            <w:tcW w:w="1275" w:type="dxa"/>
            <w:noWrap/>
            <w:vAlign w:val="center"/>
            <w:hideMark/>
          </w:tcPr>
          <w:p w:rsidRPr="006E434D" w:rsidR="006E434D" w:rsidP="005E5BD4" w:rsidRDefault="006E434D" w14:paraId="1901401F" w14:textId="77777777">
            <w:pPr>
              <w:spacing w:after="0"/>
              <w:jc w:val="center"/>
              <w:rPr>
                <w:rFonts w:cs="Arial"/>
                <w:color w:val="000000"/>
                <w:sz w:val="20"/>
                <w:lang w:eastAsia="en-GB"/>
              </w:rPr>
            </w:pPr>
            <w:r w:rsidRPr="006E434D">
              <w:rPr>
                <w:rFonts w:cs="Arial"/>
                <w:color w:val="000000"/>
                <w:sz w:val="20"/>
                <w:lang w:eastAsia="en-GB"/>
              </w:rPr>
              <w:t>31.2%</w:t>
            </w:r>
          </w:p>
        </w:tc>
        <w:tc>
          <w:tcPr>
            <w:tcW w:w="1276" w:type="dxa"/>
            <w:noWrap/>
            <w:vAlign w:val="center"/>
            <w:hideMark/>
          </w:tcPr>
          <w:p w:rsidRPr="006E434D" w:rsidR="006E434D" w:rsidP="005E5BD4" w:rsidRDefault="006E434D" w14:paraId="60059477" w14:textId="77777777">
            <w:pPr>
              <w:spacing w:after="0"/>
              <w:jc w:val="center"/>
              <w:rPr>
                <w:rFonts w:cs="Arial"/>
                <w:color w:val="000000"/>
                <w:sz w:val="20"/>
                <w:lang w:eastAsia="en-GB"/>
              </w:rPr>
            </w:pPr>
            <w:r w:rsidRPr="006E434D">
              <w:rPr>
                <w:rFonts w:cs="Arial"/>
                <w:color w:val="000000"/>
                <w:sz w:val="20"/>
                <w:lang w:eastAsia="en-GB"/>
              </w:rPr>
              <w:t>33.6%</w:t>
            </w:r>
          </w:p>
        </w:tc>
        <w:tc>
          <w:tcPr>
            <w:tcW w:w="1276" w:type="dxa"/>
            <w:noWrap/>
            <w:vAlign w:val="center"/>
            <w:hideMark/>
          </w:tcPr>
          <w:p w:rsidRPr="006E434D" w:rsidR="006E434D" w:rsidP="005E5BD4" w:rsidRDefault="006E434D" w14:paraId="511D83B4" w14:textId="77777777">
            <w:pPr>
              <w:spacing w:after="0"/>
              <w:jc w:val="center"/>
              <w:rPr>
                <w:rFonts w:cs="Arial"/>
                <w:color w:val="000000"/>
                <w:sz w:val="20"/>
                <w:lang w:eastAsia="en-GB"/>
              </w:rPr>
            </w:pPr>
            <w:r w:rsidRPr="006E434D">
              <w:rPr>
                <w:rFonts w:cs="Arial"/>
                <w:color w:val="000000"/>
                <w:sz w:val="20"/>
                <w:lang w:eastAsia="en-GB"/>
              </w:rPr>
              <w:t>35.4%</w:t>
            </w:r>
          </w:p>
        </w:tc>
        <w:tc>
          <w:tcPr>
            <w:tcW w:w="1275" w:type="dxa"/>
            <w:noWrap/>
            <w:vAlign w:val="center"/>
            <w:hideMark/>
          </w:tcPr>
          <w:p w:rsidRPr="006E434D" w:rsidR="006E434D" w:rsidP="005E5BD4" w:rsidRDefault="006E434D" w14:paraId="74526E7F" w14:textId="77777777">
            <w:pPr>
              <w:spacing w:after="0"/>
              <w:jc w:val="center"/>
              <w:rPr>
                <w:rFonts w:cs="Arial"/>
                <w:color w:val="000000"/>
                <w:sz w:val="20"/>
                <w:lang w:eastAsia="en-GB"/>
              </w:rPr>
            </w:pPr>
            <w:r w:rsidRPr="006E434D">
              <w:rPr>
                <w:rFonts w:cs="Arial"/>
                <w:color w:val="000000"/>
                <w:sz w:val="20"/>
                <w:lang w:eastAsia="en-GB"/>
              </w:rPr>
              <w:t>38.5%</w:t>
            </w:r>
          </w:p>
        </w:tc>
        <w:tc>
          <w:tcPr>
            <w:tcW w:w="1276" w:type="dxa"/>
            <w:noWrap/>
            <w:vAlign w:val="center"/>
            <w:hideMark/>
          </w:tcPr>
          <w:p w:rsidRPr="006E434D" w:rsidR="006E434D" w:rsidP="005E5BD4" w:rsidRDefault="006E434D" w14:paraId="196603BD" w14:textId="77777777">
            <w:pPr>
              <w:spacing w:after="0"/>
              <w:jc w:val="center"/>
              <w:rPr>
                <w:rFonts w:cs="Arial"/>
                <w:color w:val="000000"/>
                <w:sz w:val="20"/>
                <w:lang w:eastAsia="en-GB"/>
              </w:rPr>
            </w:pPr>
            <w:r w:rsidRPr="006E434D">
              <w:rPr>
                <w:rFonts w:cs="Arial"/>
                <w:color w:val="000000"/>
                <w:sz w:val="20"/>
                <w:lang w:eastAsia="en-GB"/>
              </w:rPr>
              <w:t>38.7%</w:t>
            </w:r>
          </w:p>
        </w:tc>
        <w:tc>
          <w:tcPr>
            <w:tcW w:w="1276" w:type="dxa"/>
            <w:noWrap/>
            <w:vAlign w:val="center"/>
            <w:hideMark/>
          </w:tcPr>
          <w:p w:rsidRPr="006E434D" w:rsidR="006E434D" w:rsidP="005E5BD4" w:rsidRDefault="006E434D" w14:paraId="79AA180A" w14:textId="77777777">
            <w:pPr>
              <w:spacing w:after="0"/>
              <w:jc w:val="center"/>
              <w:rPr>
                <w:rFonts w:cs="Arial"/>
                <w:color w:val="000000"/>
                <w:sz w:val="20"/>
                <w:lang w:eastAsia="en-GB"/>
              </w:rPr>
            </w:pPr>
            <w:r w:rsidRPr="006E434D">
              <w:rPr>
                <w:rFonts w:cs="Arial"/>
                <w:color w:val="000000"/>
                <w:sz w:val="20"/>
                <w:lang w:eastAsia="en-GB"/>
              </w:rPr>
              <w:t>9.6%</w:t>
            </w:r>
          </w:p>
        </w:tc>
      </w:tr>
      <w:tr w:rsidRPr="006E434D" w:rsidR="005E5BD4" w:rsidTr="002934FB" w14:paraId="0CF9604A" w14:textId="77777777">
        <w:trPr>
          <w:trHeight w:val="300"/>
          <w:jc w:val="center"/>
        </w:trPr>
        <w:tc>
          <w:tcPr>
            <w:tcW w:w="2689" w:type="dxa"/>
            <w:noWrap/>
            <w:vAlign w:val="center"/>
            <w:hideMark/>
          </w:tcPr>
          <w:p w:rsidRPr="006E434D" w:rsidR="006E434D" w:rsidP="006E434D" w:rsidRDefault="006E434D" w14:paraId="155123F1" w14:textId="77777777">
            <w:pPr>
              <w:spacing w:after="0"/>
              <w:rPr>
                <w:rFonts w:cs="Arial"/>
                <w:color w:val="000000"/>
                <w:sz w:val="20"/>
                <w:lang w:eastAsia="en-GB"/>
              </w:rPr>
            </w:pPr>
            <w:r w:rsidRPr="006E434D">
              <w:rPr>
                <w:rFonts w:cs="Arial"/>
                <w:color w:val="000000"/>
                <w:sz w:val="20"/>
                <w:lang w:eastAsia="en-GB"/>
              </w:rPr>
              <w:t>COMMUNITY &amp; HOUSING</w:t>
            </w:r>
          </w:p>
        </w:tc>
        <w:tc>
          <w:tcPr>
            <w:tcW w:w="1275" w:type="dxa"/>
            <w:noWrap/>
            <w:vAlign w:val="center"/>
            <w:hideMark/>
          </w:tcPr>
          <w:p w:rsidRPr="006E434D" w:rsidR="006E434D" w:rsidP="005E5BD4" w:rsidRDefault="006E434D" w14:paraId="64DC973C" w14:textId="77777777">
            <w:pPr>
              <w:spacing w:after="0"/>
              <w:jc w:val="center"/>
              <w:rPr>
                <w:rFonts w:cs="Arial"/>
                <w:color w:val="000000"/>
                <w:sz w:val="20"/>
                <w:lang w:eastAsia="en-GB"/>
              </w:rPr>
            </w:pPr>
            <w:r w:rsidRPr="006E434D">
              <w:rPr>
                <w:rFonts w:cs="Arial"/>
                <w:color w:val="000000"/>
                <w:sz w:val="20"/>
                <w:lang w:eastAsia="en-GB"/>
              </w:rPr>
              <w:t>45.4%</w:t>
            </w:r>
          </w:p>
        </w:tc>
        <w:tc>
          <w:tcPr>
            <w:tcW w:w="1276" w:type="dxa"/>
            <w:noWrap/>
            <w:vAlign w:val="center"/>
            <w:hideMark/>
          </w:tcPr>
          <w:p w:rsidRPr="006E434D" w:rsidR="006E434D" w:rsidP="005E5BD4" w:rsidRDefault="006E434D" w14:paraId="7DA2CBF5" w14:textId="77777777">
            <w:pPr>
              <w:spacing w:after="0"/>
              <w:jc w:val="center"/>
              <w:rPr>
                <w:rFonts w:cs="Arial"/>
                <w:color w:val="000000"/>
                <w:sz w:val="20"/>
                <w:lang w:eastAsia="en-GB"/>
              </w:rPr>
            </w:pPr>
            <w:r w:rsidRPr="006E434D">
              <w:rPr>
                <w:rFonts w:cs="Arial"/>
                <w:color w:val="000000"/>
                <w:sz w:val="20"/>
                <w:lang w:eastAsia="en-GB"/>
              </w:rPr>
              <w:t>48.1%</w:t>
            </w:r>
          </w:p>
        </w:tc>
        <w:tc>
          <w:tcPr>
            <w:tcW w:w="1276" w:type="dxa"/>
            <w:noWrap/>
            <w:vAlign w:val="center"/>
            <w:hideMark/>
          </w:tcPr>
          <w:p w:rsidRPr="006E434D" w:rsidR="006E434D" w:rsidP="005E5BD4" w:rsidRDefault="006E434D" w14:paraId="69777D2C" w14:textId="77777777">
            <w:pPr>
              <w:spacing w:after="0"/>
              <w:jc w:val="center"/>
              <w:rPr>
                <w:rFonts w:cs="Arial"/>
                <w:color w:val="000000"/>
                <w:sz w:val="20"/>
                <w:lang w:eastAsia="en-GB"/>
              </w:rPr>
            </w:pPr>
            <w:r w:rsidRPr="006E434D">
              <w:rPr>
                <w:rFonts w:cs="Arial"/>
                <w:color w:val="000000"/>
                <w:sz w:val="20"/>
                <w:lang w:eastAsia="en-GB"/>
              </w:rPr>
              <w:t>47.5%</w:t>
            </w:r>
          </w:p>
        </w:tc>
        <w:tc>
          <w:tcPr>
            <w:tcW w:w="1275" w:type="dxa"/>
            <w:noWrap/>
            <w:vAlign w:val="center"/>
            <w:hideMark/>
          </w:tcPr>
          <w:p w:rsidRPr="006E434D" w:rsidR="006E434D" w:rsidP="005E5BD4" w:rsidRDefault="006E434D" w14:paraId="2809F4E6" w14:textId="77777777">
            <w:pPr>
              <w:spacing w:after="0"/>
              <w:jc w:val="center"/>
              <w:rPr>
                <w:rFonts w:cs="Arial"/>
                <w:color w:val="000000"/>
                <w:sz w:val="20"/>
                <w:lang w:eastAsia="en-GB"/>
              </w:rPr>
            </w:pPr>
            <w:r w:rsidRPr="006E434D">
              <w:rPr>
                <w:rFonts w:cs="Arial"/>
                <w:color w:val="000000"/>
                <w:sz w:val="20"/>
                <w:lang w:eastAsia="en-GB"/>
              </w:rPr>
              <w:t>47.2%</w:t>
            </w:r>
          </w:p>
        </w:tc>
        <w:tc>
          <w:tcPr>
            <w:tcW w:w="1276" w:type="dxa"/>
            <w:noWrap/>
            <w:vAlign w:val="center"/>
            <w:hideMark/>
          </w:tcPr>
          <w:p w:rsidRPr="006E434D" w:rsidR="006E434D" w:rsidP="005E5BD4" w:rsidRDefault="006E434D" w14:paraId="2104F552" w14:textId="77777777">
            <w:pPr>
              <w:spacing w:after="0"/>
              <w:jc w:val="center"/>
              <w:rPr>
                <w:rFonts w:cs="Arial"/>
                <w:color w:val="000000"/>
                <w:sz w:val="20"/>
                <w:lang w:eastAsia="en-GB"/>
              </w:rPr>
            </w:pPr>
            <w:r w:rsidRPr="006E434D">
              <w:rPr>
                <w:rFonts w:cs="Arial"/>
                <w:color w:val="000000"/>
                <w:sz w:val="20"/>
                <w:lang w:eastAsia="en-GB"/>
              </w:rPr>
              <w:t>48.9%</w:t>
            </w:r>
          </w:p>
        </w:tc>
        <w:tc>
          <w:tcPr>
            <w:tcW w:w="1276" w:type="dxa"/>
            <w:noWrap/>
            <w:vAlign w:val="center"/>
            <w:hideMark/>
          </w:tcPr>
          <w:p w:rsidRPr="006E434D" w:rsidR="006E434D" w:rsidP="005E5BD4" w:rsidRDefault="006E434D" w14:paraId="5644157E" w14:textId="77777777">
            <w:pPr>
              <w:spacing w:after="0"/>
              <w:jc w:val="center"/>
              <w:rPr>
                <w:rFonts w:cs="Arial"/>
                <w:color w:val="000000"/>
                <w:sz w:val="20"/>
                <w:lang w:eastAsia="en-GB"/>
              </w:rPr>
            </w:pPr>
            <w:r w:rsidRPr="006E434D">
              <w:rPr>
                <w:rFonts w:cs="Arial"/>
                <w:color w:val="000000"/>
                <w:sz w:val="20"/>
                <w:lang w:eastAsia="en-GB"/>
              </w:rPr>
              <w:t>9.5%</w:t>
            </w:r>
          </w:p>
        </w:tc>
      </w:tr>
      <w:tr w:rsidRPr="006E434D" w:rsidR="005E5BD4" w:rsidTr="002934FB" w14:paraId="4AA5E126" w14:textId="77777777">
        <w:trPr>
          <w:trHeight w:val="300"/>
          <w:jc w:val="center"/>
        </w:trPr>
        <w:tc>
          <w:tcPr>
            <w:tcW w:w="2689" w:type="dxa"/>
            <w:noWrap/>
            <w:vAlign w:val="center"/>
            <w:hideMark/>
          </w:tcPr>
          <w:p w:rsidRPr="006E434D" w:rsidR="006E434D" w:rsidP="006E434D" w:rsidRDefault="006E434D" w14:paraId="55EF9E5E" w14:textId="77777777">
            <w:pPr>
              <w:spacing w:after="0"/>
              <w:rPr>
                <w:rFonts w:cs="Arial"/>
                <w:color w:val="000000"/>
                <w:sz w:val="20"/>
                <w:lang w:eastAsia="en-GB"/>
              </w:rPr>
            </w:pPr>
            <w:r w:rsidRPr="006E434D">
              <w:rPr>
                <w:rFonts w:cs="Arial"/>
                <w:color w:val="000000"/>
                <w:sz w:val="20"/>
                <w:lang w:eastAsia="en-GB"/>
              </w:rPr>
              <w:t>CORPORATE SERVICES</w:t>
            </w:r>
          </w:p>
        </w:tc>
        <w:tc>
          <w:tcPr>
            <w:tcW w:w="1275" w:type="dxa"/>
            <w:noWrap/>
            <w:vAlign w:val="center"/>
            <w:hideMark/>
          </w:tcPr>
          <w:p w:rsidRPr="006E434D" w:rsidR="006E434D" w:rsidP="005E5BD4" w:rsidRDefault="006E434D" w14:paraId="649B71C9" w14:textId="77777777">
            <w:pPr>
              <w:spacing w:after="0"/>
              <w:jc w:val="center"/>
              <w:rPr>
                <w:rFonts w:cs="Arial"/>
                <w:color w:val="000000"/>
                <w:sz w:val="20"/>
                <w:lang w:eastAsia="en-GB"/>
              </w:rPr>
            </w:pPr>
            <w:r w:rsidRPr="006E434D">
              <w:rPr>
                <w:rFonts w:cs="Arial"/>
                <w:color w:val="000000"/>
                <w:sz w:val="20"/>
                <w:lang w:eastAsia="en-GB"/>
              </w:rPr>
              <w:t>27.4%</w:t>
            </w:r>
          </w:p>
        </w:tc>
        <w:tc>
          <w:tcPr>
            <w:tcW w:w="1276" w:type="dxa"/>
            <w:noWrap/>
            <w:vAlign w:val="center"/>
            <w:hideMark/>
          </w:tcPr>
          <w:p w:rsidRPr="006E434D" w:rsidR="006E434D" w:rsidP="005E5BD4" w:rsidRDefault="006E434D" w14:paraId="3A690C9A" w14:textId="77777777">
            <w:pPr>
              <w:spacing w:after="0"/>
              <w:jc w:val="center"/>
              <w:rPr>
                <w:rFonts w:cs="Arial"/>
                <w:color w:val="000000"/>
                <w:sz w:val="20"/>
                <w:lang w:eastAsia="en-GB"/>
              </w:rPr>
            </w:pPr>
            <w:r w:rsidRPr="006E434D">
              <w:rPr>
                <w:rFonts w:cs="Arial"/>
                <w:color w:val="000000"/>
                <w:sz w:val="20"/>
                <w:lang w:eastAsia="en-GB"/>
              </w:rPr>
              <w:t>28.7%</w:t>
            </w:r>
          </w:p>
        </w:tc>
        <w:tc>
          <w:tcPr>
            <w:tcW w:w="1276" w:type="dxa"/>
            <w:noWrap/>
            <w:vAlign w:val="center"/>
            <w:hideMark/>
          </w:tcPr>
          <w:p w:rsidRPr="006E434D" w:rsidR="006E434D" w:rsidP="005E5BD4" w:rsidRDefault="006E434D" w14:paraId="6B154EF4" w14:textId="77777777">
            <w:pPr>
              <w:spacing w:after="0"/>
              <w:jc w:val="center"/>
              <w:rPr>
                <w:rFonts w:cs="Arial"/>
                <w:color w:val="000000"/>
                <w:sz w:val="20"/>
                <w:lang w:eastAsia="en-GB"/>
              </w:rPr>
            </w:pPr>
            <w:r w:rsidRPr="006E434D">
              <w:rPr>
                <w:rFonts w:cs="Arial"/>
                <w:color w:val="000000"/>
                <w:sz w:val="20"/>
                <w:lang w:eastAsia="en-GB"/>
              </w:rPr>
              <w:t>29.0%</w:t>
            </w:r>
          </w:p>
        </w:tc>
        <w:tc>
          <w:tcPr>
            <w:tcW w:w="1275" w:type="dxa"/>
            <w:noWrap/>
            <w:vAlign w:val="center"/>
            <w:hideMark/>
          </w:tcPr>
          <w:p w:rsidRPr="006E434D" w:rsidR="006E434D" w:rsidP="005E5BD4" w:rsidRDefault="006E434D" w14:paraId="2B82CCC5" w14:textId="77777777">
            <w:pPr>
              <w:spacing w:after="0"/>
              <w:jc w:val="center"/>
              <w:rPr>
                <w:rFonts w:cs="Arial"/>
                <w:color w:val="000000"/>
                <w:sz w:val="20"/>
                <w:lang w:eastAsia="en-GB"/>
              </w:rPr>
            </w:pPr>
            <w:r w:rsidRPr="006E434D">
              <w:rPr>
                <w:rFonts w:cs="Arial"/>
                <w:color w:val="000000"/>
                <w:sz w:val="20"/>
                <w:lang w:eastAsia="en-GB"/>
              </w:rPr>
              <w:t>32.9%</w:t>
            </w:r>
          </w:p>
        </w:tc>
        <w:tc>
          <w:tcPr>
            <w:tcW w:w="1276" w:type="dxa"/>
            <w:noWrap/>
            <w:vAlign w:val="center"/>
            <w:hideMark/>
          </w:tcPr>
          <w:p w:rsidRPr="006E434D" w:rsidR="006E434D" w:rsidP="005E5BD4" w:rsidRDefault="006E434D" w14:paraId="53F66B38" w14:textId="77777777">
            <w:pPr>
              <w:spacing w:after="0"/>
              <w:jc w:val="center"/>
              <w:rPr>
                <w:rFonts w:cs="Arial"/>
                <w:color w:val="000000"/>
                <w:sz w:val="20"/>
                <w:lang w:eastAsia="en-GB"/>
              </w:rPr>
            </w:pPr>
            <w:r w:rsidRPr="006E434D">
              <w:rPr>
                <w:rFonts w:cs="Arial"/>
                <w:color w:val="000000"/>
                <w:sz w:val="20"/>
                <w:lang w:eastAsia="en-GB"/>
              </w:rPr>
              <w:t>35.2%</w:t>
            </w:r>
          </w:p>
        </w:tc>
        <w:tc>
          <w:tcPr>
            <w:tcW w:w="1276" w:type="dxa"/>
            <w:noWrap/>
            <w:vAlign w:val="center"/>
            <w:hideMark/>
          </w:tcPr>
          <w:p w:rsidRPr="006E434D" w:rsidR="006E434D" w:rsidP="005E5BD4" w:rsidRDefault="006E434D" w14:paraId="2F7C3264" w14:textId="77777777">
            <w:pPr>
              <w:spacing w:after="0"/>
              <w:jc w:val="center"/>
              <w:rPr>
                <w:rFonts w:cs="Arial"/>
                <w:color w:val="000000"/>
                <w:sz w:val="20"/>
                <w:lang w:eastAsia="en-GB"/>
              </w:rPr>
            </w:pPr>
            <w:r w:rsidRPr="006E434D">
              <w:rPr>
                <w:rFonts w:cs="Arial"/>
                <w:color w:val="000000"/>
                <w:sz w:val="20"/>
                <w:lang w:eastAsia="en-GB"/>
              </w:rPr>
              <w:t>10.1%</w:t>
            </w:r>
          </w:p>
        </w:tc>
      </w:tr>
      <w:tr w:rsidRPr="006E434D" w:rsidR="005E5BD4" w:rsidTr="002934FB" w14:paraId="4E4C872A" w14:textId="77777777">
        <w:trPr>
          <w:trHeight w:val="300"/>
          <w:jc w:val="center"/>
        </w:trPr>
        <w:tc>
          <w:tcPr>
            <w:tcW w:w="2689" w:type="dxa"/>
            <w:noWrap/>
            <w:vAlign w:val="center"/>
            <w:hideMark/>
          </w:tcPr>
          <w:p w:rsidRPr="006E434D" w:rsidR="006E434D" w:rsidP="006E434D" w:rsidRDefault="006E434D" w14:paraId="58BB38D5" w14:textId="77777777">
            <w:pPr>
              <w:spacing w:after="0"/>
              <w:rPr>
                <w:rFonts w:cs="Arial"/>
                <w:color w:val="000000"/>
                <w:sz w:val="20"/>
                <w:lang w:eastAsia="en-GB"/>
              </w:rPr>
            </w:pPr>
            <w:r w:rsidRPr="006E434D">
              <w:rPr>
                <w:rFonts w:cs="Arial"/>
                <w:color w:val="000000"/>
                <w:sz w:val="20"/>
                <w:lang w:eastAsia="en-GB"/>
              </w:rPr>
              <w:t>ENVIRONMENT &amp; REGENERATION</w:t>
            </w:r>
          </w:p>
        </w:tc>
        <w:tc>
          <w:tcPr>
            <w:tcW w:w="1275" w:type="dxa"/>
            <w:noWrap/>
            <w:vAlign w:val="center"/>
            <w:hideMark/>
          </w:tcPr>
          <w:p w:rsidRPr="006E434D" w:rsidR="006E434D" w:rsidP="005E5BD4" w:rsidRDefault="006E434D" w14:paraId="21802EE7" w14:textId="77777777">
            <w:pPr>
              <w:spacing w:after="0"/>
              <w:jc w:val="center"/>
              <w:rPr>
                <w:rFonts w:cs="Arial"/>
                <w:color w:val="000000"/>
                <w:sz w:val="20"/>
                <w:lang w:eastAsia="en-GB"/>
              </w:rPr>
            </w:pPr>
            <w:r w:rsidRPr="006E434D">
              <w:rPr>
                <w:rFonts w:cs="Arial"/>
                <w:color w:val="000000"/>
                <w:sz w:val="20"/>
                <w:lang w:eastAsia="en-GB"/>
              </w:rPr>
              <w:t>21.6%</w:t>
            </w:r>
          </w:p>
        </w:tc>
        <w:tc>
          <w:tcPr>
            <w:tcW w:w="1276" w:type="dxa"/>
            <w:noWrap/>
            <w:vAlign w:val="center"/>
            <w:hideMark/>
          </w:tcPr>
          <w:p w:rsidRPr="006E434D" w:rsidR="006E434D" w:rsidP="005E5BD4" w:rsidRDefault="006E434D" w14:paraId="4D94207F" w14:textId="77777777">
            <w:pPr>
              <w:spacing w:after="0"/>
              <w:jc w:val="center"/>
              <w:rPr>
                <w:rFonts w:cs="Arial"/>
                <w:color w:val="000000"/>
                <w:sz w:val="20"/>
                <w:lang w:eastAsia="en-GB"/>
              </w:rPr>
            </w:pPr>
            <w:r w:rsidRPr="006E434D">
              <w:rPr>
                <w:rFonts w:cs="Arial"/>
                <w:color w:val="000000"/>
                <w:sz w:val="20"/>
                <w:lang w:eastAsia="en-GB"/>
              </w:rPr>
              <w:t>23.1%</w:t>
            </w:r>
          </w:p>
        </w:tc>
        <w:tc>
          <w:tcPr>
            <w:tcW w:w="1276" w:type="dxa"/>
            <w:noWrap/>
            <w:vAlign w:val="center"/>
            <w:hideMark/>
          </w:tcPr>
          <w:p w:rsidRPr="006E434D" w:rsidR="006E434D" w:rsidP="005E5BD4" w:rsidRDefault="006E434D" w14:paraId="46AF740A" w14:textId="77777777">
            <w:pPr>
              <w:spacing w:after="0"/>
              <w:jc w:val="center"/>
              <w:rPr>
                <w:rFonts w:cs="Arial"/>
                <w:color w:val="000000"/>
                <w:sz w:val="20"/>
                <w:lang w:eastAsia="en-GB"/>
              </w:rPr>
            </w:pPr>
            <w:r w:rsidRPr="006E434D">
              <w:rPr>
                <w:rFonts w:cs="Arial"/>
                <w:color w:val="000000"/>
                <w:sz w:val="20"/>
                <w:lang w:eastAsia="en-GB"/>
              </w:rPr>
              <w:t>26.3%</w:t>
            </w:r>
          </w:p>
        </w:tc>
        <w:tc>
          <w:tcPr>
            <w:tcW w:w="1275" w:type="dxa"/>
            <w:noWrap/>
            <w:vAlign w:val="center"/>
            <w:hideMark/>
          </w:tcPr>
          <w:p w:rsidRPr="006E434D" w:rsidR="006E434D" w:rsidP="005E5BD4" w:rsidRDefault="006E434D" w14:paraId="54037D8C" w14:textId="77777777">
            <w:pPr>
              <w:spacing w:after="0"/>
              <w:jc w:val="center"/>
              <w:rPr>
                <w:rFonts w:cs="Arial"/>
                <w:color w:val="000000"/>
                <w:sz w:val="20"/>
                <w:lang w:eastAsia="en-GB"/>
              </w:rPr>
            </w:pPr>
            <w:r w:rsidRPr="006E434D">
              <w:rPr>
                <w:rFonts w:cs="Arial"/>
                <w:color w:val="000000"/>
                <w:sz w:val="20"/>
                <w:lang w:eastAsia="en-GB"/>
              </w:rPr>
              <w:t>26.8%</w:t>
            </w:r>
          </w:p>
        </w:tc>
        <w:tc>
          <w:tcPr>
            <w:tcW w:w="1276" w:type="dxa"/>
            <w:noWrap/>
            <w:vAlign w:val="center"/>
            <w:hideMark/>
          </w:tcPr>
          <w:p w:rsidRPr="006E434D" w:rsidR="006E434D" w:rsidP="005E5BD4" w:rsidRDefault="006E434D" w14:paraId="24F43C80" w14:textId="77777777">
            <w:pPr>
              <w:spacing w:after="0"/>
              <w:jc w:val="center"/>
              <w:rPr>
                <w:rFonts w:cs="Arial"/>
                <w:color w:val="000000"/>
                <w:sz w:val="20"/>
                <w:lang w:eastAsia="en-GB"/>
              </w:rPr>
            </w:pPr>
            <w:r w:rsidRPr="006E434D">
              <w:rPr>
                <w:rFonts w:cs="Arial"/>
                <w:color w:val="000000"/>
                <w:sz w:val="20"/>
                <w:lang w:eastAsia="en-GB"/>
              </w:rPr>
              <w:t>29.1%</w:t>
            </w:r>
          </w:p>
        </w:tc>
        <w:tc>
          <w:tcPr>
            <w:tcW w:w="1276" w:type="dxa"/>
            <w:noWrap/>
            <w:vAlign w:val="center"/>
            <w:hideMark/>
          </w:tcPr>
          <w:p w:rsidRPr="006E434D" w:rsidR="006E434D" w:rsidP="005E5BD4" w:rsidRDefault="006E434D" w14:paraId="48C1CFC5" w14:textId="77777777">
            <w:pPr>
              <w:spacing w:after="0"/>
              <w:jc w:val="center"/>
              <w:rPr>
                <w:rFonts w:cs="Arial"/>
                <w:color w:val="000000"/>
                <w:sz w:val="20"/>
                <w:lang w:eastAsia="en-GB"/>
              </w:rPr>
            </w:pPr>
            <w:r w:rsidRPr="006E434D">
              <w:rPr>
                <w:rFonts w:cs="Arial"/>
                <w:color w:val="000000"/>
                <w:sz w:val="20"/>
                <w:lang w:eastAsia="en-GB"/>
              </w:rPr>
              <w:t>15.5%</w:t>
            </w:r>
          </w:p>
        </w:tc>
      </w:tr>
      <w:tr w:rsidRPr="006E434D" w:rsidR="005E5BD4" w:rsidTr="00B86B60" w14:paraId="0CB5A0E6" w14:textId="77777777">
        <w:trPr>
          <w:trHeight w:val="300"/>
          <w:jc w:val="center"/>
        </w:trPr>
        <w:tc>
          <w:tcPr>
            <w:tcW w:w="2689" w:type="dxa"/>
            <w:shd w:val="clear" w:color="auto" w:fill="E7E6E6" w:themeFill="background2"/>
            <w:noWrap/>
            <w:vAlign w:val="center"/>
            <w:hideMark/>
          </w:tcPr>
          <w:p w:rsidRPr="006E434D" w:rsidR="006E434D" w:rsidP="006E434D" w:rsidRDefault="006E434D" w14:paraId="68EA44DA" w14:textId="77777777">
            <w:pPr>
              <w:spacing w:after="0"/>
              <w:rPr>
                <w:rFonts w:cs="Arial"/>
                <w:b/>
                <w:bCs/>
                <w:color w:val="000000"/>
                <w:sz w:val="20"/>
                <w:lang w:eastAsia="en-GB"/>
              </w:rPr>
            </w:pPr>
            <w:r w:rsidRPr="006E434D">
              <w:rPr>
                <w:rFonts w:cs="Arial"/>
                <w:b/>
                <w:bCs/>
                <w:color w:val="000000"/>
                <w:sz w:val="20"/>
                <w:lang w:eastAsia="en-GB"/>
              </w:rPr>
              <w:t>Grand Total</w:t>
            </w:r>
          </w:p>
        </w:tc>
        <w:tc>
          <w:tcPr>
            <w:tcW w:w="1275" w:type="dxa"/>
            <w:shd w:val="clear" w:color="auto" w:fill="E7E6E6" w:themeFill="background2"/>
            <w:noWrap/>
            <w:vAlign w:val="center"/>
            <w:hideMark/>
          </w:tcPr>
          <w:p w:rsidRPr="006E434D" w:rsidR="006E434D" w:rsidP="005E5BD4" w:rsidRDefault="006E434D" w14:paraId="7E603CED" w14:textId="77777777">
            <w:pPr>
              <w:spacing w:after="0"/>
              <w:jc w:val="center"/>
              <w:rPr>
                <w:rFonts w:cs="Arial"/>
                <w:b/>
                <w:bCs/>
                <w:color w:val="000000"/>
                <w:sz w:val="20"/>
                <w:lang w:eastAsia="en-GB"/>
              </w:rPr>
            </w:pPr>
            <w:r w:rsidRPr="006E434D">
              <w:rPr>
                <w:rFonts w:cs="Arial"/>
                <w:b/>
                <w:bCs/>
                <w:color w:val="000000"/>
                <w:sz w:val="20"/>
                <w:lang w:eastAsia="en-GB"/>
              </w:rPr>
              <w:t>31.5%</w:t>
            </w:r>
          </w:p>
        </w:tc>
        <w:tc>
          <w:tcPr>
            <w:tcW w:w="1276" w:type="dxa"/>
            <w:shd w:val="clear" w:color="auto" w:fill="E7E6E6" w:themeFill="background2"/>
            <w:noWrap/>
            <w:vAlign w:val="center"/>
            <w:hideMark/>
          </w:tcPr>
          <w:p w:rsidRPr="006E434D" w:rsidR="006E434D" w:rsidP="005E5BD4" w:rsidRDefault="006E434D" w14:paraId="4D0E5937" w14:textId="77777777">
            <w:pPr>
              <w:spacing w:after="0"/>
              <w:jc w:val="center"/>
              <w:rPr>
                <w:rFonts w:cs="Arial"/>
                <w:b/>
                <w:bCs/>
                <w:color w:val="000000"/>
                <w:sz w:val="20"/>
                <w:lang w:eastAsia="en-GB"/>
              </w:rPr>
            </w:pPr>
            <w:r w:rsidRPr="006E434D">
              <w:rPr>
                <w:rFonts w:cs="Arial"/>
                <w:b/>
                <w:bCs/>
                <w:color w:val="000000"/>
                <w:sz w:val="20"/>
                <w:lang w:eastAsia="en-GB"/>
              </w:rPr>
              <w:t>33.7%</w:t>
            </w:r>
          </w:p>
        </w:tc>
        <w:tc>
          <w:tcPr>
            <w:tcW w:w="1276" w:type="dxa"/>
            <w:shd w:val="clear" w:color="auto" w:fill="E7E6E6" w:themeFill="background2"/>
            <w:noWrap/>
            <w:vAlign w:val="center"/>
            <w:hideMark/>
          </w:tcPr>
          <w:p w:rsidRPr="006E434D" w:rsidR="006E434D" w:rsidP="005E5BD4" w:rsidRDefault="006E434D" w14:paraId="3A817C68" w14:textId="77777777">
            <w:pPr>
              <w:spacing w:after="0"/>
              <w:jc w:val="center"/>
              <w:rPr>
                <w:rFonts w:cs="Arial"/>
                <w:b/>
                <w:bCs/>
                <w:color w:val="000000"/>
                <w:sz w:val="20"/>
                <w:lang w:eastAsia="en-GB"/>
              </w:rPr>
            </w:pPr>
            <w:r w:rsidRPr="006E434D">
              <w:rPr>
                <w:rFonts w:cs="Arial"/>
                <w:b/>
                <w:bCs/>
                <w:color w:val="000000"/>
                <w:sz w:val="20"/>
                <w:lang w:eastAsia="en-GB"/>
              </w:rPr>
              <w:t>34.7%</w:t>
            </w:r>
          </w:p>
        </w:tc>
        <w:tc>
          <w:tcPr>
            <w:tcW w:w="1275" w:type="dxa"/>
            <w:shd w:val="clear" w:color="auto" w:fill="E7E6E6" w:themeFill="background2"/>
            <w:noWrap/>
            <w:vAlign w:val="center"/>
            <w:hideMark/>
          </w:tcPr>
          <w:p w:rsidRPr="006E434D" w:rsidR="006E434D" w:rsidP="005E5BD4" w:rsidRDefault="006E434D" w14:paraId="148E6B10" w14:textId="77777777">
            <w:pPr>
              <w:spacing w:after="0"/>
              <w:jc w:val="center"/>
              <w:rPr>
                <w:rFonts w:cs="Arial"/>
                <w:b/>
                <w:bCs/>
                <w:color w:val="000000"/>
                <w:sz w:val="20"/>
                <w:lang w:eastAsia="en-GB"/>
              </w:rPr>
            </w:pPr>
            <w:r w:rsidRPr="006E434D">
              <w:rPr>
                <w:rFonts w:cs="Arial"/>
                <w:b/>
                <w:bCs/>
                <w:color w:val="000000"/>
                <w:sz w:val="20"/>
                <w:lang w:eastAsia="en-GB"/>
              </w:rPr>
              <w:t>36.7%</w:t>
            </w:r>
          </w:p>
        </w:tc>
        <w:tc>
          <w:tcPr>
            <w:tcW w:w="1276" w:type="dxa"/>
            <w:shd w:val="clear" w:color="auto" w:fill="E7E6E6" w:themeFill="background2"/>
            <w:noWrap/>
            <w:vAlign w:val="center"/>
            <w:hideMark/>
          </w:tcPr>
          <w:p w:rsidRPr="006E434D" w:rsidR="006E434D" w:rsidP="005E5BD4" w:rsidRDefault="006E434D" w14:paraId="36AE1104" w14:textId="77777777">
            <w:pPr>
              <w:spacing w:after="0"/>
              <w:jc w:val="center"/>
              <w:rPr>
                <w:rFonts w:cs="Arial"/>
                <w:b/>
                <w:bCs/>
                <w:color w:val="000000"/>
                <w:sz w:val="20"/>
                <w:lang w:eastAsia="en-GB"/>
              </w:rPr>
            </w:pPr>
            <w:r w:rsidRPr="006E434D">
              <w:rPr>
                <w:rFonts w:cs="Arial"/>
                <w:b/>
                <w:bCs/>
                <w:color w:val="000000"/>
                <w:sz w:val="20"/>
                <w:lang w:eastAsia="en-GB"/>
              </w:rPr>
              <w:t>38.2%</w:t>
            </w:r>
          </w:p>
        </w:tc>
        <w:tc>
          <w:tcPr>
            <w:tcW w:w="1276" w:type="dxa"/>
            <w:shd w:val="clear" w:color="auto" w:fill="E7E6E6" w:themeFill="background2"/>
            <w:noWrap/>
            <w:vAlign w:val="center"/>
            <w:hideMark/>
          </w:tcPr>
          <w:p w:rsidRPr="006E434D" w:rsidR="006E434D" w:rsidP="005E5BD4" w:rsidRDefault="006E434D" w14:paraId="4ECF95E0" w14:textId="77777777">
            <w:pPr>
              <w:spacing w:after="0"/>
              <w:jc w:val="center"/>
              <w:rPr>
                <w:rFonts w:cs="Arial"/>
                <w:b/>
                <w:bCs/>
                <w:color w:val="000000"/>
                <w:sz w:val="20"/>
                <w:lang w:eastAsia="en-GB"/>
              </w:rPr>
            </w:pPr>
            <w:r w:rsidRPr="006E434D">
              <w:rPr>
                <w:rFonts w:cs="Arial"/>
                <w:b/>
                <w:bCs/>
                <w:color w:val="000000"/>
                <w:sz w:val="20"/>
                <w:lang w:eastAsia="en-GB"/>
              </w:rPr>
              <w:t>10.9%</w:t>
            </w:r>
          </w:p>
        </w:tc>
      </w:tr>
      <w:tr w:rsidRPr="006E434D" w:rsidR="005E5BD4" w:rsidTr="002934FB" w14:paraId="2359EF00" w14:textId="77777777">
        <w:trPr>
          <w:trHeight w:val="300"/>
          <w:jc w:val="center"/>
        </w:trPr>
        <w:tc>
          <w:tcPr>
            <w:tcW w:w="2689" w:type="dxa"/>
            <w:noWrap/>
            <w:vAlign w:val="center"/>
            <w:hideMark/>
          </w:tcPr>
          <w:p w:rsidRPr="006E434D" w:rsidR="006E434D" w:rsidP="006E434D" w:rsidRDefault="006E434D" w14:paraId="2EEA47F6" w14:textId="77777777">
            <w:pPr>
              <w:spacing w:after="0"/>
              <w:rPr>
                <w:rFonts w:cs="Arial"/>
                <w:i/>
                <w:iCs/>
                <w:color w:val="000000"/>
                <w:sz w:val="20"/>
                <w:lang w:eastAsia="en-GB"/>
              </w:rPr>
            </w:pPr>
            <w:r w:rsidRPr="006E434D">
              <w:rPr>
                <w:rFonts w:cs="Arial"/>
                <w:i/>
                <w:iCs/>
                <w:color w:val="000000"/>
                <w:sz w:val="20"/>
                <w:lang w:eastAsia="en-GB"/>
              </w:rPr>
              <w:t>London Councils Median Benchmark</w:t>
            </w:r>
          </w:p>
        </w:tc>
        <w:tc>
          <w:tcPr>
            <w:tcW w:w="1275" w:type="dxa"/>
            <w:noWrap/>
            <w:vAlign w:val="center"/>
            <w:hideMark/>
          </w:tcPr>
          <w:p w:rsidRPr="006E434D" w:rsidR="006E434D" w:rsidP="005E5BD4" w:rsidRDefault="006E434D" w14:paraId="6CD768E1" w14:textId="77777777">
            <w:pPr>
              <w:spacing w:after="0"/>
              <w:jc w:val="center"/>
              <w:rPr>
                <w:rFonts w:cs="Arial"/>
                <w:i/>
                <w:iCs/>
                <w:color w:val="000000"/>
                <w:sz w:val="20"/>
                <w:lang w:eastAsia="en-GB"/>
              </w:rPr>
            </w:pPr>
            <w:r w:rsidRPr="006E434D">
              <w:rPr>
                <w:rFonts w:cs="Arial"/>
                <w:i/>
                <w:iCs/>
                <w:color w:val="000000"/>
                <w:sz w:val="20"/>
                <w:lang w:eastAsia="en-GB"/>
              </w:rPr>
              <w:t>40.0%</w:t>
            </w:r>
          </w:p>
        </w:tc>
        <w:tc>
          <w:tcPr>
            <w:tcW w:w="1276" w:type="dxa"/>
            <w:noWrap/>
            <w:vAlign w:val="center"/>
            <w:hideMark/>
          </w:tcPr>
          <w:p w:rsidRPr="006E434D" w:rsidR="006E434D" w:rsidP="005E5BD4" w:rsidRDefault="006E434D" w14:paraId="1EDF68A4" w14:textId="77777777">
            <w:pPr>
              <w:spacing w:after="0"/>
              <w:jc w:val="center"/>
              <w:rPr>
                <w:rFonts w:cs="Arial"/>
                <w:i/>
                <w:iCs/>
                <w:color w:val="000000"/>
                <w:sz w:val="20"/>
                <w:lang w:eastAsia="en-GB"/>
              </w:rPr>
            </w:pPr>
            <w:r w:rsidRPr="006E434D">
              <w:rPr>
                <w:rFonts w:cs="Arial"/>
                <w:i/>
                <w:iCs/>
                <w:color w:val="000000"/>
                <w:sz w:val="20"/>
                <w:lang w:eastAsia="en-GB"/>
              </w:rPr>
              <w:t>44.0%</w:t>
            </w:r>
          </w:p>
        </w:tc>
        <w:tc>
          <w:tcPr>
            <w:tcW w:w="1276" w:type="dxa"/>
            <w:noWrap/>
            <w:vAlign w:val="center"/>
            <w:hideMark/>
          </w:tcPr>
          <w:p w:rsidRPr="006E434D" w:rsidR="006E434D" w:rsidP="005E5BD4" w:rsidRDefault="006E434D" w14:paraId="7BBE1A71" w14:textId="77777777">
            <w:pPr>
              <w:spacing w:after="0"/>
              <w:jc w:val="center"/>
              <w:rPr>
                <w:rFonts w:cs="Arial"/>
                <w:i/>
                <w:iCs/>
                <w:color w:val="000000"/>
                <w:sz w:val="20"/>
                <w:lang w:eastAsia="en-GB"/>
              </w:rPr>
            </w:pPr>
            <w:r w:rsidRPr="006E434D">
              <w:rPr>
                <w:rFonts w:cs="Arial"/>
                <w:i/>
                <w:iCs/>
                <w:color w:val="000000"/>
                <w:sz w:val="20"/>
                <w:lang w:eastAsia="en-GB"/>
              </w:rPr>
              <w:t>46.1%</w:t>
            </w:r>
          </w:p>
        </w:tc>
        <w:tc>
          <w:tcPr>
            <w:tcW w:w="1275" w:type="dxa"/>
            <w:noWrap/>
            <w:vAlign w:val="center"/>
            <w:hideMark/>
          </w:tcPr>
          <w:p w:rsidRPr="006E434D" w:rsidR="006E434D" w:rsidP="005E5BD4" w:rsidRDefault="006E434D" w14:paraId="47094A1A" w14:textId="77777777">
            <w:pPr>
              <w:spacing w:after="0"/>
              <w:jc w:val="center"/>
              <w:rPr>
                <w:rFonts w:cs="Arial"/>
                <w:i/>
                <w:iCs/>
                <w:color w:val="000000"/>
                <w:sz w:val="20"/>
                <w:lang w:eastAsia="en-GB"/>
              </w:rPr>
            </w:pPr>
            <w:r w:rsidRPr="006E434D">
              <w:rPr>
                <w:rFonts w:cs="Arial"/>
                <w:i/>
                <w:iCs/>
                <w:color w:val="000000"/>
                <w:sz w:val="20"/>
                <w:lang w:eastAsia="en-GB"/>
              </w:rPr>
              <w:t>46.3%</w:t>
            </w:r>
          </w:p>
        </w:tc>
        <w:tc>
          <w:tcPr>
            <w:tcW w:w="1276" w:type="dxa"/>
            <w:noWrap/>
            <w:vAlign w:val="center"/>
            <w:hideMark/>
          </w:tcPr>
          <w:p w:rsidRPr="006E434D" w:rsidR="006E434D" w:rsidP="005E5BD4" w:rsidRDefault="006E434D" w14:paraId="4A6C9465" w14:textId="77777777">
            <w:pPr>
              <w:spacing w:after="0"/>
              <w:jc w:val="center"/>
              <w:rPr>
                <w:rFonts w:cs="Arial"/>
                <w:i/>
                <w:iCs/>
                <w:color w:val="000000"/>
                <w:sz w:val="20"/>
                <w:lang w:eastAsia="en-GB"/>
              </w:rPr>
            </w:pPr>
          </w:p>
        </w:tc>
        <w:tc>
          <w:tcPr>
            <w:tcW w:w="1276" w:type="dxa"/>
            <w:noWrap/>
            <w:vAlign w:val="center"/>
            <w:hideMark/>
          </w:tcPr>
          <w:p w:rsidRPr="006E434D" w:rsidR="006E434D" w:rsidP="005E5BD4" w:rsidRDefault="006E434D" w14:paraId="4285D570" w14:textId="77777777">
            <w:pPr>
              <w:spacing w:after="0"/>
              <w:jc w:val="center"/>
              <w:rPr>
                <w:rFonts w:ascii="Times New Roman" w:hAnsi="Times New Roman"/>
                <w:sz w:val="20"/>
                <w:lang w:eastAsia="en-GB"/>
              </w:rPr>
            </w:pPr>
          </w:p>
        </w:tc>
      </w:tr>
    </w:tbl>
    <w:p w:rsidRPr="00DA4048" w:rsidR="0048724F" w:rsidP="00696092" w:rsidRDefault="0048724F" w14:paraId="0D67D80B" w14:textId="77777777">
      <w:pPr>
        <w:pStyle w:val="Heading3"/>
        <w:numPr>
          <w:ilvl w:val="0"/>
          <w:numId w:val="0"/>
        </w:numPr>
        <w:ind w:left="1080"/>
      </w:pPr>
    </w:p>
    <w:p w:rsidRPr="00DA4048" w:rsidR="00740FE7" w:rsidP="00696092" w:rsidRDefault="00740FE7" w14:paraId="0D67D80C" w14:textId="37E63D94">
      <w:pPr>
        <w:pStyle w:val="Heading3"/>
        <w:numPr>
          <w:ilvl w:val="0"/>
          <w:numId w:val="0"/>
        </w:numPr>
        <w:ind w:left="1080"/>
      </w:pPr>
      <w:r w:rsidRPr="00DA4048">
        <w:t xml:space="preserve">The percentage of </w:t>
      </w:r>
      <w:r w:rsidR="00687703">
        <w:t xml:space="preserve">Black Asian and </w:t>
      </w:r>
      <w:r w:rsidR="002B7C98">
        <w:t>Multi-Ethnic</w:t>
      </w:r>
      <w:r w:rsidRPr="00DA4048" w:rsidR="0096074B">
        <w:t xml:space="preserve"> </w:t>
      </w:r>
      <w:r w:rsidRPr="00DA4048">
        <w:t xml:space="preserve">staff in the workforce </w:t>
      </w:r>
      <w:r w:rsidRPr="00DA4048" w:rsidR="00205731">
        <w:t>increased</w:t>
      </w:r>
      <w:r w:rsidRPr="00DA4048">
        <w:t xml:space="preserve"> </w:t>
      </w:r>
      <w:r w:rsidRPr="00DA4048" w:rsidR="00205731">
        <w:t>each year</w:t>
      </w:r>
      <w:r w:rsidRPr="00DA4048">
        <w:t xml:space="preserve">, and overall was </w:t>
      </w:r>
      <w:r w:rsidRPr="00DA4048" w:rsidR="00DA4048">
        <w:t>38.2</w:t>
      </w:r>
      <w:r w:rsidRPr="00DA4048">
        <w:t xml:space="preserve">% as </w:t>
      </w:r>
      <w:proofErr w:type="gramStart"/>
      <w:r w:rsidRPr="00DA4048">
        <w:t>at</w:t>
      </w:r>
      <w:proofErr w:type="gramEnd"/>
      <w:r w:rsidRPr="00DA4048">
        <w:t xml:space="preserve"> </w:t>
      </w:r>
      <w:r w:rsidRPr="00DA4048" w:rsidR="00205731">
        <w:t>31</w:t>
      </w:r>
      <w:r w:rsidRPr="00DA4048" w:rsidR="00205731">
        <w:rPr>
          <w:vertAlign w:val="superscript"/>
        </w:rPr>
        <w:t>st</w:t>
      </w:r>
      <w:r w:rsidRPr="00DA4048" w:rsidR="00205731">
        <w:t xml:space="preserve"> March 202</w:t>
      </w:r>
      <w:r w:rsidRPr="00DA4048" w:rsidR="00DA4048">
        <w:t>3</w:t>
      </w:r>
      <w:r w:rsidRPr="00DA4048">
        <w:t>.</w:t>
      </w:r>
      <w:r w:rsidRPr="00DA4048" w:rsidR="00FC5F8C">
        <w:t xml:space="preserve"> </w:t>
      </w:r>
    </w:p>
    <w:p w:rsidRPr="00DA4048" w:rsidR="00740FE7" w:rsidP="00696092" w:rsidRDefault="00740FE7" w14:paraId="0D67D80D" w14:textId="77777777">
      <w:pPr>
        <w:pStyle w:val="Heading3"/>
        <w:numPr>
          <w:ilvl w:val="0"/>
          <w:numId w:val="0"/>
        </w:numPr>
        <w:ind w:left="1080"/>
      </w:pPr>
    </w:p>
    <w:p w:rsidR="0048724F" w:rsidP="00AC16E6" w:rsidRDefault="00B05748" w14:paraId="0D67D80E" w14:textId="0CF86D80">
      <w:pPr>
        <w:pStyle w:val="Heading3"/>
        <w:numPr>
          <w:ilvl w:val="0"/>
          <w:numId w:val="0"/>
        </w:numPr>
        <w:ind w:left="1080" w:hanging="1080"/>
        <w:rPr>
          <w:b/>
        </w:rPr>
      </w:pPr>
      <w:r w:rsidRPr="00DA4048">
        <w:rPr>
          <w:b/>
        </w:rPr>
        <w:t>4</w:t>
      </w:r>
      <w:r w:rsidRPr="00DA4048" w:rsidR="008C2CF5">
        <w:rPr>
          <w:b/>
        </w:rPr>
        <w:t>.2.</w:t>
      </w:r>
      <w:r w:rsidRPr="00DA4048" w:rsidR="008C2CF5">
        <w:rPr>
          <w:b/>
        </w:rPr>
        <w:tab/>
      </w:r>
      <w:r w:rsidRPr="00DA4048" w:rsidR="0048724F">
        <w:rPr>
          <w:b/>
        </w:rPr>
        <w:t xml:space="preserve">Percentage of </w:t>
      </w:r>
      <w:r w:rsidR="00687703">
        <w:rPr>
          <w:b/>
        </w:rPr>
        <w:t xml:space="preserve">Black Asian and </w:t>
      </w:r>
      <w:r w:rsidR="002B7C98">
        <w:rPr>
          <w:b/>
        </w:rPr>
        <w:t>Multi-Ethnic</w:t>
      </w:r>
      <w:r w:rsidRPr="00DA4048" w:rsidR="0048724F">
        <w:rPr>
          <w:b/>
        </w:rPr>
        <w:t xml:space="preserve"> staff amongst top 5% of earners</w:t>
      </w:r>
    </w:p>
    <w:tbl>
      <w:tblPr>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689"/>
        <w:gridCol w:w="1275"/>
        <w:gridCol w:w="1276"/>
        <w:gridCol w:w="1276"/>
        <w:gridCol w:w="1275"/>
        <w:gridCol w:w="1276"/>
        <w:gridCol w:w="1276"/>
      </w:tblGrid>
      <w:tr w:rsidRPr="005E5BD4" w:rsidR="005E5BD4" w:rsidTr="002934FB" w14:paraId="0E6BAED4" w14:textId="77777777">
        <w:trPr>
          <w:trHeight w:val="480"/>
          <w:jc w:val="center"/>
        </w:trPr>
        <w:tc>
          <w:tcPr>
            <w:tcW w:w="2689" w:type="dxa"/>
            <w:vAlign w:val="center"/>
            <w:hideMark/>
          </w:tcPr>
          <w:p w:rsidRPr="005E5BD4" w:rsidR="005E5BD4" w:rsidP="005E5BD4" w:rsidRDefault="005E5BD4" w14:paraId="413D0843" w14:textId="77777777">
            <w:pPr>
              <w:spacing w:after="0"/>
              <w:rPr>
                <w:rFonts w:cs="Arial"/>
                <w:b/>
                <w:bCs/>
                <w:color w:val="000000"/>
                <w:sz w:val="20"/>
                <w:lang w:eastAsia="en-GB"/>
              </w:rPr>
            </w:pPr>
            <w:r w:rsidRPr="005E5BD4">
              <w:rPr>
                <w:rFonts w:cs="Arial"/>
                <w:b/>
                <w:bCs/>
                <w:color w:val="000000"/>
                <w:sz w:val="20"/>
                <w:lang w:eastAsia="en-GB"/>
              </w:rPr>
              <w:t>% ethnic minorities</w:t>
            </w:r>
          </w:p>
        </w:tc>
        <w:tc>
          <w:tcPr>
            <w:tcW w:w="1275" w:type="dxa"/>
            <w:vAlign w:val="center"/>
            <w:hideMark/>
          </w:tcPr>
          <w:p w:rsidRPr="005E5BD4" w:rsidR="005E5BD4" w:rsidP="005E5BD4" w:rsidRDefault="005E5BD4" w14:paraId="5D72D6E4" w14:textId="77777777">
            <w:pPr>
              <w:spacing w:after="0"/>
              <w:jc w:val="center"/>
              <w:rPr>
                <w:rFonts w:cs="Arial"/>
                <w:b/>
                <w:bCs/>
                <w:color w:val="000000"/>
                <w:sz w:val="20"/>
                <w:lang w:eastAsia="en-GB"/>
              </w:rPr>
            </w:pPr>
            <w:r w:rsidRPr="005E5BD4">
              <w:rPr>
                <w:rFonts w:cs="Arial"/>
                <w:b/>
                <w:bCs/>
                <w:color w:val="000000"/>
                <w:sz w:val="20"/>
                <w:lang w:eastAsia="en-GB"/>
              </w:rPr>
              <w:t>31-Mar-19</w:t>
            </w:r>
          </w:p>
        </w:tc>
        <w:tc>
          <w:tcPr>
            <w:tcW w:w="1276" w:type="dxa"/>
            <w:vAlign w:val="center"/>
            <w:hideMark/>
          </w:tcPr>
          <w:p w:rsidRPr="005E5BD4" w:rsidR="005E5BD4" w:rsidP="005E5BD4" w:rsidRDefault="005E5BD4" w14:paraId="19AADFE4" w14:textId="77777777">
            <w:pPr>
              <w:spacing w:after="0"/>
              <w:jc w:val="center"/>
              <w:rPr>
                <w:rFonts w:cs="Arial"/>
                <w:b/>
                <w:bCs/>
                <w:color w:val="000000"/>
                <w:sz w:val="20"/>
                <w:lang w:eastAsia="en-GB"/>
              </w:rPr>
            </w:pPr>
            <w:r w:rsidRPr="005E5BD4">
              <w:rPr>
                <w:rFonts w:cs="Arial"/>
                <w:b/>
                <w:bCs/>
                <w:color w:val="000000"/>
                <w:sz w:val="20"/>
                <w:lang w:eastAsia="en-GB"/>
              </w:rPr>
              <w:t>31-Mar-20</w:t>
            </w:r>
          </w:p>
        </w:tc>
        <w:tc>
          <w:tcPr>
            <w:tcW w:w="1276" w:type="dxa"/>
            <w:vAlign w:val="center"/>
            <w:hideMark/>
          </w:tcPr>
          <w:p w:rsidRPr="005E5BD4" w:rsidR="005E5BD4" w:rsidP="005E5BD4" w:rsidRDefault="005E5BD4" w14:paraId="4B5BF95B" w14:textId="77777777">
            <w:pPr>
              <w:spacing w:after="0"/>
              <w:jc w:val="center"/>
              <w:rPr>
                <w:rFonts w:cs="Arial"/>
                <w:b/>
                <w:bCs/>
                <w:color w:val="000000"/>
                <w:sz w:val="20"/>
                <w:lang w:eastAsia="en-GB"/>
              </w:rPr>
            </w:pPr>
            <w:r w:rsidRPr="005E5BD4">
              <w:rPr>
                <w:rFonts w:cs="Arial"/>
                <w:b/>
                <w:bCs/>
                <w:color w:val="000000"/>
                <w:sz w:val="20"/>
                <w:lang w:eastAsia="en-GB"/>
              </w:rPr>
              <w:t>31-Mar-21</w:t>
            </w:r>
          </w:p>
        </w:tc>
        <w:tc>
          <w:tcPr>
            <w:tcW w:w="1275" w:type="dxa"/>
            <w:vAlign w:val="center"/>
            <w:hideMark/>
          </w:tcPr>
          <w:p w:rsidRPr="005E5BD4" w:rsidR="005E5BD4" w:rsidP="005E5BD4" w:rsidRDefault="005E5BD4" w14:paraId="2279F57F" w14:textId="77777777">
            <w:pPr>
              <w:spacing w:after="0"/>
              <w:jc w:val="center"/>
              <w:rPr>
                <w:rFonts w:cs="Arial"/>
                <w:b/>
                <w:bCs/>
                <w:color w:val="000000"/>
                <w:sz w:val="20"/>
                <w:lang w:eastAsia="en-GB"/>
              </w:rPr>
            </w:pPr>
            <w:r w:rsidRPr="005E5BD4">
              <w:rPr>
                <w:rFonts w:cs="Arial"/>
                <w:b/>
                <w:bCs/>
                <w:color w:val="000000"/>
                <w:sz w:val="20"/>
                <w:lang w:eastAsia="en-GB"/>
              </w:rPr>
              <w:t>31-Mar-22</w:t>
            </w:r>
          </w:p>
        </w:tc>
        <w:tc>
          <w:tcPr>
            <w:tcW w:w="1276" w:type="dxa"/>
            <w:vAlign w:val="center"/>
            <w:hideMark/>
          </w:tcPr>
          <w:p w:rsidRPr="005E5BD4" w:rsidR="005E5BD4" w:rsidP="005E5BD4" w:rsidRDefault="005E5BD4" w14:paraId="3BCBD005" w14:textId="77777777">
            <w:pPr>
              <w:spacing w:after="0"/>
              <w:jc w:val="center"/>
              <w:rPr>
                <w:rFonts w:cs="Arial"/>
                <w:b/>
                <w:bCs/>
                <w:color w:val="000000"/>
                <w:sz w:val="20"/>
                <w:lang w:eastAsia="en-GB"/>
              </w:rPr>
            </w:pPr>
            <w:r w:rsidRPr="005E5BD4">
              <w:rPr>
                <w:rFonts w:cs="Arial"/>
                <w:b/>
                <w:bCs/>
                <w:color w:val="000000"/>
                <w:sz w:val="20"/>
                <w:lang w:eastAsia="en-GB"/>
              </w:rPr>
              <w:t>31-Mar-23</w:t>
            </w:r>
          </w:p>
        </w:tc>
        <w:tc>
          <w:tcPr>
            <w:tcW w:w="1276" w:type="dxa"/>
            <w:vAlign w:val="center"/>
            <w:hideMark/>
          </w:tcPr>
          <w:p w:rsidRPr="005E5BD4" w:rsidR="005E5BD4" w:rsidP="005E5BD4" w:rsidRDefault="005E5BD4" w14:paraId="14F82337" w14:textId="77777777">
            <w:pPr>
              <w:spacing w:after="0"/>
              <w:jc w:val="center"/>
              <w:rPr>
                <w:rFonts w:cs="Arial"/>
                <w:b/>
                <w:bCs/>
                <w:color w:val="000000"/>
                <w:sz w:val="20"/>
                <w:lang w:eastAsia="en-GB"/>
              </w:rPr>
            </w:pPr>
            <w:r w:rsidRPr="005E5BD4">
              <w:rPr>
                <w:rFonts w:cs="Arial"/>
                <w:b/>
                <w:bCs/>
                <w:color w:val="000000"/>
                <w:sz w:val="20"/>
                <w:lang w:eastAsia="en-GB"/>
              </w:rPr>
              <w:t>Current not known</w:t>
            </w:r>
          </w:p>
        </w:tc>
      </w:tr>
      <w:tr w:rsidRPr="005E5BD4" w:rsidR="005E5BD4" w:rsidTr="002934FB" w14:paraId="2867BAD3" w14:textId="77777777">
        <w:trPr>
          <w:trHeight w:val="300"/>
          <w:jc w:val="center"/>
        </w:trPr>
        <w:tc>
          <w:tcPr>
            <w:tcW w:w="2689" w:type="dxa"/>
            <w:noWrap/>
            <w:vAlign w:val="center"/>
            <w:hideMark/>
          </w:tcPr>
          <w:p w:rsidRPr="005E5BD4" w:rsidR="005E5BD4" w:rsidP="005E5BD4" w:rsidRDefault="005E5BD4" w14:paraId="541EB72F" w14:textId="77777777">
            <w:pPr>
              <w:spacing w:after="0"/>
              <w:rPr>
                <w:rFonts w:cs="Arial"/>
                <w:color w:val="000000"/>
                <w:sz w:val="20"/>
                <w:lang w:eastAsia="en-GB"/>
              </w:rPr>
            </w:pPr>
            <w:r w:rsidRPr="005E5BD4">
              <w:rPr>
                <w:rFonts w:cs="Arial"/>
                <w:color w:val="000000"/>
                <w:sz w:val="20"/>
                <w:lang w:eastAsia="en-GB"/>
              </w:rPr>
              <w:t>CHILDREN SCHOOLS &amp; FAMILIES</w:t>
            </w:r>
          </w:p>
        </w:tc>
        <w:tc>
          <w:tcPr>
            <w:tcW w:w="1275" w:type="dxa"/>
            <w:noWrap/>
            <w:vAlign w:val="center"/>
            <w:hideMark/>
          </w:tcPr>
          <w:p w:rsidRPr="005E5BD4" w:rsidR="005E5BD4" w:rsidP="005E5BD4" w:rsidRDefault="005E5BD4" w14:paraId="39665A72" w14:textId="77777777">
            <w:pPr>
              <w:spacing w:after="0"/>
              <w:jc w:val="center"/>
              <w:rPr>
                <w:rFonts w:cs="Arial"/>
                <w:color w:val="000000"/>
                <w:sz w:val="20"/>
                <w:lang w:eastAsia="en-GB"/>
              </w:rPr>
            </w:pPr>
            <w:r w:rsidRPr="005E5BD4">
              <w:rPr>
                <w:rFonts w:cs="Arial"/>
                <w:color w:val="000000"/>
                <w:sz w:val="20"/>
                <w:lang w:eastAsia="en-GB"/>
              </w:rPr>
              <w:t>14.3%</w:t>
            </w:r>
          </w:p>
        </w:tc>
        <w:tc>
          <w:tcPr>
            <w:tcW w:w="1276" w:type="dxa"/>
            <w:noWrap/>
            <w:vAlign w:val="center"/>
            <w:hideMark/>
          </w:tcPr>
          <w:p w:rsidRPr="005E5BD4" w:rsidR="005E5BD4" w:rsidP="005E5BD4" w:rsidRDefault="005E5BD4" w14:paraId="26A88F1F" w14:textId="77777777">
            <w:pPr>
              <w:spacing w:after="0"/>
              <w:jc w:val="center"/>
              <w:rPr>
                <w:rFonts w:cs="Arial"/>
                <w:color w:val="000000"/>
                <w:sz w:val="20"/>
                <w:lang w:eastAsia="en-GB"/>
              </w:rPr>
            </w:pPr>
            <w:r w:rsidRPr="005E5BD4">
              <w:rPr>
                <w:rFonts w:cs="Arial"/>
                <w:color w:val="000000"/>
                <w:sz w:val="20"/>
                <w:lang w:eastAsia="en-GB"/>
              </w:rPr>
              <w:t>4.6%</w:t>
            </w:r>
          </w:p>
        </w:tc>
        <w:tc>
          <w:tcPr>
            <w:tcW w:w="1276" w:type="dxa"/>
            <w:noWrap/>
            <w:vAlign w:val="center"/>
            <w:hideMark/>
          </w:tcPr>
          <w:p w:rsidRPr="005E5BD4" w:rsidR="005E5BD4" w:rsidP="005E5BD4" w:rsidRDefault="005E5BD4" w14:paraId="2B876B95" w14:textId="77777777">
            <w:pPr>
              <w:spacing w:after="0"/>
              <w:jc w:val="center"/>
              <w:rPr>
                <w:rFonts w:cs="Arial"/>
                <w:color w:val="000000"/>
                <w:sz w:val="20"/>
                <w:lang w:eastAsia="en-GB"/>
              </w:rPr>
            </w:pPr>
            <w:r w:rsidRPr="005E5BD4">
              <w:rPr>
                <w:rFonts w:cs="Arial"/>
                <w:color w:val="000000"/>
                <w:sz w:val="20"/>
                <w:lang w:eastAsia="en-GB"/>
              </w:rPr>
              <w:t>9.5%</w:t>
            </w:r>
          </w:p>
        </w:tc>
        <w:tc>
          <w:tcPr>
            <w:tcW w:w="1275" w:type="dxa"/>
            <w:noWrap/>
            <w:vAlign w:val="center"/>
            <w:hideMark/>
          </w:tcPr>
          <w:p w:rsidRPr="005E5BD4" w:rsidR="005E5BD4" w:rsidP="005E5BD4" w:rsidRDefault="005E5BD4" w14:paraId="05370C5F" w14:textId="77777777">
            <w:pPr>
              <w:spacing w:after="0"/>
              <w:jc w:val="center"/>
              <w:rPr>
                <w:rFonts w:cs="Arial"/>
                <w:color w:val="000000"/>
                <w:sz w:val="20"/>
                <w:lang w:eastAsia="en-GB"/>
              </w:rPr>
            </w:pPr>
            <w:r w:rsidRPr="005E5BD4">
              <w:rPr>
                <w:rFonts w:cs="Arial"/>
                <w:color w:val="000000"/>
                <w:sz w:val="20"/>
                <w:lang w:eastAsia="en-GB"/>
              </w:rPr>
              <w:t>21.1%</w:t>
            </w:r>
          </w:p>
        </w:tc>
        <w:tc>
          <w:tcPr>
            <w:tcW w:w="1276" w:type="dxa"/>
            <w:noWrap/>
            <w:vAlign w:val="center"/>
            <w:hideMark/>
          </w:tcPr>
          <w:p w:rsidRPr="005E5BD4" w:rsidR="005E5BD4" w:rsidP="005E5BD4" w:rsidRDefault="005E5BD4" w14:paraId="2BE258CD" w14:textId="77777777">
            <w:pPr>
              <w:spacing w:after="0"/>
              <w:jc w:val="center"/>
              <w:rPr>
                <w:rFonts w:cs="Arial"/>
                <w:color w:val="000000"/>
                <w:sz w:val="20"/>
                <w:lang w:eastAsia="en-GB"/>
              </w:rPr>
            </w:pPr>
            <w:r w:rsidRPr="005E5BD4">
              <w:rPr>
                <w:rFonts w:cs="Arial"/>
                <w:color w:val="000000"/>
                <w:sz w:val="20"/>
                <w:lang w:eastAsia="en-GB"/>
              </w:rPr>
              <w:t>25.0%</w:t>
            </w:r>
          </w:p>
        </w:tc>
        <w:tc>
          <w:tcPr>
            <w:tcW w:w="1276" w:type="dxa"/>
            <w:noWrap/>
            <w:vAlign w:val="center"/>
            <w:hideMark/>
          </w:tcPr>
          <w:p w:rsidRPr="005E5BD4" w:rsidR="005E5BD4" w:rsidP="005E5BD4" w:rsidRDefault="005E5BD4" w14:paraId="25758478" w14:textId="77777777">
            <w:pPr>
              <w:spacing w:after="0"/>
              <w:jc w:val="center"/>
              <w:rPr>
                <w:rFonts w:cs="Arial"/>
                <w:color w:val="000000"/>
                <w:sz w:val="20"/>
                <w:lang w:eastAsia="en-GB"/>
              </w:rPr>
            </w:pPr>
            <w:r w:rsidRPr="005E5BD4">
              <w:rPr>
                <w:rFonts w:cs="Arial"/>
                <w:color w:val="000000"/>
                <w:sz w:val="20"/>
                <w:lang w:eastAsia="en-GB"/>
              </w:rPr>
              <w:t>9.1%</w:t>
            </w:r>
          </w:p>
        </w:tc>
      </w:tr>
      <w:tr w:rsidRPr="005E5BD4" w:rsidR="005E5BD4" w:rsidTr="002934FB" w14:paraId="531FD066" w14:textId="77777777">
        <w:trPr>
          <w:trHeight w:val="300"/>
          <w:jc w:val="center"/>
        </w:trPr>
        <w:tc>
          <w:tcPr>
            <w:tcW w:w="2689" w:type="dxa"/>
            <w:noWrap/>
            <w:vAlign w:val="center"/>
            <w:hideMark/>
          </w:tcPr>
          <w:p w:rsidRPr="005E5BD4" w:rsidR="005E5BD4" w:rsidP="005E5BD4" w:rsidRDefault="005E5BD4" w14:paraId="2E76F237" w14:textId="77777777">
            <w:pPr>
              <w:spacing w:after="0"/>
              <w:rPr>
                <w:rFonts w:cs="Arial"/>
                <w:color w:val="000000"/>
                <w:sz w:val="20"/>
                <w:lang w:eastAsia="en-GB"/>
              </w:rPr>
            </w:pPr>
            <w:r w:rsidRPr="005E5BD4">
              <w:rPr>
                <w:rFonts w:cs="Arial"/>
                <w:color w:val="000000"/>
                <w:sz w:val="20"/>
                <w:lang w:eastAsia="en-GB"/>
              </w:rPr>
              <w:t>COMMUNITY &amp; HOUSING</w:t>
            </w:r>
          </w:p>
        </w:tc>
        <w:tc>
          <w:tcPr>
            <w:tcW w:w="1275" w:type="dxa"/>
            <w:noWrap/>
            <w:vAlign w:val="center"/>
            <w:hideMark/>
          </w:tcPr>
          <w:p w:rsidRPr="005E5BD4" w:rsidR="005E5BD4" w:rsidP="005E5BD4" w:rsidRDefault="005E5BD4" w14:paraId="2436FF59" w14:textId="77777777">
            <w:pPr>
              <w:spacing w:after="0"/>
              <w:jc w:val="center"/>
              <w:rPr>
                <w:rFonts w:cs="Arial"/>
                <w:color w:val="000000"/>
                <w:sz w:val="20"/>
                <w:lang w:eastAsia="en-GB"/>
              </w:rPr>
            </w:pPr>
            <w:r w:rsidRPr="005E5BD4">
              <w:rPr>
                <w:rFonts w:cs="Arial"/>
                <w:color w:val="000000"/>
                <w:sz w:val="20"/>
                <w:lang w:eastAsia="en-GB"/>
              </w:rPr>
              <w:t>11.1%</w:t>
            </w:r>
          </w:p>
        </w:tc>
        <w:tc>
          <w:tcPr>
            <w:tcW w:w="1276" w:type="dxa"/>
            <w:noWrap/>
            <w:vAlign w:val="center"/>
            <w:hideMark/>
          </w:tcPr>
          <w:p w:rsidRPr="005E5BD4" w:rsidR="005E5BD4" w:rsidP="005E5BD4" w:rsidRDefault="005E5BD4" w14:paraId="6CEECB3A" w14:textId="77777777">
            <w:pPr>
              <w:spacing w:after="0"/>
              <w:jc w:val="center"/>
              <w:rPr>
                <w:rFonts w:cs="Arial"/>
                <w:color w:val="000000"/>
                <w:sz w:val="20"/>
                <w:lang w:eastAsia="en-GB"/>
              </w:rPr>
            </w:pPr>
            <w:r w:rsidRPr="005E5BD4">
              <w:rPr>
                <w:rFonts w:cs="Arial"/>
                <w:color w:val="000000"/>
                <w:sz w:val="20"/>
                <w:lang w:eastAsia="en-GB"/>
              </w:rPr>
              <w:t>25.0%</w:t>
            </w:r>
          </w:p>
        </w:tc>
        <w:tc>
          <w:tcPr>
            <w:tcW w:w="1276" w:type="dxa"/>
            <w:noWrap/>
            <w:vAlign w:val="center"/>
            <w:hideMark/>
          </w:tcPr>
          <w:p w:rsidRPr="005E5BD4" w:rsidR="005E5BD4" w:rsidP="005E5BD4" w:rsidRDefault="005E5BD4" w14:paraId="1FF75E5E" w14:textId="77777777">
            <w:pPr>
              <w:spacing w:after="0"/>
              <w:jc w:val="center"/>
              <w:rPr>
                <w:rFonts w:cs="Arial"/>
                <w:color w:val="000000"/>
                <w:sz w:val="20"/>
                <w:lang w:eastAsia="en-GB"/>
              </w:rPr>
            </w:pPr>
            <w:r w:rsidRPr="005E5BD4">
              <w:rPr>
                <w:rFonts w:cs="Arial"/>
                <w:color w:val="000000"/>
                <w:sz w:val="20"/>
                <w:lang w:eastAsia="en-GB"/>
              </w:rPr>
              <w:t>20.0%</w:t>
            </w:r>
          </w:p>
        </w:tc>
        <w:tc>
          <w:tcPr>
            <w:tcW w:w="1275" w:type="dxa"/>
            <w:noWrap/>
            <w:vAlign w:val="center"/>
            <w:hideMark/>
          </w:tcPr>
          <w:p w:rsidRPr="005E5BD4" w:rsidR="005E5BD4" w:rsidP="005E5BD4" w:rsidRDefault="005E5BD4" w14:paraId="6FEBFE02" w14:textId="77777777">
            <w:pPr>
              <w:spacing w:after="0"/>
              <w:jc w:val="center"/>
              <w:rPr>
                <w:rFonts w:cs="Arial"/>
                <w:color w:val="000000"/>
                <w:sz w:val="20"/>
                <w:lang w:eastAsia="en-GB"/>
              </w:rPr>
            </w:pPr>
            <w:r w:rsidRPr="005E5BD4">
              <w:rPr>
                <w:rFonts w:cs="Arial"/>
                <w:color w:val="000000"/>
                <w:sz w:val="20"/>
                <w:lang w:eastAsia="en-GB"/>
              </w:rPr>
              <w:t>27.8%</w:t>
            </w:r>
          </w:p>
        </w:tc>
        <w:tc>
          <w:tcPr>
            <w:tcW w:w="1276" w:type="dxa"/>
            <w:noWrap/>
            <w:vAlign w:val="center"/>
            <w:hideMark/>
          </w:tcPr>
          <w:p w:rsidRPr="005E5BD4" w:rsidR="005E5BD4" w:rsidP="005E5BD4" w:rsidRDefault="005E5BD4" w14:paraId="4B7C85F7" w14:textId="77777777">
            <w:pPr>
              <w:spacing w:after="0"/>
              <w:jc w:val="center"/>
              <w:rPr>
                <w:rFonts w:cs="Arial"/>
                <w:color w:val="000000"/>
                <w:sz w:val="20"/>
                <w:lang w:eastAsia="en-GB"/>
              </w:rPr>
            </w:pPr>
            <w:r w:rsidRPr="005E5BD4">
              <w:rPr>
                <w:rFonts w:cs="Arial"/>
                <w:color w:val="000000"/>
                <w:sz w:val="20"/>
                <w:lang w:eastAsia="en-GB"/>
              </w:rPr>
              <w:t>21.4%</w:t>
            </w:r>
          </w:p>
        </w:tc>
        <w:tc>
          <w:tcPr>
            <w:tcW w:w="1276" w:type="dxa"/>
            <w:noWrap/>
            <w:vAlign w:val="center"/>
            <w:hideMark/>
          </w:tcPr>
          <w:p w:rsidRPr="005E5BD4" w:rsidR="005E5BD4" w:rsidP="005E5BD4" w:rsidRDefault="005E5BD4" w14:paraId="032C3CA9" w14:textId="77777777">
            <w:pPr>
              <w:spacing w:after="0"/>
              <w:jc w:val="center"/>
              <w:rPr>
                <w:rFonts w:cs="Arial"/>
                <w:color w:val="000000"/>
                <w:sz w:val="20"/>
                <w:lang w:eastAsia="en-GB"/>
              </w:rPr>
            </w:pPr>
            <w:r w:rsidRPr="005E5BD4">
              <w:rPr>
                <w:rFonts w:cs="Arial"/>
                <w:color w:val="000000"/>
                <w:sz w:val="20"/>
                <w:lang w:eastAsia="en-GB"/>
              </w:rPr>
              <w:t>6.7%</w:t>
            </w:r>
          </w:p>
        </w:tc>
      </w:tr>
      <w:tr w:rsidRPr="005E5BD4" w:rsidR="005E5BD4" w:rsidTr="002934FB" w14:paraId="556A5AE9" w14:textId="77777777">
        <w:trPr>
          <w:trHeight w:val="300"/>
          <w:jc w:val="center"/>
        </w:trPr>
        <w:tc>
          <w:tcPr>
            <w:tcW w:w="2689" w:type="dxa"/>
            <w:noWrap/>
            <w:vAlign w:val="center"/>
            <w:hideMark/>
          </w:tcPr>
          <w:p w:rsidRPr="005E5BD4" w:rsidR="005E5BD4" w:rsidP="005E5BD4" w:rsidRDefault="005E5BD4" w14:paraId="068AAAF5" w14:textId="77777777">
            <w:pPr>
              <w:spacing w:after="0"/>
              <w:rPr>
                <w:rFonts w:cs="Arial"/>
                <w:color w:val="000000"/>
                <w:sz w:val="20"/>
                <w:lang w:eastAsia="en-GB"/>
              </w:rPr>
            </w:pPr>
            <w:r w:rsidRPr="005E5BD4">
              <w:rPr>
                <w:rFonts w:cs="Arial"/>
                <w:color w:val="000000"/>
                <w:sz w:val="20"/>
                <w:lang w:eastAsia="en-GB"/>
              </w:rPr>
              <w:t>CORPORATE SERVICES</w:t>
            </w:r>
          </w:p>
        </w:tc>
        <w:tc>
          <w:tcPr>
            <w:tcW w:w="1275" w:type="dxa"/>
            <w:noWrap/>
            <w:vAlign w:val="center"/>
            <w:hideMark/>
          </w:tcPr>
          <w:p w:rsidRPr="005E5BD4" w:rsidR="005E5BD4" w:rsidP="005E5BD4" w:rsidRDefault="005E5BD4" w14:paraId="10CD3194" w14:textId="77777777">
            <w:pPr>
              <w:spacing w:after="0"/>
              <w:jc w:val="center"/>
              <w:rPr>
                <w:rFonts w:cs="Arial"/>
                <w:color w:val="000000"/>
                <w:sz w:val="20"/>
                <w:lang w:eastAsia="en-GB"/>
              </w:rPr>
            </w:pPr>
            <w:r w:rsidRPr="005E5BD4">
              <w:rPr>
                <w:rFonts w:cs="Arial"/>
                <w:color w:val="000000"/>
                <w:sz w:val="20"/>
                <w:lang w:eastAsia="en-GB"/>
              </w:rPr>
              <w:t>17.1%</w:t>
            </w:r>
          </w:p>
        </w:tc>
        <w:tc>
          <w:tcPr>
            <w:tcW w:w="1276" w:type="dxa"/>
            <w:noWrap/>
            <w:vAlign w:val="center"/>
            <w:hideMark/>
          </w:tcPr>
          <w:p w:rsidRPr="005E5BD4" w:rsidR="005E5BD4" w:rsidP="005E5BD4" w:rsidRDefault="005E5BD4" w14:paraId="2AF3B390" w14:textId="77777777">
            <w:pPr>
              <w:spacing w:after="0"/>
              <w:jc w:val="center"/>
              <w:rPr>
                <w:rFonts w:cs="Arial"/>
                <w:color w:val="000000"/>
                <w:sz w:val="20"/>
                <w:lang w:eastAsia="en-GB"/>
              </w:rPr>
            </w:pPr>
            <w:r w:rsidRPr="005E5BD4">
              <w:rPr>
                <w:rFonts w:cs="Arial"/>
                <w:color w:val="000000"/>
                <w:sz w:val="20"/>
                <w:lang w:eastAsia="en-GB"/>
              </w:rPr>
              <w:t>16.7%</w:t>
            </w:r>
          </w:p>
        </w:tc>
        <w:tc>
          <w:tcPr>
            <w:tcW w:w="1276" w:type="dxa"/>
            <w:noWrap/>
            <w:vAlign w:val="center"/>
            <w:hideMark/>
          </w:tcPr>
          <w:p w:rsidRPr="005E5BD4" w:rsidR="005E5BD4" w:rsidP="005E5BD4" w:rsidRDefault="005E5BD4" w14:paraId="623C6903" w14:textId="77777777">
            <w:pPr>
              <w:spacing w:after="0"/>
              <w:jc w:val="center"/>
              <w:rPr>
                <w:rFonts w:cs="Arial"/>
                <w:color w:val="000000"/>
                <w:sz w:val="20"/>
                <w:lang w:eastAsia="en-GB"/>
              </w:rPr>
            </w:pPr>
            <w:r w:rsidRPr="005E5BD4">
              <w:rPr>
                <w:rFonts w:cs="Arial"/>
                <w:color w:val="000000"/>
                <w:sz w:val="20"/>
                <w:lang w:eastAsia="en-GB"/>
              </w:rPr>
              <w:t>15.4%</w:t>
            </w:r>
          </w:p>
        </w:tc>
        <w:tc>
          <w:tcPr>
            <w:tcW w:w="1275" w:type="dxa"/>
            <w:noWrap/>
            <w:vAlign w:val="center"/>
            <w:hideMark/>
          </w:tcPr>
          <w:p w:rsidRPr="005E5BD4" w:rsidR="005E5BD4" w:rsidP="005E5BD4" w:rsidRDefault="005E5BD4" w14:paraId="42957FCA" w14:textId="77777777">
            <w:pPr>
              <w:spacing w:after="0"/>
              <w:jc w:val="center"/>
              <w:rPr>
                <w:rFonts w:cs="Arial"/>
                <w:color w:val="000000"/>
                <w:sz w:val="20"/>
                <w:lang w:eastAsia="en-GB"/>
              </w:rPr>
            </w:pPr>
            <w:r w:rsidRPr="005E5BD4">
              <w:rPr>
                <w:rFonts w:cs="Arial"/>
                <w:color w:val="000000"/>
                <w:sz w:val="20"/>
                <w:lang w:eastAsia="en-GB"/>
              </w:rPr>
              <w:t>15.4%</w:t>
            </w:r>
          </w:p>
        </w:tc>
        <w:tc>
          <w:tcPr>
            <w:tcW w:w="1276" w:type="dxa"/>
            <w:noWrap/>
            <w:vAlign w:val="center"/>
            <w:hideMark/>
          </w:tcPr>
          <w:p w:rsidRPr="005E5BD4" w:rsidR="005E5BD4" w:rsidP="005E5BD4" w:rsidRDefault="005E5BD4" w14:paraId="7C545134" w14:textId="77777777">
            <w:pPr>
              <w:spacing w:after="0"/>
              <w:jc w:val="center"/>
              <w:rPr>
                <w:rFonts w:cs="Arial"/>
                <w:color w:val="000000"/>
                <w:sz w:val="20"/>
                <w:lang w:eastAsia="en-GB"/>
              </w:rPr>
            </w:pPr>
            <w:r w:rsidRPr="005E5BD4">
              <w:rPr>
                <w:rFonts w:cs="Arial"/>
                <w:color w:val="000000"/>
                <w:sz w:val="20"/>
                <w:lang w:eastAsia="en-GB"/>
              </w:rPr>
              <w:t>16.0%</w:t>
            </w:r>
          </w:p>
        </w:tc>
        <w:tc>
          <w:tcPr>
            <w:tcW w:w="1276" w:type="dxa"/>
            <w:noWrap/>
            <w:vAlign w:val="center"/>
            <w:hideMark/>
          </w:tcPr>
          <w:p w:rsidRPr="005E5BD4" w:rsidR="005E5BD4" w:rsidP="005E5BD4" w:rsidRDefault="005E5BD4" w14:paraId="49BC3C83" w14:textId="77777777">
            <w:pPr>
              <w:spacing w:after="0"/>
              <w:jc w:val="center"/>
              <w:rPr>
                <w:rFonts w:cs="Arial"/>
                <w:color w:val="000000"/>
                <w:sz w:val="20"/>
                <w:lang w:eastAsia="en-GB"/>
              </w:rPr>
            </w:pPr>
            <w:r w:rsidRPr="005E5BD4">
              <w:rPr>
                <w:rFonts w:cs="Arial"/>
                <w:color w:val="000000"/>
                <w:sz w:val="20"/>
                <w:lang w:eastAsia="en-GB"/>
              </w:rPr>
              <w:t>16.7%</w:t>
            </w:r>
          </w:p>
        </w:tc>
      </w:tr>
      <w:tr w:rsidRPr="005E5BD4" w:rsidR="005E5BD4" w:rsidTr="002934FB" w14:paraId="0029E6B1" w14:textId="77777777">
        <w:trPr>
          <w:trHeight w:val="300"/>
          <w:jc w:val="center"/>
        </w:trPr>
        <w:tc>
          <w:tcPr>
            <w:tcW w:w="2689" w:type="dxa"/>
            <w:noWrap/>
            <w:vAlign w:val="center"/>
            <w:hideMark/>
          </w:tcPr>
          <w:p w:rsidRPr="005E5BD4" w:rsidR="005E5BD4" w:rsidP="005E5BD4" w:rsidRDefault="005E5BD4" w14:paraId="6C2E7701" w14:textId="77777777">
            <w:pPr>
              <w:spacing w:after="0"/>
              <w:rPr>
                <w:rFonts w:cs="Arial"/>
                <w:color w:val="000000"/>
                <w:sz w:val="20"/>
                <w:lang w:eastAsia="en-GB"/>
              </w:rPr>
            </w:pPr>
            <w:r w:rsidRPr="005E5BD4">
              <w:rPr>
                <w:rFonts w:cs="Arial"/>
                <w:color w:val="000000"/>
                <w:sz w:val="20"/>
                <w:lang w:eastAsia="en-GB"/>
              </w:rPr>
              <w:t>ENVIRONMENT &amp; REGENERATION</w:t>
            </w:r>
          </w:p>
        </w:tc>
        <w:tc>
          <w:tcPr>
            <w:tcW w:w="1275" w:type="dxa"/>
            <w:noWrap/>
            <w:vAlign w:val="center"/>
            <w:hideMark/>
          </w:tcPr>
          <w:p w:rsidRPr="005E5BD4" w:rsidR="005E5BD4" w:rsidP="005E5BD4" w:rsidRDefault="005E5BD4" w14:paraId="4D9863D0" w14:textId="77777777">
            <w:pPr>
              <w:spacing w:after="0"/>
              <w:jc w:val="center"/>
              <w:rPr>
                <w:rFonts w:cs="Arial"/>
                <w:color w:val="000000"/>
                <w:sz w:val="20"/>
                <w:lang w:eastAsia="en-GB"/>
              </w:rPr>
            </w:pPr>
            <w:r w:rsidRPr="005E5BD4">
              <w:rPr>
                <w:rFonts w:cs="Arial"/>
                <w:color w:val="000000"/>
                <w:sz w:val="20"/>
                <w:lang w:eastAsia="en-GB"/>
              </w:rPr>
              <w:t>8.3%</w:t>
            </w:r>
          </w:p>
        </w:tc>
        <w:tc>
          <w:tcPr>
            <w:tcW w:w="1276" w:type="dxa"/>
            <w:noWrap/>
            <w:vAlign w:val="center"/>
            <w:hideMark/>
          </w:tcPr>
          <w:p w:rsidRPr="005E5BD4" w:rsidR="005E5BD4" w:rsidP="005E5BD4" w:rsidRDefault="005E5BD4" w14:paraId="6A3A058A" w14:textId="77777777">
            <w:pPr>
              <w:spacing w:after="0"/>
              <w:jc w:val="center"/>
              <w:rPr>
                <w:rFonts w:cs="Arial"/>
                <w:color w:val="000000"/>
                <w:sz w:val="20"/>
                <w:lang w:eastAsia="en-GB"/>
              </w:rPr>
            </w:pPr>
            <w:r w:rsidRPr="005E5BD4">
              <w:rPr>
                <w:rFonts w:cs="Arial"/>
                <w:color w:val="000000"/>
                <w:sz w:val="20"/>
                <w:lang w:eastAsia="en-GB"/>
              </w:rPr>
              <w:t>0.0%</w:t>
            </w:r>
          </w:p>
        </w:tc>
        <w:tc>
          <w:tcPr>
            <w:tcW w:w="1276" w:type="dxa"/>
            <w:noWrap/>
            <w:vAlign w:val="center"/>
            <w:hideMark/>
          </w:tcPr>
          <w:p w:rsidRPr="005E5BD4" w:rsidR="005E5BD4" w:rsidP="005E5BD4" w:rsidRDefault="005E5BD4" w14:paraId="4EF37D50" w14:textId="77777777">
            <w:pPr>
              <w:spacing w:after="0"/>
              <w:jc w:val="center"/>
              <w:rPr>
                <w:rFonts w:cs="Arial"/>
                <w:color w:val="000000"/>
                <w:sz w:val="20"/>
                <w:lang w:eastAsia="en-GB"/>
              </w:rPr>
            </w:pPr>
            <w:r w:rsidRPr="005E5BD4">
              <w:rPr>
                <w:rFonts w:cs="Arial"/>
                <w:color w:val="000000"/>
                <w:sz w:val="20"/>
                <w:lang w:eastAsia="en-GB"/>
              </w:rPr>
              <w:t>0.0%</w:t>
            </w:r>
          </w:p>
        </w:tc>
        <w:tc>
          <w:tcPr>
            <w:tcW w:w="1275" w:type="dxa"/>
            <w:noWrap/>
            <w:vAlign w:val="center"/>
            <w:hideMark/>
          </w:tcPr>
          <w:p w:rsidRPr="005E5BD4" w:rsidR="005E5BD4" w:rsidP="005E5BD4" w:rsidRDefault="005E5BD4" w14:paraId="6E1B3B67" w14:textId="77777777">
            <w:pPr>
              <w:spacing w:after="0"/>
              <w:jc w:val="center"/>
              <w:rPr>
                <w:rFonts w:cs="Arial"/>
                <w:color w:val="000000"/>
                <w:sz w:val="20"/>
                <w:lang w:eastAsia="en-GB"/>
              </w:rPr>
            </w:pPr>
            <w:r w:rsidRPr="005E5BD4">
              <w:rPr>
                <w:rFonts w:cs="Arial"/>
                <w:color w:val="000000"/>
                <w:sz w:val="20"/>
                <w:lang w:eastAsia="en-GB"/>
              </w:rPr>
              <w:t>0.0%</w:t>
            </w:r>
          </w:p>
        </w:tc>
        <w:tc>
          <w:tcPr>
            <w:tcW w:w="1276" w:type="dxa"/>
            <w:noWrap/>
            <w:vAlign w:val="center"/>
            <w:hideMark/>
          </w:tcPr>
          <w:p w:rsidRPr="005E5BD4" w:rsidR="005E5BD4" w:rsidP="005E5BD4" w:rsidRDefault="005E5BD4" w14:paraId="25C2DA5A" w14:textId="77777777">
            <w:pPr>
              <w:spacing w:after="0"/>
              <w:jc w:val="center"/>
              <w:rPr>
                <w:rFonts w:cs="Arial"/>
                <w:color w:val="000000"/>
                <w:sz w:val="20"/>
                <w:lang w:eastAsia="en-GB"/>
              </w:rPr>
            </w:pPr>
            <w:r w:rsidRPr="005E5BD4">
              <w:rPr>
                <w:rFonts w:cs="Arial"/>
                <w:color w:val="000000"/>
                <w:sz w:val="20"/>
                <w:lang w:eastAsia="en-GB"/>
              </w:rPr>
              <w:t>8.3%</w:t>
            </w:r>
          </w:p>
        </w:tc>
        <w:tc>
          <w:tcPr>
            <w:tcW w:w="1276" w:type="dxa"/>
            <w:noWrap/>
            <w:vAlign w:val="center"/>
            <w:hideMark/>
          </w:tcPr>
          <w:p w:rsidRPr="005E5BD4" w:rsidR="005E5BD4" w:rsidP="005E5BD4" w:rsidRDefault="005E5BD4" w14:paraId="3F3F72F5" w14:textId="77777777">
            <w:pPr>
              <w:spacing w:after="0"/>
              <w:jc w:val="center"/>
              <w:rPr>
                <w:rFonts w:cs="Arial"/>
                <w:color w:val="000000"/>
                <w:sz w:val="20"/>
                <w:lang w:eastAsia="en-GB"/>
              </w:rPr>
            </w:pPr>
            <w:r w:rsidRPr="005E5BD4">
              <w:rPr>
                <w:rFonts w:cs="Arial"/>
                <w:color w:val="000000"/>
                <w:sz w:val="20"/>
                <w:lang w:eastAsia="en-GB"/>
              </w:rPr>
              <w:t>0.0%</w:t>
            </w:r>
          </w:p>
        </w:tc>
      </w:tr>
      <w:tr w:rsidRPr="005E5BD4" w:rsidR="005E5BD4" w:rsidTr="00B86B60" w14:paraId="0AE55410" w14:textId="77777777">
        <w:trPr>
          <w:trHeight w:val="300"/>
          <w:jc w:val="center"/>
        </w:trPr>
        <w:tc>
          <w:tcPr>
            <w:tcW w:w="2689" w:type="dxa"/>
            <w:shd w:val="clear" w:color="auto" w:fill="E7E6E6" w:themeFill="background2"/>
            <w:noWrap/>
            <w:vAlign w:val="center"/>
            <w:hideMark/>
          </w:tcPr>
          <w:p w:rsidRPr="005E5BD4" w:rsidR="005E5BD4" w:rsidP="005E5BD4" w:rsidRDefault="005E5BD4" w14:paraId="6283C4ED" w14:textId="77777777">
            <w:pPr>
              <w:spacing w:after="0"/>
              <w:rPr>
                <w:rFonts w:cs="Arial"/>
                <w:b/>
                <w:bCs/>
                <w:color w:val="000000"/>
                <w:sz w:val="20"/>
                <w:lang w:eastAsia="en-GB"/>
              </w:rPr>
            </w:pPr>
            <w:r w:rsidRPr="005E5BD4">
              <w:rPr>
                <w:rFonts w:cs="Arial"/>
                <w:b/>
                <w:bCs/>
                <w:color w:val="000000"/>
                <w:sz w:val="20"/>
                <w:lang w:eastAsia="en-GB"/>
              </w:rPr>
              <w:t>Grand Total</w:t>
            </w:r>
          </w:p>
        </w:tc>
        <w:tc>
          <w:tcPr>
            <w:tcW w:w="1275" w:type="dxa"/>
            <w:shd w:val="clear" w:color="auto" w:fill="E7E6E6" w:themeFill="background2"/>
            <w:noWrap/>
            <w:vAlign w:val="center"/>
            <w:hideMark/>
          </w:tcPr>
          <w:p w:rsidRPr="005E5BD4" w:rsidR="005E5BD4" w:rsidP="005E5BD4" w:rsidRDefault="005E5BD4" w14:paraId="7426B3E1" w14:textId="77777777">
            <w:pPr>
              <w:spacing w:after="0"/>
              <w:jc w:val="center"/>
              <w:rPr>
                <w:rFonts w:cs="Arial"/>
                <w:b/>
                <w:bCs/>
                <w:color w:val="000000"/>
                <w:sz w:val="20"/>
                <w:lang w:eastAsia="en-GB"/>
              </w:rPr>
            </w:pPr>
            <w:r w:rsidRPr="005E5BD4">
              <w:rPr>
                <w:rFonts w:cs="Arial"/>
                <w:b/>
                <w:bCs/>
                <w:color w:val="000000"/>
                <w:sz w:val="20"/>
                <w:lang w:eastAsia="en-GB"/>
              </w:rPr>
              <w:t>14.1%</w:t>
            </w:r>
          </w:p>
        </w:tc>
        <w:tc>
          <w:tcPr>
            <w:tcW w:w="1276" w:type="dxa"/>
            <w:shd w:val="clear" w:color="auto" w:fill="E7E6E6" w:themeFill="background2"/>
            <w:noWrap/>
            <w:vAlign w:val="center"/>
            <w:hideMark/>
          </w:tcPr>
          <w:p w:rsidRPr="005E5BD4" w:rsidR="005E5BD4" w:rsidP="005E5BD4" w:rsidRDefault="005E5BD4" w14:paraId="0BCFA9AA" w14:textId="77777777">
            <w:pPr>
              <w:spacing w:after="0"/>
              <w:jc w:val="center"/>
              <w:rPr>
                <w:rFonts w:cs="Arial"/>
                <w:b/>
                <w:bCs/>
                <w:color w:val="000000"/>
                <w:sz w:val="20"/>
                <w:lang w:eastAsia="en-GB"/>
              </w:rPr>
            </w:pPr>
            <w:r w:rsidRPr="005E5BD4">
              <w:rPr>
                <w:rFonts w:cs="Arial"/>
                <w:b/>
                <w:bCs/>
                <w:color w:val="000000"/>
                <w:sz w:val="20"/>
                <w:lang w:eastAsia="en-GB"/>
              </w:rPr>
              <w:t>11.4%</w:t>
            </w:r>
          </w:p>
        </w:tc>
        <w:tc>
          <w:tcPr>
            <w:tcW w:w="1276" w:type="dxa"/>
            <w:shd w:val="clear" w:color="auto" w:fill="E7E6E6" w:themeFill="background2"/>
            <w:noWrap/>
            <w:vAlign w:val="center"/>
            <w:hideMark/>
          </w:tcPr>
          <w:p w:rsidRPr="005E5BD4" w:rsidR="005E5BD4" w:rsidP="005E5BD4" w:rsidRDefault="005E5BD4" w14:paraId="38AC9A07" w14:textId="77777777">
            <w:pPr>
              <w:spacing w:after="0"/>
              <w:jc w:val="center"/>
              <w:rPr>
                <w:rFonts w:cs="Arial"/>
                <w:b/>
                <w:bCs/>
                <w:color w:val="000000"/>
                <w:sz w:val="20"/>
                <w:lang w:eastAsia="en-GB"/>
              </w:rPr>
            </w:pPr>
            <w:r w:rsidRPr="005E5BD4">
              <w:rPr>
                <w:rFonts w:cs="Arial"/>
                <w:b/>
                <w:bCs/>
                <w:color w:val="000000"/>
                <w:sz w:val="20"/>
                <w:lang w:eastAsia="en-GB"/>
              </w:rPr>
              <w:t>12.2%</w:t>
            </w:r>
          </w:p>
        </w:tc>
        <w:tc>
          <w:tcPr>
            <w:tcW w:w="1275" w:type="dxa"/>
            <w:shd w:val="clear" w:color="auto" w:fill="E7E6E6" w:themeFill="background2"/>
            <w:noWrap/>
            <w:vAlign w:val="center"/>
            <w:hideMark/>
          </w:tcPr>
          <w:p w:rsidRPr="005E5BD4" w:rsidR="005E5BD4" w:rsidP="005E5BD4" w:rsidRDefault="005E5BD4" w14:paraId="509DCC05" w14:textId="77777777">
            <w:pPr>
              <w:spacing w:after="0"/>
              <w:jc w:val="center"/>
              <w:rPr>
                <w:rFonts w:cs="Arial"/>
                <w:b/>
                <w:bCs/>
                <w:color w:val="000000"/>
                <w:sz w:val="20"/>
                <w:lang w:eastAsia="en-GB"/>
              </w:rPr>
            </w:pPr>
            <w:r w:rsidRPr="005E5BD4">
              <w:rPr>
                <w:rFonts w:cs="Arial"/>
                <w:b/>
                <w:bCs/>
                <w:color w:val="000000"/>
                <w:sz w:val="20"/>
                <w:lang w:eastAsia="en-GB"/>
              </w:rPr>
              <w:t>17.6%</w:t>
            </w:r>
          </w:p>
        </w:tc>
        <w:tc>
          <w:tcPr>
            <w:tcW w:w="1276" w:type="dxa"/>
            <w:shd w:val="clear" w:color="auto" w:fill="E7E6E6" w:themeFill="background2"/>
            <w:noWrap/>
            <w:vAlign w:val="center"/>
            <w:hideMark/>
          </w:tcPr>
          <w:p w:rsidRPr="005E5BD4" w:rsidR="005E5BD4" w:rsidP="005E5BD4" w:rsidRDefault="005E5BD4" w14:paraId="50A8AE9D" w14:textId="77777777">
            <w:pPr>
              <w:spacing w:after="0"/>
              <w:jc w:val="center"/>
              <w:rPr>
                <w:rFonts w:cs="Arial"/>
                <w:b/>
                <w:bCs/>
                <w:color w:val="000000"/>
                <w:sz w:val="20"/>
                <w:lang w:eastAsia="en-GB"/>
              </w:rPr>
            </w:pPr>
            <w:r w:rsidRPr="005E5BD4">
              <w:rPr>
                <w:rFonts w:cs="Arial"/>
                <w:b/>
                <w:bCs/>
                <w:color w:val="000000"/>
                <w:sz w:val="20"/>
                <w:lang w:eastAsia="en-GB"/>
              </w:rPr>
              <w:t>18.1%</w:t>
            </w:r>
          </w:p>
        </w:tc>
        <w:tc>
          <w:tcPr>
            <w:tcW w:w="1276" w:type="dxa"/>
            <w:shd w:val="clear" w:color="auto" w:fill="E7E6E6" w:themeFill="background2"/>
            <w:noWrap/>
            <w:vAlign w:val="center"/>
            <w:hideMark/>
          </w:tcPr>
          <w:p w:rsidRPr="005E5BD4" w:rsidR="005E5BD4" w:rsidP="005E5BD4" w:rsidRDefault="005E5BD4" w14:paraId="723F8BDB" w14:textId="77777777">
            <w:pPr>
              <w:spacing w:after="0"/>
              <w:jc w:val="center"/>
              <w:rPr>
                <w:rFonts w:cs="Arial"/>
                <w:b/>
                <w:bCs/>
                <w:color w:val="000000"/>
                <w:sz w:val="20"/>
                <w:lang w:eastAsia="en-GB"/>
              </w:rPr>
            </w:pPr>
            <w:r w:rsidRPr="005E5BD4">
              <w:rPr>
                <w:rFonts w:cs="Arial"/>
                <w:b/>
                <w:bCs/>
                <w:color w:val="000000"/>
                <w:sz w:val="20"/>
                <w:lang w:eastAsia="en-GB"/>
              </w:rPr>
              <w:t>11.3%</w:t>
            </w:r>
          </w:p>
        </w:tc>
      </w:tr>
      <w:tr w:rsidRPr="005E5BD4" w:rsidR="005E5BD4" w:rsidTr="002934FB" w14:paraId="70394316" w14:textId="77777777">
        <w:trPr>
          <w:trHeight w:val="300"/>
          <w:jc w:val="center"/>
        </w:trPr>
        <w:tc>
          <w:tcPr>
            <w:tcW w:w="2689" w:type="dxa"/>
            <w:noWrap/>
            <w:vAlign w:val="center"/>
            <w:hideMark/>
          </w:tcPr>
          <w:p w:rsidRPr="005E5BD4" w:rsidR="005E5BD4" w:rsidP="005E5BD4" w:rsidRDefault="005E5BD4" w14:paraId="1AD694E6" w14:textId="77777777">
            <w:pPr>
              <w:spacing w:after="0"/>
              <w:rPr>
                <w:rFonts w:cs="Arial"/>
                <w:i/>
                <w:iCs/>
                <w:color w:val="000000"/>
                <w:sz w:val="20"/>
                <w:lang w:eastAsia="en-GB"/>
              </w:rPr>
            </w:pPr>
            <w:r w:rsidRPr="005E5BD4">
              <w:rPr>
                <w:rFonts w:cs="Arial"/>
                <w:i/>
                <w:iCs/>
                <w:color w:val="000000"/>
                <w:sz w:val="20"/>
                <w:lang w:eastAsia="en-GB"/>
              </w:rPr>
              <w:t>London Councils Median Benchmark</w:t>
            </w:r>
          </w:p>
        </w:tc>
        <w:tc>
          <w:tcPr>
            <w:tcW w:w="1275" w:type="dxa"/>
            <w:noWrap/>
            <w:vAlign w:val="center"/>
            <w:hideMark/>
          </w:tcPr>
          <w:p w:rsidRPr="005E5BD4" w:rsidR="005E5BD4" w:rsidP="005E5BD4" w:rsidRDefault="005E5BD4" w14:paraId="351B000A" w14:textId="77777777">
            <w:pPr>
              <w:spacing w:after="0"/>
              <w:jc w:val="center"/>
              <w:rPr>
                <w:rFonts w:cs="Arial"/>
                <w:i/>
                <w:iCs/>
                <w:color w:val="000000"/>
                <w:sz w:val="20"/>
                <w:lang w:eastAsia="en-GB"/>
              </w:rPr>
            </w:pPr>
            <w:r w:rsidRPr="005E5BD4">
              <w:rPr>
                <w:rFonts w:cs="Arial"/>
                <w:i/>
                <w:iCs/>
                <w:color w:val="000000"/>
                <w:sz w:val="20"/>
                <w:lang w:eastAsia="en-GB"/>
              </w:rPr>
              <w:t>17.0%</w:t>
            </w:r>
          </w:p>
        </w:tc>
        <w:tc>
          <w:tcPr>
            <w:tcW w:w="1276" w:type="dxa"/>
            <w:noWrap/>
            <w:vAlign w:val="center"/>
            <w:hideMark/>
          </w:tcPr>
          <w:p w:rsidRPr="005E5BD4" w:rsidR="005E5BD4" w:rsidP="005E5BD4" w:rsidRDefault="005E5BD4" w14:paraId="67DD5A38" w14:textId="77777777">
            <w:pPr>
              <w:spacing w:after="0"/>
              <w:jc w:val="center"/>
              <w:rPr>
                <w:rFonts w:cs="Arial"/>
                <w:i/>
                <w:iCs/>
                <w:color w:val="000000"/>
                <w:sz w:val="20"/>
                <w:lang w:eastAsia="en-GB"/>
              </w:rPr>
            </w:pPr>
            <w:r w:rsidRPr="005E5BD4">
              <w:rPr>
                <w:rFonts w:cs="Arial"/>
                <w:i/>
                <w:iCs/>
                <w:color w:val="000000"/>
                <w:sz w:val="20"/>
                <w:lang w:eastAsia="en-GB"/>
              </w:rPr>
              <w:t>18.0%</w:t>
            </w:r>
          </w:p>
        </w:tc>
        <w:tc>
          <w:tcPr>
            <w:tcW w:w="1276" w:type="dxa"/>
            <w:noWrap/>
            <w:vAlign w:val="center"/>
            <w:hideMark/>
          </w:tcPr>
          <w:p w:rsidRPr="005E5BD4" w:rsidR="005E5BD4" w:rsidP="005E5BD4" w:rsidRDefault="005E5BD4" w14:paraId="31DB0756" w14:textId="77777777">
            <w:pPr>
              <w:spacing w:after="0"/>
              <w:jc w:val="center"/>
              <w:rPr>
                <w:rFonts w:cs="Arial"/>
                <w:i/>
                <w:iCs/>
                <w:color w:val="000000"/>
                <w:sz w:val="20"/>
                <w:lang w:eastAsia="en-GB"/>
              </w:rPr>
            </w:pPr>
            <w:r w:rsidRPr="005E5BD4">
              <w:rPr>
                <w:rFonts w:cs="Arial"/>
                <w:i/>
                <w:iCs/>
                <w:color w:val="000000"/>
                <w:sz w:val="20"/>
                <w:lang w:eastAsia="en-GB"/>
              </w:rPr>
              <w:t>18.7%</w:t>
            </w:r>
          </w:p>
        </w:tc>
        <w:tc>
          <w:tcPr>
            <w:tcW w:w="1275" w:type="dxa"/>
            <w:noWrap/>
            <w:vAlign w:val="center"/>
            <w:hideMark/>
          </w:tcPr>
          <w:p w:rsidRPr="005E5BD4" w:rsidR="005E5BD4" w:rsidP="005E5BD4" w:rsidRDefault="005E5BD4" w14:paraId="3AB544C9" w14:textId="77777777">
            <w:pPr>
              <w:spacing w:after="0"/>
              <w:jc w:val="center"/>
              <w:rPr>
                <w:rFonts w:cs="Arial"/>
                <w:i/>
                <w:iCs/>
                <w:color w:val="000000"/>
                <w:sz w:val="20"/>
                <w:lang w:eastAsia="en-GB"/>
              </w:rPr>
            </w:pPr>
            <w:r w:rsidRPr="005E5BD4">
              <w:rPr>
                <w:rFonts w:cs="Arial"/>
                <w:i/>
                <w:iCs/>
                <w:color w:val="000000"/>
                <w:sz w:val="20"/>
                <w:lang w:eastAsia="en-GB"/>
              </w:rPr>
              <w:t>22.7%</w:t>
            </w:r>
          </w:p>
        </w:tc>
        <w:tc>
          <w:tcPr>
            <w:tcW w:w="1276" w:type="dxa"/>
            <w:noWrap/>
            <w:vAlign w:val="center"/>
            <w:hideMark/>
          </w:tcPr>
          <w:p w:rsidRPr="005E5BD4" w:rsidR="005E5BD4" w:rsidP="005E5BD4" w:rsidRDefault="005E5BD4" w14:paraId="571CA4FD" w14:textId="77777777">
            <w:pPr>
              <w:spacing w:after="0"/>
              <w:jc w:val="center"/>
              <w:rPr>
                <w:rFonts w:cs="Arial"/>
                <w:i/>
                <w:iCs/>
                <w:color w:val="000000"/>
                <w:sz w:val="20"/>
                <w:lang w:eastAsia="en-GB"/>
              </w:rPr>
            </w:pPr>
          </w:p>
        </w:tc>
        <w:tc>
          <w:tcPr>
            <w:tcW w:w="1276" w:type="dxa"/>
            <w:noWrap/>
            <w:vAlign w:val="center"/>
            <w:hideMark/>
          </w:tcPr>
          <w:p w:rsidRPr="005E5BD4" w:rsidR="005E5BD4" w:rsidP="005E5BD4" w:rsidRDefault="005E5BD4" w14:paraId="00F2732D" w14:textId="77777777">
            <w:pPr>
              <w:spacing w:after="0"/>
              <w:jc w:val="center"/>
              <w:rPr>
                <w:rFonts w:ascii="Times New Roman" w:hAnsi="Times New Roman"/>
                <w:sz w:val="20"/>
                <w:lang w:eastAsia="en-GB"/>
              </w:rPr>
            </w:pPr>
          </w:p>
        </w:tc>
      </w:tr>
    </w:tbl>
    <w:p w:rsidRPr="00DA4048" w:rsidR="0048724F" w:rsidP="00AC16E6" w:rsidRDefault="0048724F" w14:paraId="0D67D810" w14:textId="77777777">
      <w:pPr>
        <w:pStyle w:val="Heading3"/>
        <w:numPr>
          <w:ilvl w:val="0"/>
          <w:numId w:val="0"/>
        </w:numPr>
        <w:ind w:left="1080"/>
      </w:pPr>
    </w:p>
    <w:p w:rsidRPr="00DA4048" w:rsidR="0048724F" w:rsidP="00AC16E6" w:rsidRDefault="00740FE7" w14:paraId="0D67D811" w14:textId="43AB39EF">
      <w:pPr>
        <w:pStyle w:val="Heading3"/>
        <w:numPr>
          <w:ilvl w:val="0"/>
          <w:numId w:val="0"/>
        </w:numPr>
        <w:ind w:left="1080"/>
      </w:pPr>
      <w:r w:rsidRPr="00DA4048">
        <w:t xml:space="preserve">This measure enables us to benchmark with other councils in London. The percentage of </w:t>
      </w:r>
      <w:r w:rsidR="00687703">
        <w:t xml:space="preserve">Black Asian and </w:t>
      </w:r>
      <w:r w:rsidR="002B7C98">
        <w:t>Multi-Ethnic</w:t>
      </w:r>
      <w:r w:rsidRPr="00DA4048">
        <w:t xml:space="preserve"> staff amongst the top 5% of earners has </w:t>
      </w:r>
      <w:r w:rsidR="00AC16E6">
        <w:t>increased</w:t>
      </w:r>
      <w:r w:rsidRPr="00DA4048">
        <w:t xml:space="preserve"> over the period but at </w:t>
      </w:r>
      <w:r w:rsidR="00AC16E6">
        <w:t>18.1</w:t>
      </w:r>
      <w:r w:rsidRPr="00DA4048">
        <w:t xml:space="preserve">% </w:t>
      </w:r>
      <w:proofErr w:type="gramStart"/>
      <w:r w:rsidRPr="00DA4048" w:rsidR="00205731">
        <w:t>at</w:t>
      </w:r>
      <w:proofErr w:type="gramEnd"/>
      <w:r w:rsidRPr="00DA4048" w:rsidR="00205731">
        <w:t xml:space="preserve"> 31</w:t>
      </w:r>
      <w:r w:rsidRPr="00DA4048" w:rsidR="00205731">
        <w:rPr>
          <w:vertAlign w:val="superscript"/>
        </w:rPr>
        <w:t>st</w:t>
      </w:r>
      <w:r w:rsidRPr="00DA4048" w:rsidR="00205731">
        <w:t xml:space="preserve"> March 202</w:t>
      </w:r>
      <w:r w:rsidR="00AC16E6">
        <w:t>3</w:t>
      </w:r>
      <w:r w:rsidRPr="00DA4048" w:rsidR="00205731">
        <w:t xml:space="preserve"> </w:t>
      </w:r>
      <w:r w:rsidRPr="00DA4048">
        <w:t xml:space="preserve">remains well below the overall workforce percentage of </w:t>
      </w:r>
      <w:r w:rsidR="00AC16E6">
        <w:t>38.2</w:t>
      </w:r>
      <w:r w:rsidRPr="00DA4048">
        <w:t>%</w:t>
      </w:r>
      <w:r w:rsidRPr="00DA4048" w:rsidR="00205731">
        <w:t>, and below</w:t>
      </w:r>
      <w:r w:rsidRPr="00DA4048" w:rsidR="008A40C3">
        <w:t xml:space="preserve"> the</w:t>
      </w:r>
      <w:r w:rsidRPr="00DA4048" w:rsidR="00205731">
        <w:t xml:space="preserve"> </w:t>
      </w:r>
      <w:r w:rsidRPr="00DA4048" w:rsidR="00476353">
        <w:t xml:space="preserve">latest available </w:t>
      </w:r>
      <w:r w:rsidRPr="00DA4048" w:rsidR="00205731">
        <w:t>median for London</w:t>
      </w:r>
      <w:r w:rsidR="003D09B6">
        <w:t xml:space="preserve"> at 22.7%</w:t>
      </w:r>
      <w:r w:rsidRPr="00DA4048">
        <w:t>.</w:t>
      </w:r>
      <w:r w:rsidRPr="00DA4048" w:rsidR="00205731">
        <w:t xml:space="preserve">  </w:t>
      </w:r>
    </w:p>
    <w:p w:rsidRPr="00DA4048" w:rsidR="0048724F" w:rsidP="00FD6E28" w:rsidRDefault="0048724F" w14:paraId="0D67D812" w14:textId="77777777">
      <w:pPr>
        <w:pStyle w:val="Heading3"/>
        <w:numPr>
          <w:ilvl w:val="0"/>
          <w:numId w:val="0"/>
        </w:numPr>
        <w:ind w:left="1080"/>
      </w:pPr>
    </w:p>
    <w:p w:rsidRPr="00DA4048" w:rsidR="00B41F2E" w:rsidP="00FD6E28" w:rsidRDefault="00B05748" w14:paraId="0D67D813" w14:textId="77777777">
      <w:pPr>
        <w:pStyle w:val="Heading3"/>
        <w:numPr>
          <w:ilvl w:val="0"/>
          <w:numId w:val="0"/>
        </w:numPr>
        <w:ind w:left="1080" w:hanging="1080"/>
        <w:rPr>
          <w:b/>
        </w:rPr>
      </w:pPr>
      <w:r w:rsidRPr="00DA4048">
        <w:rPr>
          <w:b/>
        </w:rPr>
        <w:t>4</w:t>
      </w:r>
      <w:r w:rsidRPr="00DA4048" w:rsidR="008C2CF5">
        <w:rPr>
          <w:b/>
        </w:rPr>
        <w:t>.3</w:t>
      </w:r>
      <w:r w:rsidRPr="00DA4048" w:rsidR="008C2CF5">
        <w:rPr>
          <w:b/>
        </w:rPr>
        <w:tab/>
      </w:r>
      <w:r w:rsidRPr="00DA4048" w:rsidR="00B5215C">
        <w:rPr>
          <w:b/>
        </w:rPr>
        <w:t>Current workforce profile by salary band</w:t>
      </w:r>
      <w:r w:rsidRPr="00DA4048" w:rsidR="00B60461">
        <w:rPr>
          <w:b/>
        </w:rPr>
        <w:t xml:space="preserve"> and ethnic origin</w:t>
      </w:r>
    </w:p>
    <w:p w:rsidRPr="00DA4048" w:rsidR="00B5215C" w:rsidP="00FD6E28" w:rsidRDefault="00B5215C" w14:paraId="0D67D814" w14:textId="5940BDEF">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w:t>
      </w:r>
      <w:r w:rsidRPr="00DA4048" w:rsidR="00A16125">
        <w:rPr>
          <w:b/>
        </w:rPr>
        <w:t>31 March 20</w:t>
      </w:r>
      <w:r w:rsidRPr="00DA4048" w:rsidR="00E34576">
        <w:rPr>
          <w:b/>
        </w:rPr>
        <w:t>2</w:t>
      </w:r>
      <w:r w:rsidR="00FD6E28">
        <w:rPr>
          <w:b/>
        </w:rPr>
        <w:t>3</w:t>
      </w:r>
    </w:p>
    <w:p w:rsidRPr="00DA4048" w:rsidR="00E34576" w:rsidP="00FD6E28" w:rsidRDefault="00E34576" w14:paraId="478DB109" w14:textId="77777777">
      <w:pPr>
        <w:pStyle w:val="Heading3"/>
        <w:numPr>
          <w:ilvl w:val="0"/>
          <w:numId w:val="0"/>
        </w:numPr>
        <w:ind w:left="1080"/>
        <w:rPr>
          <w:b/>
        </w:rPr>
      </w:pPr>
    </w:p>
    <w:tbl>
      <w:tblP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1980"/>
        <w:gridCol w:w="1256"/>
        <w:gridCol w:w="1257"/>
        <w:gridCol w:w="1257"/>
        <w:gridCol w:w="1256"/>
        <w:gridCol w:w="1257"/>
        <w:gridCol w:w="1257"/>
      </w:tblGrid>
      <w:tr w:rsidRPr="006878EE" w:rsidR="00E03F4F" w:rsidTr="002934FB" w14:paraId="609BF363" w14:textId="77777777">
        <w:trPr>
          <w:trHeight w:val="844"/>
          <w:jc w:val="center"/>
        </w:trPr>
        <w:tc>
          <w:tcPr>
            <w:tcW w:w="1980" w:type="dxa"/>
            <w:vAlign w:val="center"/>
            <w:hideMark/>
          </w:tcPr>
          <w:p w:rsidRPr="006878EE" w:rsidR="006878EE" w:rsidP="006878EE" w:rsidRDefault="002934FB" w14:paraId="6C9F01BA" w14:textId="6DC92759">
            <w:pPr>
              <w:spacing w:after="0"/>
              <w:rPr>
                <w:rFonts w:ascii="Times New Roman" w:hAnsi="Times New Roman"/>
                <w:sz w:val="20"/>
                <w:szCs w:val="24"/>
                <w:lang w:eastAsia="en-GB"/>
              </w:rPr>
            </w:pPr>
            <w:r>
              <w:rPr>
                <w:rFonts w:cs="Arial"/>
                <w:b/>
                <w:bCs/>
                <w:color w:val="000000"/>
                <w:sz w:val="20"/>
                <w:lang w:eastAsia="en-GB"/>
              </w:rPr>
              <w:t>Salary Band</w:t>
            </w:r>
          </w:p>
        </w:tc>
        <w:tc>
          <w:tcPr>
            <w:tcW w:w="1256" w:type="dxa"/>
            <w:vAlign w:val="center"/>
            <w:hideMark/>
          </w:tcPr>
          <w:p w:rsidRPr="006878EE" w:rsidR="006878EE" w:rsidP="00E03F4F" w:rsidRDefault="006878EE" w14:paraId="2B123488" w14:textId="77777777">
            <w:pPr>
              <w:spacing w:after="0"/>
              <w:jc w:val="center"/>
              <w:rPr>
                <w:rFonts w:cs="Arial"/>
                <w:b/>
                <w:bCs/>
                <w:color w:val="000000"/>
                <w:sz w:val="20"/>
                <w:lang w:eastAsia="en-GB"/>
              </w:rPr>
            </w:pPr>
            <w:r w:rsidRPr="006878EE">
              <w:rPr>
                <w:rFonts w:cs="Arial"/>
                <w:b/>
                <w:bCs/>
                <w:color w:val="000000"/>
                <w:sz w:val="20"/>
                <w:lang w:eastAsia="en-GB"/>
              </w:rPr>
              <w:t>Asian or Asian British</w:t>
            </w:r>
          </w:p>
        </w:tc>
        <w:tc>
          <w:tcPr>
            <w:tcW w:w="1257" w:type="dxa"/>
            <w:vAlign w:val="center"/>
            <w:hideMark/>
          </w:tcPr>
          <w:p w:rsidRPr="006878EE" w:rsidR="006878EE" w:rsidP="00E03F4F" w:rsidRDefault="006878EE" w14:paraId="747617E6" w14:textId="77777777">
            <w:pPr>
              <w:spacing w:after="0"/>
              <w:jc w:val="center"/>
              <w:rPr>
                <w:rFonts w:cs="Arial"/>
                <w:b/>
                <w:bCs/>
                <w:color w:val="000000"/>
                <w:sz w:val="20"/>
                <w:lang w:eastAsia="en-GB"/>
              </w:rPr>
            </w:pPr>
            <w:r w:rsidRPr="006878EE">
              <w:rPr>
                <w:rFonts w:cs="Arial"/>
                <w:b/>
                <w:bCs/>
                <w:color w:val="000000"/>
                <w:sz w:val="20"/>
                <w:lang w:eastAsia="en-GB"/>
              </w:rPr>
              <w:t>Black or Black British</w:t>
            </w:r>
          </w:p>
        </w:tc>
        <w:tc>
          <w:tcPr>
            <w:tcW w:w="1257" w:type="dxa"/>
            <w:vAlign w:val="center"/>
            <w:hideMark/>
          </w:tcPr>
          <w:p w:rsidRPr="006878EE" w:rsidR="006878EE" w:rsidP="00E03F4F" w:rsidRDefault="006878EE" w14:paraId="717FD23B" w14:textId="77777777">
            <w:pPr>
              <w:spacing w:after="0"/>
              <w:jc w:val="center"/>
              <w:rPr>
                <w:rFonts w:cs="Arial"/>
                <w:b/>
                <w:bCs/>
                <w:color w:val="000000"/>
                <w:sz w:val="20"/>
                <w:lang w:eastAsia="en-GB"/>
              </w:rPr>
            </w:pPr>
            <w:r w:rsidRPr="006878EE">
              <w:rPr>
                <w:rFonts w:cs="Arial"/>
                <w:b/>
                <w:bCs/>
                <w:color w:val="000000"/>
                <w:sz w:val="20"/>
                <w:lang w:eastAsia="en-GB"/>
              </w:rPr>
              <w:t>Mixed</w:t>
            </w:r>
          </w:p>
        </w:tc>
        <w:tc>
          <w:tcPr>
            <w:tcW w:w="1256" w:type="dxa"/>
            <w:vAlign w:val="center"/>
            <w:hideMark/>
          </w:tcPr>
          <w:p w:rsidRPr="006878EE" w:rsidR="006878EE" w:rsidP="00E03F4F" w:rsidRDefault="006878EE" w14:paraId="4FB10F0E" w14:textId="77777777">
            <w:pPr>
              <w:spacing w:after="0"/>
              <w:jc w:val="center"/>
              <w:rPr>
                <w:rFonts w:cs="Arial"/>
                <w:b/>
                <w:bCs/>
                <w:color w:val="000000"/>
                <w:sz w:val="20"/>
                <w:lang w:eastAsia="en-GB"/>
              </w:rPr>
            </w:pPr>
            <w:r w:rsidRPr="006878EE">
              <w:rPr>
                <w:rFonts w:cs="Arial"/>
                <w:b/>
                <w:bCs/>
                <w:color w:val="000000"/>
                <w:sz w:val="20"/>
                <w:lang w:eastAsia="en-GB"/>
              </w:rPr>
              <w:t>Other Ethnic Groups</w:t>
            </w:r>
          </w:p>
        </w:tc>
        <w:tc>
          <w:tcPr>
            <w:tcW w:w="1257" w:type="dxa"/>
            <w:vAlign w:val="center"/>
            <w:hideMark/>
          </w:tcPr>
          <w:p w:rsidRPr="006878EE" w:rsidR="006878EE" w:rsidP="00E03F4F" w:rsidRDefault="006878EE" w14:paraId="569B5C09" w14:textId="77777777">
            <w:pPr>
              <w:spacing w:after="0"/>
              <w:jc w:val="center"/>
              <w:rPr>
                <w:rFonts w:cs="Arial"/>
                <w:b/>
                <w:bCs/>
                <w:color w:val="000000"/>
                <w:sz w:val="20"/>
                <w:lang w:eastAsia="en-GB"/>
              </w:rPr>
            </w:pPr>
            <w:r w:rsidRPr="006878EE">
              <w:rPr>
                <w:rFonts w:cs="Arial"/>
                <w:b/>
                <w:bCs/>
                <w:color w:val="000000"/>
                <w:sz w:val="20"/>
                <w:lang w:eastAsia="en-GB"/>
              </w:rPr>
              <w:t>White</w:t>
            </w:r>
          </w:p>
        </w:tc>
        <w:tc>
          <w:tcPr>
            <w:tcW w:w="1257" w:type="dxa"/>
            <w:vAlign w:val="center"/>
            <w:hideMark/>
          </w:tcPr>
          <w:p w:rsidRPr="006878EE" w:rsidR="006878EE" w:rsidP="00E03F4F" w:rsidRDefault="006878EE" w14:paraId="212697D8" w14:textId="77777777">
            <w:pPr>
              <w:spacing w:after="0"/>
              <w:jc w:val="center"/>
              <w:rPr>
                <w:rFonts w:cs="Arial"/>
                <w:b/>
                <w:bCs/>
                <w:color w:val="000000"/>
                <w:sz w:val="20"/>
                <w:lang w:eastAsia="en-GB"/>
              </w:rPr>
            </w:pPr>
            <w:r w:rsidRPr="006878EE">
              <w:rPr>
                <w:rFonts w:cs="Arial"/>
                <w:b/>
                <w:bCs/>
                <w:color w:val="000000"/>
                <w:sz w:val="20"/>
                <w:lang w:eastAsia="en-GB"/>
              </w:rPr>
              <w:t>BAME Overall</w:t>
            </w:r>
          </w:p>
        </w:tc>
      </w:tr>
      <w:tr w:rsidRPr="006878EE" w:rsidR="00E03F4F" w:rsidTr="00E03F4F" w14:paraId="1D5E2B3C" w14:textId="77777777">
        <w:trPr>
          <w:trHeight w:val="255"/>
          <w:jc w:val="center"/>
        </w:trPr>
        <w:tc>
          <w:tcPr>
            <w:tcW w:w="1980" w:type="dxa"/>
            <w:noWrap/>
            <w:vAlign w:val="bottom"/>
            <w:hideMark/>
          </w:tcPr>
          <w:p w:rsidRPr="006878EE" w:rsidR="006878EE" w:rsidP="006878EE" w:rsidRDefault="006878EE" w14:paraId="59D50676" w14:textId="77777777">
            <w:pPr>
              <w:spacing w:after="0"/>
              <w:rPr>
                <w:rFonts w:cs="Arial"/>
                <w:color w:val="000000"/>
                <w:sz w:val="20"/>
                <w:lang w:eastAsia="en-GB"/>
              </w:rPr>
            </w:pPr>
            <w:r w:rsidRPr="006878EE">
              <w:rPr>
                <w:rFonts w:cs="Arial"/>
                <w:color w:val="000000"/>
                <w:sz w:val="20"/>
                <w:lang w:eastAsia="en-GB"/>
              </w:rPr>
              <w:t>£20,000 to £39,999</w:t>
            </w:r>
          </w:p>
        </w:tc>
        <w:tc>
          <w:tcPr>
            <w:tcW w:w="1256" w:type="dxa"/>
            <w:noWrap/>
            <w:vAlign w:val="bottom"/>
            <w:hideMark/>
          </w:tcPr>
          <w:p w:rsidRPr="006878EE" w:rsidR="006878EE" w:rsidP="00E03F4F" w:rsidRDefault="006878EE" w14:paraId="5C65D37A" w14:textId="77777777">
            <w:pPr>
              <w:spacing w:after="0"/>
              <w:jc w:val="center"/>
              <w:rPr>
                <w:rFonts w:cs="Arial"/>
                <w:color w:val="000000"/>
                <w:sz w:val="20"/>
                <w:lang w:eastAsia="en-GB"/>
              </w:rPr>
            </w:pPr>
            <w:r w:rsidRPr="006878EE">
              <w:rPr>
                <w:rFonts w:cs="Arial"/>
                <w:color w:val="000000"/>
                <w:sz w:val="20"/>
                <w:lang w:eastAsia="en-GB"/>
              </w:rPr>
              <w:t>10.33%</w:t>
            </w:r>
          </w:p>
        </w:tc>
        <w:tc>
          <w:tcPr>
            <w:tcW w:w="1257" w:type="dxa"/>
            <w:noWrap/>
            <w:vAlign w:val="bottom"/>
            <w:hideMark/>
          </w:tcPr>
          <w:p w:rsidRPr="006878EE" w:rsidR="006878EE" w:rsidP="00E03F4F" w:rsidRDefault="006878EE" w14:paraId="496EDDC4" w14:textId="77777777">
            <w:pPr>
              <w:spacing w:after="0"/>
              <w:jc w:val="center"/>
              <w:rPr>
                <w:rFonts w:cs="Arial"/>
                <w:color w:val="000000"/>
                <w:sz w:val="20"/>
                <w:lang w:eastAsia="en-GB"/>
              </w:rPr>
            </w:pPr>
            <w:r w:rsidRPr="006878EE">
              <w:rPr>
                <w:rFonts w:cs="Arial"/>
                <w:color w:val="000000"/>
                <w:sz w:val="20"/>
                <w:lang w:eastAsia="en-GB"/>
              </w:rPr>
              <w:t>25.28%</w:t>
            </w:r>
          </w:p>
        </w:tc>
        <w:tc>
          <w:tcPr>
            <w:tcW w:w="1257" w:type="dxa"/>
            <w:noWrap/>
            <w:vAlign w:val="bottom"/>
            <w:hideMark/>
          </w:tcPr>
          <w:p w:rsidRPr="006878EE" w:rsidR="006878EE" w:rsidP="00E03F4F" w:rsidRDefault="006878EE" w14:paraId="3D3E7801" w14:textId="77777777">
            <w:pPr>
              <w:spacing w:after="0"/>
              <w:jc w:val="center"/>
              <w:rPr>
                <w:rFonts w:cs="Arial"/>
                <w:color w:val="000000"/>
                <w:sz w:val="20"/>
                <w:lang w:eastAsia="en-GB"/>
              </w:rPr>
            </w:pPr>
            <w:r w:rsidRPr="006878EE">
              <w:rPr>
                <w:rFonts w:cs="Arial"/>
                <w:color w:val="000000"/>
                <w:sz w:val="20"/>
                <w:lang w:eastAsia="en-GB"/>
              </w:rPr>
              <w:t>4.11%</w:t>
            </w:r>
          </w:p>
        </w:tc>
        <w:tc>
          <w:tcPr>
            <w:tcW w:w="1256" w:type="dxa"/>
            <w:noWrap/>
            <w:vAlign w:val="bottom"/>
            <w:hideMark/>
          </w:tcPr>
          <w:p w:rsidRPr="006878EE" w:rsidR="006878EE" w:rsidP="00E03F4F" w:rsidRDefault="006878EE" w14:paraId="208E8300" w14:textId="77777777">
            <w:pPr>
              <w:spacing w:after="0"/>
              <w:jc w:val="center"/>
              <w:rPr>
                <w:rFonts w:cs="Arial"/>
                <w:color w:val="000000"/>
                <w:sz w:val="20"/>
                <w:lang w:eastAsia="en-GB"/>
              </w:rPr>
            </w:pPr>
            <w:r w:rsidRPr="006878EE">
              <w:rPr>
                <w:rFonts w:cs="Arial"/>
                <w:color w:val="000000"/>
                <w:sz w:val="20"/>
                <w:lang w:eastAsia="en-GB"/>
              </w:rPr>
              <w:t>1.20%</w:t>
            </w:r>
          </w:p>
        </w:tc>
        <w:tc>
          <w:tcPr>
            <w:tcW w:w="1257" w:type="dxa"/>
            <w:noWrap/>
            <w:vAlign w:val="bottom"/>
            <w:hideMark/>
          </w:tcPr>
          <w:p w:rsidRPr="006878EE" w:rsidR="006878EE" w:rsidP="00E03F4F" w:rsidRDefault="006878EE" w14:paraId="1644592A" w14:textId="77777777">
            <w:pPr>
              <w:spacing w:after="0"/>
              <w:jc w:val="center"/>
              <w:rPr>
                <w:rFonts w:cs="Arial"/>
                <w:color w:val="000000"/>
                <w:sz w:val="20"/>
                <w:lang w:eastAsia="en-GB"/>
              </w:rPr>
            </w:pPr>
            <w:r w:rsidRPr="006878EE">
              <w:rPr>
                <w:rFonts w:cs="Arial"/>
                <w:color w:val="000000"/>
                <w:sz w:val="20"/>
                <w:lang w:eastAsia="en-GB"/>
              </w:rPr>
              <w:t>59.08%</w:t>
            </w:r>
          </w:p>
        </w:tc>
        <w:tc>
          <w:tcPr>
            <w:tcW w:w="1257" w:type="dxa"/>
            <w:noWrap/>
            <w:vAlign w:val="bottom"/>
            <w:hideMark/>
          </w:tcPr>
          <w:p w:rsidRPr="006878EE" w:rsidR="006878EE" w:rsidP="00E03F4F" w:rsidRDefault="006878EE" w14:paraId="571D62A5" w14:textId="77777777">
            <w:pPr>
              <w:spacing w:after="0"/>
              <w:jc w:val="center"/>
              <w:rPr>
                <w:rFonts w:cs="Arial"/>
                <w:color w:val="000000"/>
                <w:sz w:val="20"/>
                <w:lang w:eastAsia="en-GB"/>
              </w:rPr>
            </w:pPr>
            <w:r w:rsidRPr="006878EE">
              <w:rPr>
                <w:rFonts w:cs="Arial"/>
                <w:color w:val="000000"/>
                <w:sz w:val="20"/>
                <w:lang w:eastAsia="en-GB"/>
              </w:rPr>
              <w:t>40.92%</w:t>
            </w:r>
          </w:p>
        </w:tc>
      </w:tr>
      <w:tr w:rsidRPr="006878EE" w:rsidR="00E03F4F" w:rsidTr="00E03F4F" w14:paraId="431AA9F3" w14:textId="77777777">
        <w:trPr>
          <w:trHeight w:val="255"/>
          <w:jc w:val="center"/>
        </w:trPr>
        <w:tc>
          <w:tcPr>
            <w:tcW w:w="1980" w:type="dxa"/>
            <w:noWrap/>
            <w:vAlign w:val="bottom"/>
            <w:hideMark/>
          </w:tcPr>
          <w:p w:rsidRPr="006878EE" w:rsidR="006878EE" w:rsidP="006878EE" w:rsidRDefault="006878EE" w14:paraId="40AD67BA" w14:textId="77777777">
            <w:pPr>
              <w:spacing w:after="0"/>
              <w:rPr>
                <w:rFonts w:cs="Arial"/>
                <w:color w:val="000000"/>
                <w:sz w:val="20"/>
                <w:lang w:eastAsia="en-GB"/>
              </w:rPr>
            </w:pPr>
            <w:r w:rsidRPr="006878EE">
              <w:rPr>
                <w:rFonts w:cs="Arial"/>
                <w:color w:val="000000"/>
                <w:sz w:val="20"/>
                <w:lang w:eastAsia="en-GB"/>
              </w:rPr>
              <w:t>£40,000 to £59,999</w:t>
            </w:r>
          </w:p>
        </w:tc>
        <w:tc>
          <w:tcPr>
            <w:tcW w:w="1256" w:type="dxa"/>
            <w:noWrap/>
            <w:vAlign w:val="bottom"/>
            <w:hideMark/>
          </w:tcPr>
          <w:p w:rsidRPr="006878EE" w:rsidR="006878EE" w:rsidP="00E03F4F" w:rsidRDefault="006878EE" w14:paraId="5771169F" w14:textId="77777777">
            <w:pPr>
              <w:spacing w:after="0"/>
              <w:jc w:val="center"/>
              <w:rPr>
                <w:rFonts w:cs="Arial"/>
                <w:color w:val="000000"/>
                <w:sz w:val="20"/>
                <w:lang w:eastAsia="en-GB"/>
              </w:rPr>
            </w:pPr>
            <w:r w:rsidRPr="006878EE">
              <w:rPr>
                <w:rFonts w:cs="Arial"/>
                <w:color w:val="000000"/>
                <w:sz w:val="20"/>
                <w:lang w:eastAsia="en-GB"/>
              </w:rPr>
              <w:t>9.49%</w:t>
            </w:r>
          </w:p>
        </w:tc>
        <w:tc>
          <w:tcPr>
            <w:tcW w:w="1257" w:type="dxa"/>
            <w:noWrap/>
            <w:vAlign w:val="bottom"/>
            <w:hideMark/>
          </w:tcPr>
          <w:p w:rsidRPr="006878EE" w:rsidR="006878EE" w:rsidP="00E03F4F" w:rsidRDefault="006878EE" w14:paraId="287DB99D" w14:textId="77777777">
            <w:pPr>
              <w:spacing w:after="0"/>
              <w:jc w:val="center"/>
              <w:rPr>
                <w:rFonts w:cs="Arial"/>
                <w:color w:val="000000"/>
                <w:sz w:val="20"/>
                <w:lang w:eastAsia="en-GB"/>
              </w:rPr>
            </w:pPr>
            <w:r w:rsidRPr="006878EE">
              <w:rPr>
                <w:rFonts w:cs="Arial"/>
                <w:color w:val="000000"/>
                <w:sz w:val="20"/>
                <w:lang w:eastAsia="en-GB"/>
              </w:rPr>
              <w:t>21.62%</w:t>
            </w:r>
          </w:p>
        </w:tc>
        <w:tc>
          <w:tcPr>
            <w:tcW w:w="1257" w:type="dxa"/>
            <w:noWrap/>
            <w:vAlign w:val="bottom"/>
            <w:hideMark/>
          </w:tcPr>
          <w:p w:rsidRPr="006878EE" w:rsidR="006878EE" w:rsidP="00E03F4F" w:rsidRDefault="006878EE" w14:paraId="7A468C6E" w14:textId="77777777">
            <w:pPr>
              <w:spacing w:after="0"/>
              <w:jc w:val="center"/>
              <w:rPr>
                <w:rFonts w:cs="Arial"/>
                <w:color w:val="000000"/>
                <w:sz w:val="20"/>
                <w:lang w:eastAsia="en-GB"/>
              </w:rPr>
            </w:pPr>
            <w:r w:rsidRPr="006878EE">
              <w:rPr>
                <w:rFonts w:cs="Arial"/>
                <w:color w:val="000000"/>
                <w:sz w:val="20"/>
                <w:lang w:eastAsia="en-GB"/>
              </w:rPr>
              <w:t>4.24%</w:t>
            </w:r>
          </w:p>
        </w:tc>
        <w:tc>
          <w:tcPr>
            <w:tcW w:w="1256" w:type="dxa"/>
            <w:noWrap/>
            <w:vAlign w:val="bottom"/>
            <w:hideMark/>
          </w:tcPr>
          <w:p w:rsidRPr="006878EE" w:rsidR="006878EE" w:rsidP="00E03F4F" w:rsidRDefault="006878EE" w14:paraId="7F865457" w14:textId="77777777">
            <w:pPr>
              <w:spacing w:after="0"/>
              <w:jc w:val="center"/>
              <w:rPr>
                <w:rFonts w:cs="Arial"/>
                <w:color w:val="000000"/>
                <w:sz w:val="20"/>
                <w:lang w:eastAsia="en-GB"/>
              </w:rPr>
            </w:pPr>
            <w:r w:rsidRPr="006878EE">
              <w:rPr>
                <w:rFonts w:cs="Arial"/>
                <w:color w:val="000000"/>
                <w:sz w:val="20"/>
                <w:lang w:eastAsia="en-GB"/>
              </w:rPr>
              <w:t>1.01%</w:t>
            </w:r>
          </w:p>
        </w:tc>
        <w:tc>
          <w:tcPr>
            <w:tcW w:w="1257" w:type="dxa"/>
            <w:noWrap/>
            <w:vAlign w:val="bottom"/>
            <w:hideMark/>
          </w:tcPr>
          <w:p w:rsidRPr="006878EE" w:rsidR="006878EE" w:rsidP="00E03F4F" w:rsidRDefault="006878EE" w14:paraId="5F5E7B86" w14:textId="77777777">
            <w:pPr>
              <w:spacing w:after="0"/>
              <w:jc w:val="center"/>
              <w:rPr>
                <w:rFonts w:cs="Arial"/>
                <w:color w:val="000000"/>
                <w:sz w:val="20"/>
                <w:lang w:eastAsia="en-GB"/>
              </w:rPr>
            </w:pPr>
            <w:r w:rsidRPr="006878EE">
              <w:rPr>
                <w:rFonts w:cs="Arial"/>
                <w:color w:val="000000"/>
                <w:sz w:val="20"/>
                <w:lang w:eastAsia="en-GB"/>
              </w:rPr>
              <w:t>63.64%</w:t>
            </w:r>
          </w:p>
        </w:tc>
        <w:tc>
          <w:tcPr>
            <w:tcW w:w="1257" w:type="dxa"/>
            <w:noWrap/>
            <w:vAlign w:val="bottom"/>
            <w:hideMark/>
          </w:tcPr>
          <w:p w:rsidRPr="006878EE" w:rsidR="006878EE" w:rsidP="00E03F4F" w:rsidRDefault="006878EE" w14:paraId="46B5AF80" w14:textId="77777777">
            <w:pPr>
              <w:spacing w:after="0"/>
              <w:jc w:val="center"/>
              <w:rPr>
                <w:rFonts w:cs="Arial"/>
                <w:color w:val="000000"/>
                <w:sz w:val="20"/>
                <w:lang w:eastAsia="en-GB"/>
              </w:rPr>
            </w:pPr>
            <w:r w:rsidRPr="006878EE">
              <w:rPr>
                <w:rFonts w:cs="Arial"/>
                <w:color w:val="000000"/>
                <w:sz w:val="20"/>
                <w:lang w:eastAsia="en-GB"/>
              </w:rPr>
              <w:t>36.36%</w:t>
            </w:r>
          </w:p>
        </w:tc>
      </w:tr>
      <w:tr w:rsidRPr="006878EE" w:rsidR="00E03F4F" w:rsidTr="00E03F4F" w14:paraId="2DD9E8B8" w14:textId="77777777">
        <w:trPr>
          <w:trHeight w:val="255"/>
          <w:jc w:val="center"/>
        </w:trPr>
        <w:tc>
          <w:tcPr>
            <w:tcW w:w="1980" w:type="dxa"/>
            <w:noWrap/>
            <w:vAlign w:val="bottom"/>
            <w:hideMark/>
          </w:tcPr>
          <w:p w:rsidRPr="006878EE" w:rsidR="006878EE" w:rsidP="006878EE" w:rsidRDefault="006878EE" w14:paraId="70F6B10E" w14:textId="77777777">
            <w:pPr>
              <w:spacing w:after="0"/>
              <w:rPr>
                <w:rFonts w:cs="Arial"/>
                <w:color w:val="000000"/>
                <w:sz w:val="20"/>
                <w:lang w:eastAsia="en-GB"/>
              </w:rPr>
            </w:pPr>
            <w:r w:rsidRPr="006878EE">
              <w:rPr>
                <w:rFonts w:cs="Arial"/>
                <w:color w:val="000000"/>
                <w:sz w:val="20"/>
                <w:lang w:eastAsia="en-GB"/>
              </w:rPr>
              <w:t>£60,000 to £79,999</w:t>
            </w:r>
          </w:p>
        </w:tc>
        <w:tc>
          <w:tcPr>
            <w:tcW w:w="1256" w:type="dxa"/>
            <w:noWrap/>
            <w:vAlign w:val="bottom"/>
            <w:hideMark/>
          </w:tcPr>
          <w:p w:rsidRPr="006878EE" w:rsidR="006878EE" w:rsidP="00E03F4F" w:rsidRDefault="006878EE" w14:paraId="42F367DD" w14:textId="77777777">
            <w:pPr>
              <w:spacing w:after="0"/>
              <w:jc w:val="center"/>
              <w:rPr>
                <w:rFonts w:cs="Arial"/>
                <w:color w:val="000000"/>
                <w:sz w:val="20"/>
                <w:lang w:eastAsia="en-GB"/>
              </w:rPr>
            </w:pPr>
            <w:r w:rsidRPr="006878EE">
              <w:rPr>
                <w:rFonts w:cs="Arial"/>
                <w:color w:val="000000"/>
                <w:sz w:val="20"/>
                <w:lang w:eastAsia="en-GB"/>
              </w:rPr>
              <w:t>6.25%</w:t>
            </w:r>
          </w:p>
        </w:tc>
        <w:tc>
          <w:tcPr>
            <w:tcW w:w="1257" w:type="dxa"/>
            <w:noWrap/>
            <w:vAlign w:val="bottom"/>
            <w:hideMark/>
          </w:tcPr>
          <w:p w:rsidRPr="006878EE" w:rsidR="006878EE" w:rsidP="00E03F4F" w:rsidRDefault="006878EE" w14:paraId="0EE453D8" w14:textId="77777777">
            <w:pPr>
              <w:spacing w:after="0"/>
              <w:jc w:val="center"/>
              <w:rPr>
                <w:rFonts w:cs="Arial"/>
                <w:color w:val="000000"/>
                <w:sz w:val="20"/>
                <w:lang w:eastAsia="en-GB"/>
              </w:rPr>
            </w:pPr>
            <w:r w:rsidRPr="006878EE">
              <w:rPr>
                <w:rFonts w:cs="Arial"/>
                <w:color w:val="000000"/>
                <w:sz w:val="20"/>
                <w:lang w:eastAsia="en-GB"/>
              </w:rPr>
              <w:t>10.94%</w:t>
            </w:r>
          </w:p>
        </w:tc>
        <w:tc>
          <w:tcPr>
            <w:tcW w:w="1257" w:type="dxa"/>
            <w:noWrap/>
            <w:vAlign w:val="bottom"/>
            <w:hideMark/>
          </w:tcPr>
          <w:p w:rsidRPr="006878EE" w:rsidR="006878EE" w:rsidP="00E03F4F" w:rsidRDefault="006878EE" w14:paraId="68712EAD" w14:textId="77777777">
            <w:pPr>
              <w:spacing w:after="0"/>
              <w:jc w:val="center"/>
              <w:rPr>
                <w:rFonts w:cs="Arial"/>
                <w:color w:val="000000"/>
                <w:sz w:val="20"/>
                <w:lang w:eastAsia="en-GB"/>
              </w:rPr>
            </w:pPr>
            <w:r w:rsidRPr="006878EE">
              <w:rPr>
                <w:rFonts w:cs="Arial"/>
                <w:color w:val="000000"/>
                <w:sz w:val="20"/>
                <w:lang w:eastAsia="en-GB"/>
              </w:rPr>
              <w:t>1.56%</w:t>
            </w:r>
          </w:p>
        </w:tc>
        <w:tc>
          <w:tcPr>
            <w:tcW w:w="1256" w:type="dxa"/>
            <w:noWrap/>
            <w:vAlign w:val="bottom"/>
            <w:hideMark/>
          </w:tcPr>
          <w:p w:rsidRPr="006878EE" w:rsidR="006878EE" w:rsidP="00E03F4F" w:rsidRDefault="006878EE" w14:paraId="59189F4D" w14:textId="77777777">
            <w:pPr>
              <w:spacing w:after="0"/>
              <w:jc w:val="center"/>
              <w:rPr>
                <w:rFonts w:cs="Arial"/>
                <w:color w:val="000000"/>
                <w:sz w:val="20"/>
                <w:lang w:eastAsia="en-GB"/>
              </w:rPr>
            </w:pPr>
            <w:r w:rsidRPr="006878EE">
              <w:rPr>
                <w:rFonts w:cs="Arial"/>
                <w:color w:val="000000"/>
                <w:sz w:val="20"/>
                <w:lang w:eastAsia="en-GB"/>
              </w:rPr>
              <w:t>0.00%</w:t>
            </w:r>
          </w:p>
        </w:tc>
        <w:tc>
          <w:tcPr>
            <w:tcW w:w="1257" w:type="dxa"/>
            <w:noWrap/>
            <w:vAlign w:val="bottom"/>
            <w:hideMark/>
          </w:tcPr>
          <w:p w:rsidRPr="006878EE" w:rsidR="006878EE" w:rsidP="00E03F4F" w:rsidRDefault="006878EE" w14:paraId="20A441DD" w14:textId="77777777">
            <w:pPr>
              <w:spacing w:after="0"/>
              <w:jc w:val="center"/>
              <w:rPr>
                <w:rFonts w:cs="Arial"/>
                <w:color w:val="000000"/>
                <w:sz w:val="20"/>
                <w:lang w:eastAsia="en-GB"/>
              </w:rPr>
            </w:pPr>
            <w:r w:rsidRPr="006878EE">
              <w:rPr>
                <w:rFonts w:cs="Arial"/>
                <w:color w:val="000000"/>
                <w:sz w:val="20"/>
                <w:lang w:eastAsia="en-GB"/>
              </w:rPr>
              <w:t>81.25%</w:t>
            </w:r>
          </w:p>
        </w:tc>
        <w:tc>
          <w:tcPr>
            <w:tcW w:w="1257" w:type="dxa"/>
            <w:noWrap/>
            <w:vAlign w:val="bottom"/>
            <w:hideMark/>
          </w:tcPr>
          <w:p w:rsidRPr="006878EE" w:rsidR="006878EE" w:rsidP="00E03F4F" w:rsidRDefault="006878EE" w14:paraId="587F7C8C" w14:textId="77777777">
            <w:pPr>
              <w:spacing w:after="0"/>
              <w:jc w:val="center"/>
              <w:rPr>
                <w:rFonts w:cs="Arial"/>
                <w:color w:val="000000"/>
                <w:sz w:val="20"/>
                <w:lang w:eastAsia="en-GB"/>
              </w:rPr>
            </w:pPr>
            <w:r w:rsidRPr="006878EE">
              <w:rPr>
                <w:rFonts w:cs="Arial"/>
                <w:color w:val="000000"/>
                <w:sz w:val="20"/>
                <w:lang w:eastAsia="en-GB"/>
              </w:rPr>
              <w:t>18.75%</w:t>
            </w:r>
          </w:p>
        </w:tc>
      </w:tr>
      <w:tr w:rsidRPr="006878EE" w:rsidR="00E03F4F" w:rsidTr="00E03F4F" w14:paraId="1DA45104" w14:textId="77777777">
        <w:trPr>
          <w:trHeight w:val="255"/>
          <w:jc w:val="center"/>
        </w:trPr>
        <w:tc>
          <w:tcPr>
            <w:tcW w:w="1980" w:type="dxa"/>
            <w:noWrap/>
            <w:vAlign w:val="bottom"/>
            <w:hideMark/>
          </w:tcPr>
          <w:p w:rsidRPr="006878EE" w:rsidR="006878EE" w:rsidP="006878EE" w:rsidRDefault="006878EE" w14:paraId="1BC196DD" w14:textId="77777777">
            <w:pPr>
              <w:spacing w:after="0"/>
              <w:rPr>
                <w:rFonts w:cs="Arial"/>
                <w:color w:val="000000"/>
                <w:sz w:val="20"/>
                <w:lang w:eastAsia="en-GB"/>
              </w:rPr>
            </w:pPr>
            <w:r w:rsidRPr="006878EE">
              <w:rPr>
                <w:rFonts w:cs="Arial"/>
                <w:color w:val="000000"/>
                <w:sz w:val="20"/>
                <w:lang w:eastAsia="en-GB"/>
              </w:rPr>
              <w:t>£80,000 to £99,999</w:t>
            </w:r>
          </w:p>
        </w:tc>
        <w:tc>
          <w:tcPr>
            <w:tcW w:w="1256" w:type="dxa"/>
            <w:noWrap/>
            <w:vAlign w:val="bottom"/>
            <w:hideMark/>
          </w:tcPr>
          <w:p w:rsidRPr="006878EE" w:rsidR="006878EE" w:rsidP="00E03F4F" w:rsidRDefault="006878EE" w14:paraId="6CC562B7" w14:textId="77777777">
            <w:pPr>
              <w:spacing w:after="0"/>
              <w:jc w:val="center"/>
              <w:rPr>
                <w:rFonts w:cs="Arial"/>
                <w:color w:val="000000"/>
                <w:sz w:val="20"/>
                <w:lang w:eastAsia="en-GB"/>
              </w:rPr>
            </w:pPr>
            <w:r w:rsidRPr="006878EE">
              <w:rPr>
                <w:rFonts w:cs="Arial"/>
                <w:color w:val="000000"/>
                <w:sz w:val="20"/>
                <w:lang w:eastAsia="en-GB"/>
              </w:rPr>
              <w:t>10.00%</w:t>
            </w:r>
          </w:p>
        </w:tc>
        <w:tc>
          <w:tcPr>
            <w:tcW w:w="1257" w:type="dxa"/>
            <w:noWrap/>
            <w:vAlign w:val="bottom"/>
            <w:hideMark/>
          </w:tcPr>
          <w:p w:rsidRPr="006878EE" w:rsidR="006878EE" w:rsidP="00E03F4F" w:rsidRDefault="006878EE" w14:paraId="6B68FCCA" w14:textId="77777777">
            <w:pPr>
              <w:spacing w:after="0"/>
              <w:jc w:val="center"/>
              <w:rPr>
                <w:rFonts w:cs="Arial"/>
                <w:color w:val="000000"/>
                <w:sz w:val="20"/>
                <w:lang w:eastAsia="en-GB"/>
              </w:rPr>
            </w:pPr>
            <w:r w:rsidRPr="006878EE">
              <w:rPr>
                <w:rFonts w:cs="Arial"/>
                <w:color w:val="000000"/>
                <w:sz w:val="20"/>
                <w:lang w:eastAsia="en-GB"/>
              </w:rPr>
              <w:t>5.00%</w:t>
            </w:r>
          </w:p>
        </w:tc>
        <w:tc>
          <w:tcPr>
            <w:tcW w:w="1257" w:type="dxa"/>
            <w:noWrap/>
            <w:vAlign w:val="bottom"/>
            <w:hideMark/>
          </w:tcPr>
          <w:p w:rsidRPr="006878EE" w:rsidR="006878EE" w:rsidP="00E03F4F" w:rsidRDefault="006878EE" w14:paraId="35B6CA65" w14:textId="77777777">
            <w:pPr>
              <w:spacing w:after="0"/>
              <w:jc w:val="center"/>
              <w:rPr>
                <w:rFonts w:cs="Arial"/>
                <w:color w:val="000000"/>
                <w:sz w:val="20"/>
                <w:lang w:eastAsia="en-GB"/>
              </w:rPr>
            </w:pPr>
            <w:r w:rsidRPr="006878EE">
              <w:rPr>
                <w:rFonts w:cs="Arial"/>
                <w:color w:val="000000"/>
                <w:sz w:val="20"/>
                <w:lang w:eastAsia="en-GB"/>
              </w:rPr>
              <w:t>0.00%</w:t>
            </w:r>
          </w:p>
        </w:tc>
        <w:tc>
          <w:tcPr>
            <w:tcW w:w="1256" w:type="dxa"/>
            <w:noWrap/>
            <w:vAlign w:val="bottom"/>
            <w:hideMark/>
          </w:tcPr>
          <w:p w:rsidRPr="006878EE" w:rsidR="006878EE" w:rsidP="00E03F4F" w:rsidRDefault="006878EE" w14:paraId="407F45A8" w14:textId="77777777">
            <w:pPr>
              <w:spacing w:after="0"/>
              <w:jc w:val="center"/>
              <w:rPr>
                <w:rFonts w:cs="Arial"/>
                <w:color w:val="000000"/>
                <w:sz w:val="20"/>
                <w:lang w:eastAsia="en-GB"/>
              </w:rPr>
            </w:pPr>
            <w:r w:rsidRPr="006878EE">
              <w:rPr>
                <w:rFonts w:cs="Arial"/>
                <w:color w:val="000000"/>
                <w:sz w:val="20"/>
                <w:lang w:eastAsia="en-GB"/>
              </w:rPr>
              <w:t>5.00%</w:t>
            </w:r>
          </w:p>
        </w:tc>
        <w:tc>
          <w:tcPr>
            <w:tcW w:w="1257" w:type="dxa"/>
            <w:noWrap/>
            <w:vAlign w:val="bottom"/>
            <w:hideMark/>
          </w:tcPr>
          <w:p w:rsidRPr="006878EE" w:rsidR="006878EE" w:rsidP="00E03F4F" w:rsidRDefault="006878EE" w14:paraId="6DA00403" w14:textId="77777777">
            <w:pPr>
              <w:spacing w:after="0"/>
              <w:jc w:val="center"/>
              <w:rPr>
                <w:rFonts w:cs="Arial"/>
                <w:color w:val="000000"/>
                <w:sz w:val="20"/>
                <w:lang w:eastAsia="en-GB"/>
              </w:rPr>
            </w:pPr>
            <w:r w:rsidRPr="006878EE">
              <w:rPr>
                <w:rFonts w:cs="Arial"/>
                <w:color w:val="000000"/>
                <w:sz w:val="20"/>
                <w:lang w:eastAsia="en-GB"/>
              </w:rPr>
              <w:t>80.00%</w:t>
            </w:r>
          </w:p>
        </w:tc>
        <w:tc>
          <w:tcPr>
            <w:tcW w:w="1257" w:type="dxa"/>
            <w:noWrap/>
            <w:vAlign w:val="bottom"/>
            <w:hideMark/>
          </w:tcPr>
          <w:p w:rsidRPr="006878EE" w:rsidR="006878EE" w:rsidP="00E03F4F" w:rsidRDefault="006878EE" w14:paraId="2EC6D9F5" w14:textId="77777777">
            <w:pPr>
              <w:spacing w:after="0"/>
              <w:jc w:val="center"/>
              <w:rPr>
                <w:rFonts w:cs="Arial"/>
                <w:color w:val="000000"/>
                <w:sz w:val="20"/>
                <w:lang w:eastAsia="en-GB"/>
              </w:rPr>
            </w:pPr>
            <w:r w:rsidRPr="006878EE">
              <w:rPr>
                <w:rFonts w:cs="Arial"/>
                <w:color w:val="000000"/>
                <w:sz w:val="20"/>
                <w:lang w:eastAsia="en-GB"/>
              </w:rPr>
              <w:t>20.00%</w:t>
            </w:r>
          </w:p>
        </w:tc>
      </w:tr>
      <w:tr w:rsidRPr="006878EE" w:rsidR="00E03F4F" w:rsidTr="00E03F4F" w14:paraId="70D81414" w14:textId="77777777">
        <w:trPr>
          <w:trHeight w:val="255"/>
          <w:jc w:val="center"/>
        </w:trPr>
        <w:tc>
          <w:tcPr>
            <w:tcW w:w="1980" w:type="dxa"/>
            <w:noWrap/>
            <w:vAlign w:val="bottom"/>
            <w:hideMark/>
          </w:tcPr>
          <w:p w:rsidRPr="006878EE" w:rsidR="006878EE" w:rsidP="006878EE" w:rsidRDefault="006878EE" w14:paraId="43C4C518" w14:textId="77777777">
            <w:pPr>
              <w:spacing w:after="0"/>
              <w:rPr>
                <w:rFonts w:cs="Arial"/>
                <w:color w:val="000000"/>
                <w:sz w:val="20"/>
                <w:lang w:eastAsia="en-GB"/>
              </w:rPr>
            </w:pPr>
            <w:r w:rsidRPr="006878EE">
              <w:rPr>
                <w:rFonts w:cs="Arial"/>
                <w:color w:val="000000"/>
                <w:sz w:val="20"/>
                <w:lang w:eastAsia="en-GB"/>
              </w:rPr>
              <w:t>£100,000 and above</w:t>
            </w:r>
          </w:p>
        </w:tc>
        <w:tc>
          <w:tcPr>
            <w:tcW w:w="1256" w:type="dxa"/>
            <w:noWrap/>
            <w:vAlign w:val="bottom"/>
            <w:hideMark/>
          </w:tcPr>
          <w:p w:rsidRPr="006878EE" w:rsidR="006878EE" w:rsidP="00E03F4F" w:rsidRDefault="006878EE" w14:paraId="6EC9FDDC" w14:textId="77777777">
            <w:pPr>
              <w:spacing w:after="0"/>
              <w:jc w:val="center"/>
              <w:rPr>
                <w:rFonts w:cs="Arial"/>
                <w:color w:val="000000"/>
                <w:sz w:val="20"/>
                <w:lang w:eastAsia="en-GB"/>
              </w:rPr>
            </w:pPr>
            <w:r w:rsidRPr="006878EE">
              <w:rPr>
                <w:rFonts w:cs="Arial"/>
                <w:color w:val="000000"/>
                <w:sz w:val="20"/>
                <w:lang w:eastAsia="en-GB"/>
              </w:rPr>
              <w:t>12.50%</w:t>
            </w:r>
          </w:p>
        </w:tc>
        <w:tc>
          <w:tcPr>
            <w:tcW w:w="1257" w:type="dxa"/>
            <w:noWrap/>
            <w:vAlign w:val="bottom"/>
            <w:hideMark/>
          </w:tcPr>
          <w:p w:rsidRPr="006878EE" w:rsidR="006878EE" w:rsidP="00E03F4F" w:rsidRDefault="006878EE" w14:paraId="561CE073" w14:textId="77777777">
            <w:pPr>
              <w:spacing w:after="0"/>
              <w:jc w:val="center"/>
              <w:rPr>
                <w:rFonts w:cs="Arial"/>
                <w:color w:val="000000"/>
                <w:sz w:val="20"/>
                <w:lang w:eastAsia="en-GB"/>
              </w:rPr>
            </w:pPr>
            <w:r w:rsidRPr="006878EE">
              <w:rPr>
                <w:rFonts w:cs="Arial"/>
                <w:color w:val="000000"/>
                <w:sz w:val="20"/>
                <w:lang w:eastAsia="en-GB"/>
              </w:rPr>
              <w:t>0.00%</w:t>
            </w:r>
          </w:p>
        </w:tc>
        <w:tc>
          <w:tcPr>
            <w:tcW w:w="1257" w:type="dxa"/>
            <w:noWrap/>
            <w:vAlign w:val="bottom"/>
            <w:hideMark/>
          </w:tcPr>
          <w:p w:rsidRPr="006878EE" w:rsidR="006878EE" w:rsidP="00E03F4F" w:rsidRDefault="006878EE" w14:paraId="2CDB7B9D" w14:textId="77777777">
            <w:pPr>
              <w:spacing w:after="0"/>
              <w:jc w:val="center"/>
              <w:rPr>
                <w:rFonts w:cs="Arial"/>
                <w:color w:val="000000"/>
                <w:sz w:val="20"/>
                <w:lang w:eastAsia="en-GB"/>
              </w:rPr>
            </w:pPr>
            <w:r w:rsidRPr="006878EE">
              <w:rPr>
                <w:rFonts w:cs="Arial"/>
                <w:color w:val="000000"/>
                <w:sz w:val="20"/>
                <w:lang w:eastAsia="en-GB"/>
              </w:rPr>
              <w:t>0.00%</w:t>
            </w:r>
          </w:p>
        </w:tc>
        <w:tc>
          <w:tcPr>
            <w:tcW w:w="1256" w:type="dxa"/>
            <w:noWrap/>
            <w:vAlign w:val="bottom"/>
            <w:hideMark/>
          </w:tcPr>
          <w:p w:rsidRPr="006878EE" w:rsidR="006878EE" w:rsidP="00E03F4F" w:rsidRDefault="006878EE" w14:paraId="7B21F5B9" w14:textId="77777777">
            <w:pPr>
              <w:spacing w:after="0"/>
              <w:jc w:val="center"/>
              <w:rPr>
                <w:rFonts w:cs="Arial"/>
                <w:color w:val="000000"/>
                <w:sz w:val="20"/>
                <w:lang w:eastAsia="en-GB"/>
              </w:rPr>
            </w:pPr>
            <w:r w:rsidRPr="006878EE">
              <w:rPr>
                <w:rFonts w:cs="Arial"/>
                <w:color w:val="000000"/>
                <w:sz w:val="20"/>
                <w:lang w:eastAsia="en-GB"/>
              </w:rPr>
              <w:t>0.00%</w:t>
            </w:r>
          </w:p>
        </w:tc>
        <w:tc>
          <w:tcPr>
            <w:tcW w:w="1257" w:type="dxa"/>
            <w:noWrap/>
            <w:vAlign w:val="bottom"/>
            <w:hideMark/>
          </w:tcPr>
          <w:p w:rsidRPr="006878EE" w:rsidR="006878EE" w:rsidP="00E03F4F" w:rsidRDefault="006878EE" w14:paraId="60DCA32E" w14:textId="77777777">
            <w:pPr>
              <w:spacing w:after="0"/>
              <w:jc w:val="center"/>
              <w:rPr>
                <w:rFonts w:cs="Arial"/>
                <w:color w:val="000000"/>
                <w:sz w:val="20"/>
                <w:lang w:eastAsia="en-GB"/>
              </w:rPr>
            </w:pPr>
            <w:r w:rsidRPr="006878EE">
              <w:rPr>
                <w:rFonts w:cs="Arial"/>
                <w:color w:val="000000"/>
                <w:sz w:val="20"/>
                <w:lang w:eastAsia="en-GB"/>
              </w:rPr>
              <w:t>87.50%</w:t>
            </w:r>
          </w:p>
        </w:tc>
        <w:tc>
          <w:tcPr>
            <w:tcW w:w="1257" w:type="dxa"/>
            <w:noWrap/>
            <w:vAlign w:val="bottom"/>
            <w:hideMark/>
          </w:tcPr>
          <w:p w:rsidRPr="006878EE" w:rsidR="006878EE" w:rsidP="00E03F4F" w:rsidRDefault="006878EE" w14:paraId="0B6D07FC" w14:textId="77777777">
            <w:pPr>
              <w:spacing w:after="0"/>
              <w:jc w:val="center"/>
              <w:rPr>
                <w:rFonts w:cs="Arial"/>
                <w:color w:val="000000"/>
                <w:sz w:val="20"/>
                <w:lang w:eastAsia="en-GB"/>
              </w:rPr>
            </w:pPr>
            <w:r w:rsidRPr="006878EE">
              <w:rPr>
                <w:rFonts w:cs="Arial"/>
                <w:color w:val="000000"/>
                <w:sz w:val="20"/>
                <w:lang w:eastAsia="en-GB"/>
              </w:rPr>
              <w:t>12.50%</w:t>
            </w:r>
          </w:p>
        </w:tc>
      </w:tr>
      <w:tr w:rsidRPr="006878EE" w:rsidR="00E03F4F" w:rsidTr="00B86B60" w14:paraId="00382FC8" w14:textId="77777777">
        <w:trPr>
          <w:trHeight w:val="255"/>
          <w:jc w:val="center"/>
        </w:trPr>
        <w:tc>
          <w:tcPr>
            <w:tcW w:w="1980" w:type="dxa"/>
            <w:shd w:val="clear" w:color="auto" w:fill="E7E6E6" w:themeFill="background2"/>
            <w:noWrap/>
            <w:vAlign w:val="bottom"/>
            <w:hideMark/>
          </w:tcPr>
          <w:p w:rsidRPr="006878EE" w:rsidR="006878EE" w:rsidP="006878EE" w:rsidRDefault="006878EE" w14:paraId="2C8732AF" w14:textId="77777777">
            <w:pPr>
              <w:spacing w:after="0"/>
              <w:rPr>
                <w:rFonts w:cs="Arial"/>
                <w:b/>
                <w:bCs/>
                <w:color w:val="000000"/>
                <w:sz w:val="20"/>
                <w:lang w:eastAsia="en-GB"/>
              </w:rPr>
            </w:pPr>
            <w:r w:rsidRPr="006878EE">
              <w:rPr>
                <w:rFonts w:cs="Arial"/>
                <w:b/>
                <w:bCs/>
                <w:color w:val="000000"/>
                <w:sz w:val="20"/>
                <w:lang w:eastAsia="en-GB"/>
              </w:rPr>
              <w:t>Grand Total</w:t>
            </w:r>
          </w:p>
        </w:tc>
        <w:tc>
          <w:tcPr>
            <w:tcW w:w="1256" w:type="dxa"/>
            <w:shd w:val="clear" w:color="auto" w:fill="E7E6E6" w:themeFill="background2"/>
            <w:noWrap/>
            <w:vAlign w:val="bottom"/>
            <w:hideMark/>
          </w:tcPr>
          <w:p w:rsidRPr="006878EE" w:rsidR="006878EE" w:rsidP="00E03F4F" w:rsidRDefault="006878EE" w14:paraId="59B0414F" w14:textId="77777777">
            <w:pPr>
              <w:spacing w:after="0"/>
              <w:jc w:val="center"/>
              <w:rPr>
                <w:rFonts w:cs="Arial"/>
                <w:b/>
                <w:bCs/>
                <w:color w:val="000000"/>
                <w:sz w:val="20"/>
                <w:lang w:eastAsia="en-GB"/>
              </w:rPr>
            </w:pPr>
            <w:r w:rsidRPr="006878EE">
              <w:rPr>
                <w:rFonts w:cs="Arial"/>
                <w:b/>
                <w:bCs/>
                <w:color w:val="000000"/>
                <w:sz w:val="20"/>
                <w:lang w:eastAsia="en-GB"/>
              </w:rPr>
              <w:t>9.91%</w:t>
            </w:r>
          </w:p>
        </w:tc>
        <w:tc>
          <w:tcPr>
            <w:tcW w:w="1257" w:type="dxa"/>
            <w:shd w:val="clear" w:color="auto" w:fill="E7E6E6" w:themeFill="background2"/>
            <w:noWrap/>
            <w:vAlign w:val="bottom"/>
            <w:hideMark/>
          </w:tcPr>
          <w:p w:rsidRPr="006878EE" w:rsidR="006878EE" w:rsidP="00E03F4F" w:rsidRDefault="006878EE" w14:paraId="59C65674" w14:textId="77777777">
            <w:pPr>
              <w:spacing w:after="0"/>
              <w:jc w:val="center"/>
              <w:rPr>
                <w:rFonts w:cs="Arial"/>
                <w:b/>
                <w:bCs/>
                <w:color w:val="000000"/>
                <w:sz w:val="20"/>
                <w:lang w:eastAsia="en-GB"/>
              </w:rPr>
            </w:pPr>
            <w:r w:rsidRPr="006878EE">
              <w:rPr>
                <w:rFonts w:cs="Arial"/>
                <w:b/>
                <w:bCs/>
                <w:color w:val="000000"/>
                <w:sz w:val="20"/>
                <w:lang w:eastAsia="en-GB"/>
              </w:rPr>
              <w:t>23.17%</w:t>
            </w:r>
          </w:p>
        </w:tc>
        <w:tc>
          <w:tcPr>
            <w:tcW w:w="1257" w:type="dxa"/>
            <w:shd w:val="clear" w:color="auto" w:fill="E7E6E6" w:themeFill="background2"/>
            <w:noWrap/>
            <w:vAlign w:val="bottom"/>
            <w:hideMark/>
          </w:tcPr>
          <w:p w:rsidRPr="006878EE" w:rsidR="006878EE" w:rsidP="00E03F4F" w:rsidRDefault="006878EE" w14:paraId="28EF896B" w14:textId="77777777">
            <w:pPr>
              <w:spacing w:after="0"/>
              <w:jc w:val="center"/>
              <w:rPr>
                <w:rFonts w:cs="Arial"/>
                <w:b/>
                <w:bCs/>
                <w:color w:val="000000"/>
                <w:sz w:val="20"/>
                <w:lang w:eastAsia="en-GB"/>
              </w:rPr>
            </w:pPr>
            <w:r w:rsidRPr="006878EE">
              <w:rPr>
                <w:rFonts w:cs="Arial"/>
                <w:b/>
                <w:bCs/>
                <w:color w:val="000000"/>
                <w:sz w:val="20"/>
                <w:lang w:eastAsia="en-GB"/>
              </w:rPr>
              <w:t>3.98%</w:t>
            </w:r>
          </w:p>
        </w:tc>
        <w:tc>
          <w:tcPr>
            <w:tcW w:w="1256" w:type="dxa"/>
            <w:shd w:val="clear" w:color="auto" w:fill="E7E6E6" w:themeFill="background2"/>
            <w:noWrap/>
            <w:vAlign w:val="bottom"/>
            <w:hideMark/>
          </w:tcPr>
          <w:p w:rsidRPr="006878EE" w:rsidR="006878EE" w:rsidP="00E03F4F" w:rsidRDefault="006878EE" w14:paraId="08778938" w14:textId="77777777">
            <w:pPr>
              <w:spacing w:after="0"/>
              <w:jc w:val="center"/>
              <w:rPr>
                <w:rFonts w:cs="Arial"/>
                <w:b/>
                <w:bCs/>
                <w:color w:val="000000"/>
                <w:sz w:val="20"/>
                <w:lang w:eastAsia="en-GB"/>
              </w:rPr>
            </w:pPr>
            <w:r w:rsidRPr="006878EE">
              <w:rPr>
                <w:rFonts w:cs="Arial"/>
                <w:b/>
                <w:bCs/>
                <w:color w:val="000000"/>
                <w:sz w:val="20"/>
                <w:lang w:eastAsia="en-GB"/>
              </w:rPr>
              <w:t>1.14%</w:t>
            </w:r>
          </w:p>
        </w:tc>
        <w:tc>
          <w:tcPr>
            <w:tcW w:w="1257" w:type="dxa"/>
            <w:shd w:val="clear" w:color="auto" w:fill="E7E6E6" w:themeFill="background2"/>
            <w:noWrap/>
            <w:vAlign w:val="bottom"/>
            <w:hideMark/>
          </w:tcPr>
          <w:p w:rsidRPr="006878EE" w:rsidR="006878EE" w:rsidP="00E03F4F" w:rsidRDefault="006878EE" w14:paraId="6CD7D76C" w14:textId="77777777">
            <w:pPr>
              <w:spacing w:after="0"/>
              <w:jc w:val="center"/>
              <w:rPr>
                <w:rFonts w:cs="Arial"/>
                <w:b/>
                <w:bCs/>
                <w:color w:val="000000"/>
                <w:sz w:val="20"/>
                <w:lang w:eastAsia="en-GB"/>
              </w:rPr>
            </w:pPr>
            <w:r w:rsidRPr="006878EE">
              <w:rPr>
                <w:rFonts w:cs="Arial"/>
                <w:b/>
                <w:bCs/>
                <w:color w:val="000000"/>
                <w:sz w:val="20"/>
                <w:lang w:eastAsia="en-GB"/>
              </w:rPr>
              <w:t>61.81%</w:t>
            </w:r>
          </w:p>
        </w:tc>
        <w:tc>
          <w:tcPr>
            <w:tcW w:w="1257" w:type="dxa"/>
            <w:shd w:val="clear" w:color="auto" w:fill="E7E6E6" w:themeFill="background2"/>
            <w:noWrap/>
            <w:vAlign w:val="bottom"/>
            <w:hideMark/>
          </w:tcPr>
          <w:p w:rsidRPr="006878EE" w:rsidR="006878EE" w:rsidP="00E03F4F" w:rsidRDefault="006878EE" w14:paraId="2F703F46" w14:textId="77777777">
            <w:pPr>
              <w:spacing w:after="0"/>
              <w:jc w:val="center"/>
              <w:rPr>
                <w:rFonts w:cs="Arial"/>
                <w:b/>
                <w:bCs/>
                <w:color w:val="000000"/>
                <w:sz w:val="20"/>
                <w:lang w:eastAsia="en-GB"/>
              </w:rPr>
            </w:pPr>
            <w:r w:rsidRPr="006878EE">
              <w:rPr>
                <w:rFonts w:cs="Arial"/>
                <w:b/>
                <w:bCs/>
                <w:color w:val="000000"/>
                <w:sz w:val="20"/>
                <w:lang w:eastAsia="en-GB"/>
              </w:rPr>
              <w:t>38.19%</w:t>
            </w:r>
          </w:p>
        </w:tc>
      </w:tr>
    </w:tbl>
    <w:p w:rsidRPr="00DA4048" w:rsidR="006878EE" w:rsidP="00FD6E28" w:rsidRDefault="006878EE" w14:paraId="3E0E5B6E" w14:textId="77777777">
      <w:pPr>
        <w:pStyle w:val="Heading3"/>
        <w:numPr>
          <w:ilvl w:val="0"/>
          <w:numId w:val="0"/>
        </w:numPr>
        <w:ind w:left="1080"/>
      </w:pPr>
    </w:p>
    <w:p w:rsidRPr="00DA4048" w:rsidR="00B41F2E" w:rsidP="00FD6E28" w:rsidRDefault="00435B94" w14:paraId="0D67D817" w14:textId="21830E06">
      <w:pPr>
        <w:pStyle w:val="Heading3"/>
        <w:numPr>
          <w:ilvl w:val="2"/>
          <w:numId w:val="0"/>
        </w:numPr>
        <w:ind w:left="1080"/>
      </w:pPr>
      <w:r>
        <w:t xml:space="preserve">Due to national pay increases and increases in the London Living Wage there are no longer any staff earning </w:t>
      </w:r>
      <w:r w:rsidR="00A52C67">
        <w:t xml:space="preserve">a full-time equivalent salary </w:t>
      </w:r>
      <w:r>
        <w:t xml:space="preserve">below £20,000 per annum. </w:t>
      </w:r>
      <w:r w:rsidR="00C9221E">
        <w:t>As with last year t</w:t>
      </w:r>
      <w:r w:rsidRPr="00DA4048" w:rsidR="00B5215C">
        <w:t xml:space="preserve">here </w:t>
      </w:r>
      <w:r w:rsidR="00A70C33">
        <w:t>remains a</w:t>
      </w:r>
      <w:r w:rsidRPr="00DA4048" w:rsidR="00B5215C">
        <w:t xml:space="preserve"> large proportion of </w:t>
      </w:r>
      <w:r w:rsidR="00687703">
        <w:t xml:space="preserve">Black Asian and </w:t>
      </w:r>
      <w:r w:rsidR="002B7C98">
        <w:t>Multi-Ethnic</w:t>
      </w:r>
      <w:r w:rsidRPr="00DA4048" w:rsidR="00B5215C">
        <w:t xml:space="preserve"> employees on salaries up to £59,999 per annu</w:t>
      </w:r>
      <w:r w:rsidR="00FD6E28">
        <w:t>m and lower levels amongst earners over £60,000 per annum.</w:t>
      </w:r>
    </w:p>
    <w:p w:rsidRPr="00DA4048" w:rsidR="00B5215C" w:rsidP="00FD6E28" w:rsidRDefault="00B5215C" w14:paraId="0D67D818" w14:textId="77777777">
      <w:pPr>
        <w:pStyle w:val="Heading3"/>
        <w:numPr>
          <w:ilvl w:val="0"/>
          <w:numId w:val="0"/>
        </w:numPr>
        <w:ind w:left="1080"/>
      </w:pPr>
    </w:p>
    <w:p w:rsidRPr="00DA4048" w:rsidR="00B5215C" w:rsidP="00FD6E28" w:rsidRDefault="00B05748" w14:paraId="0D67D819" w14:textId="77777777">
      <w:pPr>
        <w:pStyle w:val="Heading3"/>
        <w:numPr>
          <w:ilvl w:val="0"/>
          <w:numId w:val="0"/>
        </w:numPr>
        <w:ind w:left="1080" w:hanging="1080"/>
        <w:rPr>
          <w:b/>
        </w:rPr>
      </w:pPr>
      <w:r w:rsidRPr="00DA4048">
        <w:rPr>
          <w:b/>
        </w:rPr>
        <w:t>4</w:t>
      </w:r>
      <w:r w:rsidRPr="00DA4048" w:rsidR="008C2CF5">
        <w:rPr>
          <w:b/>
        </w:rPr>
        <w:t>.4</w:t>
      </w:r>
      <w:r w:rsidRPr="00DA4048" w:rsidR="008C2CF5">
        <w:rPr>
          <w:b/>
        </w:rPr>
        <w:tab/>
      </w:r>
      <w:r w:rsidRPr="00DA4048" w:rsidR="00B5215C">
        <w:rPr>
          <w:b/>
        </w:rPr>
        <w:t>Joiners by salary band</w:t>
      </w:r>
      <w:r w:rsidRPr="00DA4048" w:rsidR="00B60461">
        <w:rPr>
          <w:b/>
        </w:rPr>
        <w:t xml:space="preserve"> and ethnic origin</w:t>
      </w:r>
    </w:p>
    <w:p w:rsidRPr="00DA4048" w:rsidR="00B5215C" w:rsidP="00F3069B" w:rsidRDefault="00B5215C" w14:paraId="0D67D81A" w14:textId="74EA31E6">
      <w:pPr>
        <w:pStyle w:val="Heading3"/>
        <w:numPr>
          <w:ilvl w:val="0"/>
          <w:numId w:val="0"/>
        </w:numPr>
        <w:ind w:left="1080"/>
        <w:rPr>
          <w:b/>
        </w:rPr>
      </w:pPr>
      <w:r w:rsidRPr="00DA4048">
        <w:rPr>
          <w:b/>
        </w:rPr>
        <w:t xml:space="preserve">1 </w:t>
      </w:r>
      <w:r w:rsidRPr="00DA4048" w:rsidR="00AC6843">
        <w:rPr>
          <w:b/>
        </w:rPr>
        <w:t>April 202</w:t>
      </w:r>
      <w:r w:rsidR="006D0E27">
        <w:rPr>
          <w:b/>
        </w:rPr>
        <w:t>2</w:t>
      </w:r>
      <w:r w:rsidRPr="00DA4048" w:rsidR="00AC6843">
        <w:rPr>
          <w:b/>
        </w:rPr>
        <w:t xml:space="preserve"> to 31 March 202</w:t>
      </w:r>
      <w:r w:rsidR="006D0E27">
        <w:rPr>
          <w:b/>
        </w:rPr>
        <w:t>3</w:t>
      </w:r>
    </w:p>
    <w:p w:rsidRPr="00DA4048" w:rsidR="00A61C57" w:rsidP="00F3069B" w:rsidRDefault="00A61C57" w14:paraId="521E787D" w14:textId="657E038C">
      <w:pPr>
        <w:pStyle w:val="Heading3"/>
        <w:numPr>
          <w:ilvl w:val="0"/>
          <w:numId w:val="0"/>
        </w:numPr>
        <w:ind w:left="1080"/>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077"/>
        <w:gridCol w:w="1330"/>
        <w:gridCol w:w="1331"/>
        <w:gridCol w:w="1330"/>
        <w:gridCol w:w="1331"/>
        <w:gridCol w:w="1330"/>
        <w:gridCol w:w="1331"/>
      </w:tblGrid>
      <w:tr w:rsidRPr="002934FB" w:rsidR="002934FB" w:rsidTr="00B86B60" w14:paraId="6355382B" w14:textId="77777777">
        <w:trPr>
          <w:trHeight w:val="720"/>
          <w:jc w:val="center"/>
        </w:trPr>
        <w:tc>
          <w:tcPr>
            <w:tcW w:w="2077" w:type="dxa"/>
            <w:vAlign w:val="center"/>
            <w:hideMark/>
          </w:tcPr>
          <w:p w:rsidRPr="002934FB" w:rsidR="002934FB" w:rsidP="002934FB" w:rsidRDefault="00B86B60" w14:paraId="224ED70B" w14:textId="77B1A673">
            <w:pPr>
              <w:spacing w:after="0"/>
              <w:rPr>
                <w:rFonts w:cs="Arial"/>
                <w:b/>
                <w:bCs/>
                <w:color w:val="000000"/>
                <w:sz w:val="20"/>
                <w:lang w:eastAsia="en-GB"/>
              </w:rPr>
            </w:pPr>
            <w:r>
              <w:rPr>
                <w:rFonts w:cs="Arial"/>
                <w:b/>
                <w:bCs/>
                <w:color w:val="000000"/>
                <w:sz w:val="20"/>
                <w:lang w:eastAsia="en-GB"/>
              </w:rPr>
              <w:t>Salary Band</w:t>
            </w:r>
          </w:p>
        </w:tc>
        <w:tc>
          <w:tcPr>
            <w:tcW w:w="1330" w:type="dxa"/>
            <w:vAlign w:val="center"/>
            <w:hideMark/>
          </w:tcPr>
          <w:p w:rsidRPr="002934FB" w:rsidR="002934FB" w:rsidP="00B86B60" w:rsidRDefault="002934FB" w14:paraId="459C89E7" w14:textId="77777777">
            <w:pPr>
              <w:spacing w:after="0"/>
              <w:jc w:val="center"/>
              <w:rPr>
                <w:rFonts w:cs="Arial"/>
                <w:b/>
                <w:bCs/>
                <w:color w:val="000000"/>
                <w:sz w:val="20"/>
                <w:lang w:eastAsia="en-GB"/>
              </w:rPr>
            </w:pPr>
            <w:r w:rsidRPr="002934FB">
              <w:rPr>
                <w:rFonts w:cs="Arial"/>
                <w:b/>
                <w:bCs/>
                <w:color w:val="000000"/>
                <w:sz w:val="20"/>
                <w:lang w:eastAsia="en-GB"/>
              </w:rPr>
              <w:t>Asian or Asian British</w:t>
            </w:r>
          </w:p>
        </w:tc>
        <w:tc>
          <w:tcPr>
            <w:tcW w:w="1331" w:type="dxa"/>
            <w:vAlign w:val="center"/>
            <w:hideMark/>
          </w:tcPr>
          <w:p w:rsidRPr="002934FB" w:rsidR="002934FB" w:rsidP="00B86B60" w:rsidRDefault="002934FB" w14:paraId="216332A5" w14:textId="77777777">
            <w:pPr>
              <w:spacing w:after="0"/>
              <w:jc w:val="center"/>
              <w:rPr>
                <w:rFonts w:cs="Arial"/>
                <w:b/>
                <w:bCs/>
                <w:color w:val="000000"/>
                <w:sz w:val="20"/>
                <w:lang w:eastAsia="en-GB"/>
              </w:rPr>
            </w:pPr>
            <w:r w:rsidRPr="002934FB">
              <w:rPr>
                <w:rFonts w:cs="Arial"/>
                <w:b/>
                <w:bCs/>
                <w:color w:val="000000"/>
                <w:sz w:val="20"/>
                <w:lang w:eastAsia="en-GB"/>
              </w:rPr>
              <w:t>Black or Black British</w:t>
            </w:r>
          </w:p>
        </w:tc>
        <w:tc>
          <w:tcPr>
            <w:tcW w:w="1330" w:type="dxa"/>
            <w:vAlign w:val="center"/>
            <w:hideMark/>
          </w:tcPr>
          <w:p w:rsidRPr="002934FB" w:rsidR="002934FB" w:rsidP="00B86B60" w:rsidRDefault="002934FB" w14:paraId="759AA19B" w14:textId="77777777">
            <w:pPr>
              <w:spacing w:after="0"/>
              <w:jc w:val="center"/>
              <w:rPr>
                <w:rFonts w:cs="Arial"/>
                <w:b/>
                <w:bCs/>
                <w:color w:val="000000"/>
                <w:sz w:val="20"/>
                <w:lang w:eastAsia="en-GB"/>
              </w:rPr>
            </w:pPr>
            <w:r w:rsidRPr="002934FB">
              <w:rPr>
                <w:rFonts w:cs="Arial"/>
                <w:b/>
                <w:bCs/>
                <w:color w:val="000000"/>
                <w:sz w:val="20"/>
                <w:lang w:eastAsia="en-GB"/>
              </w:rPr>
              <w:t>Mixed</w:t>
            </w:r>
          </w:p>
        </w:tc>
        <w:tc>
          <w:tcPr>
            <w:tcW w:w="1331" w:type="dxa"/>
            <w:vAlign w:val="center"/>
            <w:hideMark/>
          </w:tcPr>
          <w:p w:rsidRPr="002934FB" w:rsidR="002934FB" w:rsidP="00B86B60" w:rsidRDefault="002934FB" w14:paraId="4836A3F4" w14:textId="77777777">
            <w:pPr>
              <w:spacing w:after="0"/>
              <w:jc w:val="center"/>
              <w:rPr>
                <w:rFonts w:cs="Arial"/>
                <w:b/>
                <w:bCs/>
                <w:color w:val="000000"/>
                <w:sz w:val="20"/>
                <w:lang w:eastAsia="en-GB"/>
              </w:rPr>
            </w:pPr>
            <w:r w:rsidRPr="002934FB">
              <w:rPr>
                <w:rFonts w:cs="Arial"/>
                <w:b/>
                <w:bCs/>
                <w:color w:val="000000"/>
                <w:sz w:val="20"/>
                <w:lang w:eastAsia="en-GB"/>
              </w:rPr>
              <w:t>Other Ethnic Groups</w:t>
            </w:r>
          </w:p>
        </w:tc>
        <w:tc>
          <w:tcPr>
            <w:tcW w:w="1330" w:type="dxa"/>
            <w:vAlign w:val="center"/>
            <w:hideMark/>
          </w:tcPr>
          <w:p w:rsidRPr="002934FB" w:rsidR="002934FB" w:rsidP="00B86B60" w:rsidRDefault="002934FB" w14:paraId="733CB02A" w14:textId="77777777">
            <w:pPr>
              <w:spacing w:after="0"/>
              <w:jc w:val="center"/>
              <w:rPr>
                <w:rFonts w:cs="Arial"/>
                <w:b/>
                <w:bCs/>
                <w:color w:val="000000"/>
                <w:sz w:val="20"/>
                <w:lang w:eastAsia="en-GB"/>
              </w:rPr>
            </w:pPr>
            <w:r w:rsidRPr="002934FB">
              <w:rPr>
                <w:rFonts w:cs="Arial"/>
                <w:b/>
                <w:bCs/>
                <w:color w:val="000000"/>
                <w:sz w:val="20"/>
                <w:lang w:eastAsia="en-GB"/>
              </w:rPr>
              <w:t>White</w:t>
            </w:r>
          </w:p>
        </w:tc>
        <w:tc>
          <w:tcPr>
            <w:tcW w:w="1331" w:type="dxa"/>
            <w:vAlign w:val="center"/>
            <w:hideMark/>
          </w:tcPr>
          <w:p w:rsidRPr="002934FB" w:rsidR="002934FB" w:rsidP="00B86B60" w:rsidRDefault="002934FB" w14:paraId="7A3F2401" w14:textId="77777777">
            <w:pPr>
              <w:spacing w:after="0"/>
              <w:jc w:val="center"/>
              <w:rPr>
                <w:rFonts w:cs="Arial"/>
                <w:b/>
                <w:bCs/>
                <w:color w:val="000000"/>
                <w:sz w:val="20"/>
                <w:lang w:eastAsia="en-GB"/>
              </w:rPr>
            </w:pPr>
            <w:r w:rsidRPr="002934FB">
              <w:rPr>
                <w:rFonts w:cs="Arial"/>
                <w:b/>
                <w:bCs/>
                <w:color w:val="000000"/>
                <w:sz w:val="20"/>
                <w:lang w:eastAsia="en-GB"/>
              </w:rPr>
              <w:t>BAME Overall</w:t>
            </w:r>
          </w:p>
        </w:tc>
      </w:tr>
      <w:tr w:rsidRPr="002934FB" w:rsidR="002934FB" w:rsidTr="00B86B60" w14:paraId="04D80CA9" w14:textId="77777777">
        <w:trPr>
          <w:trHeight w:val="255"/>
          <w:jc w:val="center"/>
        </w:trPr>
        <w:tc>
          <w:tcPr>
            <w:tcW w:w="2077" w:type="dxa"/>
            <w:noWrap/>
            <w:vAlign w:val="center"/>
            <w:hideMark/>
          </w:tcPr>
          <w:p w:rsidRPr="002934FB" w:rsidR="002934FB" w:rsidP="002934FB" w:rsidRDefault="002934FB" w14:paraId="5758A28F" w14:textId="77777777">
            <w:pPr>
              <w:spacing w:after="0"/>
              <w:rPr>
                <w:rFonts w:cs="Arial"/>
                <w:color w:val="000000"/>
                <w:sz w:val="20"/>
                <w:lang w:eastAsia="en-GB"/>
              </w:rPr>
            </w:pPr>
            <w:r w:rsidRPr="002934FB">
              <w:rPr>
                <w:rFonts w:cs="Arial"/>
                <w:color w:val="000000"/>
                <w:sz w:val="20"/>
                <w:lang w:eastAsia="en-GB"/>
              </w:rPr>
              <w:t>£20,000 to £39,999</w:t>
            </w:r>
          </w:p>
        </w:tc>
        <w:tc>
          <w:tcPr>
            <w:tcW w:w="1330" w:type="dxa"/>
            <w:noWrap/>
            <w:vAlign w:val="center"/>
            <w:hideMark/>
          </w:tcPr>
          <w:p w:rsidRPr="002934FB" w:rsidR="002934FB" w:rsidP="00B86B60" w:rsidRDefault="002934FB" w14:paraId="7E613916" w14:textId="77777777">
            <w:pPr>
              <w:spacing w:after="0"/>
              <w:jc w:val="center"/>
              <w:rPr>
                <w:rFonts w:cs="Arial"/>
                <w:color w:val="000000"/>
                <w:sz w:val="20"/>
                <w:lang w:eastAsia="en-GB"/>
              </w:rPr>
            </w:pPr>
            <w:r w:rsidRPr="002934FB">
              <w:rPr>
                <w:rFonts w:cs="Arial"/>
                <w:color w:val="000000"/>
                <w:sz w:val="20"/>
                <w:lang w:eastAsia="en-GB"/>
              </w:rPr>
              <w:t>15.67%</w:t>
            </w:r>
          </w:p>
        </w:tc>
        <w:tc>
          <w:tcPr>
            <w:tcW w:w="1331" w:type="dxa"/>
            <w:noWrap/>
            <w:vAlign w:val="center"/>
            <w:hideMark/>
          </w:tcPr>
          <w:p w:rsidRPr="002934FB" w:rsidR="002934FB" w:rsidP="00B86B60" w:rsidRDefault="002934FB" w14:paraId="72D80BD5" w14:textId="77777777">
            <w:pPr>
              <w:spacing w:after="0"/>
              <w:jc w:val="center"/>
              <w:rPr>
                <w:rFonts w:cs="Arial"/>
                <w:color w:val="000000"/>
                <w:sz w:val="20"/>
                <w:lang w:eastAsia="en-GB"/>
              </w:rPr>
            </w:pPr>
            <w:r w:rsidRPr="002934FB">
              <w:rPr>
                <w:rFonts w:cs="Arial"/>
                <w:color w:val="000000"/>
                <w:sz w:val="20"/>
                <w:lang w:eastAsia="en-GB"/>
              </w:rPr>
              <w:t>29.85%</w:t>
            </w:r>
          </w:p>
        </w:tc>
        <w:tc>
          <w:tcPr>
            <w:tcW w:w="1330" w:type="dxa"/>
            <w:noWrap/>
            <w:vAlign w:val="center"/>
            <w:hideMark/>
          </w:tcPr>
          <w:p w:rsidRPr="002934FB" w:rsidR="002934FB" w:rsidP="00B86B60" w:rsidRDefault="002934FB" w14:paraId="654ADA8B" w14:textId="77777777">
            <w:pPr>
              <w:spacing w:after="0"/>
              <w:jc w:val="center"/>
              <w:rPr>
                <w:rFonts w:cs="Arial"/>
                <w:color w:val="000000"/>
                <w:sz w:val="20"/>
                <w:lang w:eastAsia="en-GB"/>
              </w:rPr>
            </w:pPr>
            <w:r w:rsidRPr="002934FB">
              <w:rPr>
                <w:rFonts w:cs="Arial"/>
                <w:color w:val="000000"/>
                <w:sz w:val="20"/>
                <w:lang w:eastAsia="en-GB"/>
              </w:rPr>
              <w:t>5.22%</w:t>
            </w:r>
          </w:p>
        </w:tc>
        <w:tc>
          <w:tcPr>
            <w:tcW w:w="1331" w:type="dxa"/>
            <w:noWrap/>
            <w:vAlign w:val="center"/>
            <w:hideMark/>
          </w:tcPr>
          <w:p w:rsidRPr="002934FB" w:rsidR="002934FB" w:rsidP="00B86B60" w:rsidRDefault="002934FB" w14:paraId="03AF038E" w14:textId="77777777">
            <w:pPr>
              <w:spacing w:after="0"/>
              <w:jc w:val="center"/>
              <w:rPr>
                <w:rFonts w:cs="Arial"/>
                <w:color w:val="000000"/>
                <w:sz w:val="20"/>
                <w:lang w:eastAsia="en-GB"/>
              </w:rPr>
            </w:pPr>
            <w:r w:rsidRPr="002934FB">
              <w:rPr>
                <w:rFonts w:cs="Arial"/>
                <w:color w:val="000000"/>
                <w:sz w:val="20"/>
                <w:lang w:eastAsia="en-GB"/>
              </w:rPr>
              <w:t>2.24%</w:t>
            </w:r>
          </w:p>
        </w:tc>
        <w:tc>
          <w:tcPr>
            <w:tcW w:w="1330" w:type="dxa"/>
            <w:noWrap/>
            <w:vAlign w:val="center"/>
            <w:hideMark/>
          </w:tcPr>
          <w:p w:rsidRPr="002934FB" w:rsidR="002934FB" w:rsidP="00B86B60" w:rsidRDefault="002934FB" w14:paraId="6C281821" w14:textId="77777777">
            <w:pPr>
              <w:spacing w:after="0"/>
              <w:jc w:val="center"/>
              <w:rPr>
                <w:rFonts w:cs="Arial"/>
                <w:color w:val="000000"/>
                <w:sz w:val="20"/>
                <w:lang w:eastAsia="en-GB"/>
              </w:rPr>
            </w:pPr>
            <w:r w:rsidRPr="002934FB">
              <w:rPr>
                <w:rFonts w:cs="Arial"/>
                <w:color w:val="000000"/>
                <w:sz w:val="20"/>
                <w:lang w:eastAsia="en-GB"/>
              </w:rPr>
              <w:t>47.01%</w:t>
            </w:r>
          </w:p>
        </w:tc>
        <w:tc>
          <w:tcPr>
            <w:tcW w:w="1331" w:type="dxa"/>
            <w:noWrap/>
            <w:vAlign w:val="center"/>
            <w:hideMark/>
          </w:tcPr>
          <w:p w:rsidRPr="002934FB" w:rsidR="002934FB" w:rsidP="00B86B60" w:rsidRDefault="002934FB" w14:paraId="59329702" w14:textId="77777777">
            <w:pPr>
              <w:spacing w:after="0"/>
              <w:jc w:val="center"/>
              <w:rPr>
                <w:rFonts w:cs="Arial"/>
                <w:color w:val="000000"/>
                <w:sz w:val="20"/>
                <w:lang w:eastAsia="en-GB"/>
              </w:rPr>
            </w:pPr>
            <w:r w:rsidRPr="002934FB">
              <w:rPr>
                <w:rFonts w:cs="Arial"/>
                <w:color w:val="000000"/>
                <w:sz w:val="20"/>
                <w:lang w:eastAsia="en-GB"/>
              </w:rPr>
              <w:t>52.99%</w:t>
            </w:r>
          </w:p>
        </w:tc>
      </w:tr>
      <w:tr w:rsidRPr="002934FB" w:rsidR="002934FB" w:rsidTr="00B86B60" w14:paraId="33BA359A" w14:textId="77777777">
        <w:trPr>
          <w:trHeight w:val="255"/>
          <w:jc w:val="center"/>
        </w:trPr>
        <w:tc>
          <w:tcPr>
            <w:tcW w:w="2077" w:type="dxa"/>
            <w:noWrap/>
            <w:vAlign w:val="center"/>
            <w:hideMark/>
          </w:tcPr>
          <w:p w:rsidRPr="002934FB" w:rsidR="002934FB" w:rsidP="002934FB" w:rsidRDefault="002934FB" w14:paraId="6F6A5634" w14:textId="77777777">
            <w:pPr>
              <w:spacing w:after="0"/>
              <w:rPr>
                <w:rFonts w:cs="Arial"/>
                <w:color w:val="000000"/>
                <w:sz w:val="20"/>
                <w:lang w:eastAsia="en-GB"/>
              </w:rPr>
            </w:pPr>
            <w:r w:rsidRPr="002934FB">
              <w:rPr>
                <w:rFonts w:cs="Arial"/>
                <w:color w:val="000000"/>
                <w:sz w:val="20"/>
                <w:lang w:eastAsia="en-GB"/>
              </w:rPr>
              <w:t>£40,000 to £59,999</w:t>
            </w:r>
          </w:p>
        </w:tc>
        <w:tc>
          <w:tcPr>
            <w:tcW w:w="1330" w:type="dxa"/>
            <w:noWrap/>
            <w:vAlign w:val="center"/>
            <w:hideMark/>
          </w:tcPr>
          <w:p w:rsidRPr="002934FB" w:rsidR="002934FB" w:rsidP="00B86B60" w:rsidRDefault="002934FB" w14:paraId="5D7A0C8A" w14:textId="77777777">
            <w:pPr>
              <w:spacing w:after="0"/>
              <w:jc w:val="center"/>
              <w:rPr>
                <w:rFonts w:cs="Arial"/>
                <w:color w:val="000000"/>
                <w:sz w:val="20"/>
                <w:lang w:eastAsia="en-GB"/>
              </w:rPr>
            </w:pPr>
            <w:r w:rsidRPr="002934FB">
              <w:rPr>
                <w:rFonts w:cs="Arial"/>
                <w:color w:val="000000"/>
                <w:sz w:val="20"/>
                <w:lang w:eastAsia="en-GB"/>
              </w:rPr>
              <w:t>15.79%</w:t>
            </w:r>
          </w:p>
        </w:tc>
        <w:tc>
          <w:tcPr>
            <w:tcW w:w="1331" w:type="dxa"/>
            <w:noWrap/>
            <w:vAlign w:val="center"/>
            <w:hideMark/>
          </w:tcPr>
          <w:p w:rsidRPr="002934FB" w:rsidR="002934FB" w:rsidP="00B86B60" w:rsidRDefault="002934FB" w14:paraId="2E3FE985" w14:textId="77777777">
            <w:pPr>
              <w:spacing w:after="0"/>
              <w:jc w:val="center"/>
              <w:rPr>
                <w:rFonts w:cs="Arial"/>
                <w:color w:val="000000"/>
                <w:sz w:val="20"/>
                <w:lang w:eastAsia="en-GB"/>
              </w:rPr>
            </w:pPr>
            <w:r w:rsidRPr="002934FB">
              <w:rPr>
                <w:rFonts w:cs="Arial"/>
                <w:color w:val="000000"/>
                <w:sz w:val="20"/>
                <w:lang w:eastAsia="en-GB"/>
              </w:rPr>
              <w:t>28.95%</w:t>
            </w:r>
          </w:p>
        </w:tc>
        <w:tc>
          <w:tcPr>
            <w:tcW w:w="1330" w:type="dxa"/>
            <w:noWrap/>
            <w:vAlign w:val="center"/>
            <w:hideMark/>
          </w:tcPr>
          <w:p w:rsidRPr="002934FB" w:rsidR="002934FB" w:rsidP="00B86B60" w:rsidRDefault="002934FB" w14:paraId="64EE4F8F" w14:textId="77777777">
            <w:pPr>
              <w:spacing w:after="0"/>
              <w:jc w:val="center"/>
              <w:rPr>
                <w:rFonts w:cs="Arial"/>
                <w:color w:val="000000"/>
                <w:sz w:val="20"/>
                <w:lang w:eastAsia="en-GB"/>
              </w:rPr>
            </w:pPr>
            <w:r w:rsidRPr="002934FB">
              <w:rPr>
                <w:rFonts w:cs="Arial"/>
                <w:color w:val="000000"/>
                <w:sz w:val="20"/>
                <w:lang w:eastAsia="en-GB"/>
              </w:rPr>
              <w:t>2.63%</w:t>
            </w:r>
          </w:p>
        </w:tc>
        <w:tc>
          <w:tcPr>
            <w:tcW w:w="1331" w:type="dxa"/>
            <w:noWrap/>
            <w:vAlign w:val="center"/>
            <w:hideMark/>
          </w:tcPr>
          <w:p w:rsidRPr="002934FB" w:rsidR="002934FB" w:rsidP="00B86B60" w:rsidRDefault="002934FB" w14:paraId="256EFC4A" w14:textId="77777777">
            <w:pPr>
              <w:spacing w:after="0"/>
              <w:jc w:val="center"/>
              <w:rPr>
                <w:rFonts w:cs="Arial"/>
                <w:color w:val="000000"/>
                <w:sz w:val="20"/>
                <w:lang w:eastAsia="en-GB"/>
              </w:rPr>
            </w:pPr>
            <w:r w:rsidRPr="002934FB">
              <w:rPr>
                <w:rFonts w:cs="Arial"/>
                <w:color w:val="000000"/>
                <w:sz w:val="20"/>
                <w:lang w:eastAsia="en-GB"/>
              </w:rPr>
              <w:t>5.26%</w:t>
            </w:r>
          </w:p>
        </w:tc>
        <w:tc>
          <w:tcPr>
            <w:tcW w:w="1330" w:type="dxa"/>
            <w:noWrap/>
            <w:vAlign w:val="center"/>
            <w:hideMark/>
          </w:tcPr>
          <w:p w:rsidRPr="002934FB" w:rsidR="002934FB" w:rsidP="00B86B60" w:rsidRDefault="002934FB" w14:paraId="2DD16678" w14:textId="77777777">
            <w:pPr>
              <w:spacing w:after="0"/>
              <w:jc w:val="center"/>
              <w:rPr>
                <w:rFonts w:cs="Arial"/>
                <w:color w:val="000000"/>
                <w:sz w:val="20"/>
                <w:lang w:eastAsia="en-GB"/>
              </w:rPr>
            </w:pPr>
            <w:r w:rsidRPr="002934FB">
              <w:rPr>
                <w:rFonts w:cs="Arial"/>
                <w:color w:val="000000"/>
                <w:sz w:val="20"/>
                <w:lang w:eastAsia="en-GB"/>
              </w:rPr>
              <w:t>47.37%</w:t>
            </w:r>
          </w:p>
        </w:tc>
        <w:tc>
          <w:tcPr>
            <w:tcW w:w="1331" w:type="dxa"/>
            <w:noWrap/>
            <w:vAlign w:val="center"/>
            <w:hideMark/>
          </w:tcPr>
          <w:p w:rsidRPr="002934FB" w:rsidR="002934FB" w:rsidP="00B86B60" w:rsidRDefault="002934FB" w14:paraId="5554DD4A" w14:textId="77777777">
            <w:pPr>
              <w:spacing w:after="0"/>
              <w:jc w:val="center"/>
              <w:rPr>
                <w:rFonts w:cs="Arial"/>
                <w:color w:val="000000"/>
                <w:sz w:val="20"/>
                <w:lang w:eastAsia="en-GB"/>
              </w:rPr>
            </w:pPr>
            <w:r w:rsidRPr="002934FB">
              <w:rPr>
                <w:rFonts w:cs="Arial"/>
                <w:color w:val="000000"/>
                <w:sz w:val="20"/>
                <w:lang w:eastAsia="en-GB"/>
              </w:rPr>
              <w:t>52.63%</w:t>
            </w:r>
          </w:p>
        </w:tc>
      </w:tr>
      <w:tr w:rsidRPr="002934FB" w:rsidR="002934FB" w:rsidTr="00B86B60" w14:paraId="59D9A269" w14:textId="77777777">
        <w:trPr>
          <w:trHeight w:val="255"/>
          <w:jc w:val="center"/>
        </w:trPr>
        <w:tc>
          <w:tcPr>
            <w:tcW w:w="2077" w:type="dxa"/>
            <w:noWrap/>
            <w:vAlign w:val="center"/>
            <w:hideMark/>
          </w:tcPr>
          <w:p w:rsidRPr="002934FB" w:rsidR="002934FB" w:rsidP="002934FB" w:rsidRDefault="002934FB" w14:paraId="09A726FF" w14:textId="77777777">
            <w:pPr>
              <w:spacing w:after="0"/>
              <w:rPr>
                <w:rFonts w:cs="Arial"/>
                <w:color w:val="000000"/>
                <w:sz w:val="20"/>
                <w:lang w:eastAsia="en-GB"/>
              </w:rPr>
            </w:pPr>
            <w:r w:rsidRPr="002934FB">
              <w:rPr>
                <w:rFonts w:cs="Arial"/>
                <w:color w:val="000000"/>
                <w:sz w:val="20"/>
                <w:lang w:eastAsia="en-GB"/>
              </w:rPr>
              <w:t>£60,000 to £79,999</w:t>
            </w:r>
          </w:p>
        </w:tc>
        <w:tc>
          <w:tcPr>
            <w:tcW w:w="1330" w:type="dxa"/>
            <w:noWrap/>
            <w:vAlign w:val="center"/>
            <w:hideMark/>
          </w:tcPr>
          <w:p w:rsidRPr="002934FB" w:rsidR="002934FB" w:rsidP="00B86B60" w:rsidRDefault="002934FB" w14:paraId="6C8FB424" w14:textId="77777777">
            <w:pPr>
              <w:spacing w:after="0"/>
              <w:jc w:val="center"/>
              <w:rPr>
                <w:rFonts w:cs="Arial"/>
                <w:color w:val="000000"/>
                <w:sz w:val="20"/>
                <w:lang w:eastAsia="en-GB"/>
              </w:rPr>
            </w:pPr>
            <w:r w:rsidRPr="002934FB">
              <w:rPr>
                <w:rFonts w:cs="Arial"/>
                <w:color w:val="000000"/>
                <w:sz w:val="20"/>
                <w:lang w:eastAsia="en-GB"/>
              </w:rPr>
              <w:t>0.00%</w:t>
            </w:r>
          </w:p>
        </w:tc>
        <w:tc>
          <w:tcPr>
            <w:tcW w:w="1331" w:type="dxa"/>
            <w:noWrap/>
            <w:vAlign w:val="center"/>
            <w:hideMark/>
          </w:tcPr>
          <w:p w:rsidRPr="002934FB" w:rsidR="002934FB" w:rsidP="00B86B60" w:rsidRDefault="002934FB" w14:paraId="5FFEA90F" w14:textId="77777777">
            <w:pPr>
              <w:spacing w:after="0"/>
              <w:jc w:val="center"/>
              <w:rPr>
                <w:rFonts w:cs="Arial"/>
                <w:color w:val="000000"/>
                <w:sz w:val="20"/>
                <w:lang w:eastAsia="en-GB"/>
              </w:rPr>
            </w:pPr>
            <w:r w:rsidRPr="002934FB">
              <w:rPr>
                <w:rFonts w:cs="Arial"/>
                <w:color w:val="000000"/>
                <w:sz w:val="20"/>
                <w:lang w:eastAsia="en-GB"/>
              </w:rPr>
              <w:t>25.00%</w:t>
            </w:r>
          </w:p>
        </w:tc>
        <w:tc>
          <w:tcPr>
            <w:tcW w:w="1330" w:type="dxa"/>
            <w:noWrap/>
            <w:vAlign w:val="center"/>
            <w:hideMark/>
          </w:tcPr>
          <w:p w:rsidRPr="002934FB" w:rsidR="002934FB" w:rsidP="00B86B60" w:rsidRDefault="002934FB" w14:paraId="47A89883" w14:textId="77777777">
            <w:pPr>
              <w:spacing w:after="0"/>
              <w:jc w:val="center"/>
              <w:rPr>
                <w:rFonts w:cs="Arial"/>
                <w:color w:val="000000"/>
                <w:sz w:val="20"/>
                <w:lang w:eastAsia="en-GB"/>
              </w:rPr>
            </w:pPr>
            <w:r w:rsidRPr="002934FB">
              <w:rPr>
                <w:rFonts w:cs="Arial"/>
                <w:color w:val="000000"/>
                <w:sz w:val="20"/>
                <w:lang w:eastAsia="en-GB"/>
              </w:rPr>
              <w:t>25.00%</w:t>
            </w:r>
          </w:p>
        </w:tc>
        <w:tc>
          <w:tcPr>
            <w:tcW w:w="1331" w:type="dxa"/>
            <w:noWrap/>
            <w:vAlign w:val="center"/>
            <w:hideMark/>
          </w:tcPr>
          <w:p w:rsidRPr="002934FB" w:rsidR="002934FB" w:rsidP="00B86B60" w:rsidRDefault="002934FB" w14:paraId="29EFC14B" w14:textId="77777777">
            <w:pPr>
              <w:spacing w:after="0"/>
              <w:jc w:val="center"/>
              <w:rPr>
                <w:rFonts w:cs="Arial"/>
                <w:color w:val="000000"/>
                <w:sz w:val="20"/>
                <w:lang w:eastAsia="en-GB"/>
              </w:rPr>
            </w:pPr>
            <w:r w:rsidRPr="002934FB">
              <w:rPr>
                <w:rFonts w:cs="Arial"/>
                <w:color w:val="000000"/>
                <w:sz w:val="20"/>
                <w:lang w:eastAsia="en-GB"/>
              </w:rPr>
              <w:t>0.00%</w:t>
            </w:r>
          </w:p>
        </w:tc>
        <w:tc>
          <w:tcPr>
            <w:tcW w:w="1330" w:type="dxa"/>
            <w:noWrap/>
            <w:vAlign w:val="center"/>
            <w:hideMark/>
          </w:tcPr>
          <w:p w:rsidRPr="002934FB" w:rsidR="002934FB" w:rsidP="00B86B60" w:rsidRDefault="002934FB" w14:paraId="6DD71CB4" w14:textId="77777777">
            <w:pPr>
              <w:spacing w:after="0"/>
              <w:jc w:val="center"/>
              <w:rPr>
                <w:rFonts w:cs="Arial"/>
                <w:color w:val="000000"/>
                <w:sz w:val="20"/>
                <w:lang w:eastAsia="en-GB"/>
              </w:rPr>
            </w:pPr>
            <w:r w:rsidRPr="002934FB">
              <w:rPr>
                <w:rFonts w:cs="Arial"/>
                <w:color w:val="000000"/>
                <w:sz w:val="20"/>
                <w:lang w:eastAsia="en-GB"/>
              </w:rPr>
              <w:t>50.00%</w:t>
            </w:r>
          </w:p>
        </w:tc>
        <w:tc>
          <w:tcPr>
            <w:tcW w:w="1331" w:type="dxa"/>
            <w:noWrap/>
            <w:vAlign w:val="center"/>
            <w:hideMark/>
          </w:tcPr>
          <w:p w:rsidRPr="002934FB" w:rsidR="002934FB" w:rsidP="00B86B60" w:rsidRDefault="002934FB" w14:paraId="70752A03" w14:textId="77777777">
            <w:pPr>
              <w:spacing w:after="0"/>
              <w:jc w:val="center"/>
              <w:rPr>
                <w:rFonts w:cs="Arial"/>
                <w:color w:val="000000"/>
                <w:sz w:val="20"/>
                <w:lang w:eastAsia="en-GB"/>
              </w:rPr>
            </w:pPr>
            <w:r w:rsidRPr="002934FB">
              <w:rPr>
                <w:rFonts w:cs="Arial"/>
                <w:color w:val="000000"/>
                <w:sz w:val="20"/>
                <w:lang w:eastAsia="en-GB"/>
              </w:rPr>
              <w:t>50.00%</w:t>
            </w:r>
          </w:p>
        </w:tc>
      </w:tr>
      <w:tr w:rsidRPr="002934FB" w:rsidR="002934FB" w:rsidTr="00B86B60" w14:paraId="0CA34835" w14:textId="77777777">
        <w:trPr>
          <w:trHeight w:val="255"/>
          <w:jc w:val="center"/>
        </w:trPr>
        <w:tc>
          <w:tcPr>
            <w:tcW w:w="2077" w:type="dxa"/>
            <w:noWrap/>
            <w:vAlign w:val="center"/>
            <w:hideMark/>
          </w:tcPr>
          <w:p w:rsidRPr="002934FB" w:rsidR="002934FB" w:rsidP="002934FB" w:rsidRDefault="002934FB" w14:paraId="0D387096" w14:textId="77777777">
            <w:pPr>
              <w:spacing w:after="0"/>
              <w:rPr>
                <w:rFonts w:cs="Arial"/>
                <w:color w:val="000000"/>
                <w:sz w:val="20"/>
                <w:lang w:eastAsia="en-GB"/>
              </w:rPr>
            </w:pPr>
            <w:r w:rsidRPr="002934FB">
              <w:rPr>
                <w:rFonts w:cs="Arial"/>
                <w:color w:val="000000"/>
                <w:sz w:val="20"/>
                <w:lang w:eastAsia="en-GB"/>
              </w:rPr>
              <w:t>£80,000 to £99,999</w:t>
            </w:r>
          </w:p>
        </w:tc>
        <w:tc>
          <w:tcPr>
            <w:tcW w:w="1330" w:type="dxa"/>
            <w:noWrap/>
            <w:vAlign w:val="center"/>
            <w:hideMark/>
          </w:tcPr>
          <w:p w:rsidRPr="002934FB" w:rsidR="002934FB" w:rsidP="00B86B60" w:rsidRDefault="002934FB" w14:paraId="4943E72F" w14:textId="77777777">
            <w:pPr>
              <w:spacing w:after="0"/>
              <w:jc w:val="center"/>
              <w:rPr>
                <w:rFonts w:cs="Arial"/>
                <w:color w:val="000000"/>
                <w:sz w:val="20"/>
                <w:lang w:eastAsia="en-GB"/>
              </w:rPr>
            </w:pPr>
            <w:r w:rsidRPr="002934FB">
              <w:rPr>
                <w:rFonts w:cs="Arial"/>
                <w:color w:val="000000"/>
                <w:sz w:val="20"/>
                <w:lang w:eastAsia="en-GB"/>
              </w:rPr>
              <w:t>0.00%</w:t>
            </w:r>
          </w:p>
        </w:tc>
        <w:tc>
          <w:tcPr>
            <w:tcW w:w="1331" w:type="dxa"/>
            <w:noWrap/>
            <w:vAlign w:val="center"/>
            <w:hideMark/>
          </w:tcPr>
          <w:p w:rsidRPr="002934FB" w:rsidR="002934FB" w:rsidP="00B86B60" w:rsidRDefault="002934FB" w14:paraId="4D08D4DC" w14:textId="77777777">
            <w:pPr>
              <w:spacing w:after="0"/>
              <w:jc w:val="center"/>
              <w:rPr>
                <w:rFonts w:cs="Arial"/>
                <w:color w:val="000000"/>
                <w:sz w:val="20"/>
                <w:lang w:eastAsia="en-GB"/>
              </w:rPr>
            </w:pPr>
            <w:r w:rsidRPr="002934FB">
              <w:rPr>
                <w:rFonts w:cs="Arial"/>
                <w:color w:val="000000"/>
                <w:sz w:val="20"/>
                <w:lang w:eastAsia="en-GB"/>
              </w:rPr>
              <w:t>0.00%</w:t>
            </w:r>
          </w:p>
        </w:tc>
        <w:tc>
          <w:tcPr>
            <w:tcW w:w="1330" w:type="dxa"/>
            <w:noWrap/>
            <w:vAlign w:val="center"/>
            <w:hideMark/>
          </w:tcPr>
          <w:p w:rsidRPr="002934FB" w:rsidR="002934FB" w:rsidP="00B86B60" w:rsidRDefault="002934FB" w14:paraId="66DACD24" w14:textId="77777777">
            <w:pPr>
              <w:spacing w:after="0"/>
              <w:jc w:val="center"/>
              <w:rPr>
                <w:rFonts w:cs="Arial"/>
                <w:color w:val="000000"/>
                <w:sz w:val="20"/>
                <w:lang w:eastAsia="en-GB"/>
              </w:rPr>
            </w:pPr>
            <w:r w:rsidRPr="002934FB">
              <w:rPr>
                <w:rFonts w:cs="Arial"/>
                <w:color w:val="000000"/>
                <w:sz w:val="20"/>
                <w:lang w:eastAsia="en-GB"/>
              </w:rPr>
              <w:t>0.00%</w:t>
            </w:r>
          </w:p>
        </w:tc>
        <w:tc>
          <w:tcPr>
            <w:tcW w:w="1331" w:type="dxa"/>
            <w:noWrap/>
            <w:vAlign w:val="center"/>
            <w:hideMark/>
          </w:tcPr>
          <w:p w:rsidRPr="002934FB" w:rsidR="002934FB" w:rsidP="00B86B60" w:rsidRDefault="002934FB" w14:paraId="72FCDA62" w14:textId="77777777">
            <w:pPr>
              <w:spacing w:after="0"/>
              <w:jc w:val="center"/>
              <w:rPr>
                <w:rFonts w:cs="Arial"/>
                <w:color w:val="000000"/>
                <w:sz w:val="20"/>
                <w:lang w:eastAsia="en-GB"/>
              </w:rPr>
            </w:pPr>
            <w:r w:rsidRPr="002934FB">
              <w:rPr>
                <w:rFonts w:cs="Arial"/>
                <w:color w:val="000000"/>
                <w:sz w:val="20"/>
                <w:lang w:eastAsia="en-GB"/>
              </w:rPr>
              <w:t>0.00%</w:t>
            </w:r>
          </w:p>
        </w:tc>
        <w:tc>
          <w:tcPr>
            <w:tcW w:w="1330" w:type="dxa"/>
            <w:noWrap/>
            <w:vAlign w:val="center"/>
            <w:hideMark/>
          </w:tcPr>
          <w:p w:rsidRPr="002934FB" w:rsidR="002934FB" w:rsidP="00B86B60" w:rsidRDefault="002934FB" w14:paraId="6952C88D" w14:textId="77777777">
            <w:pPr>
              <w:spacing w:after="0"/>
              <w:jc w:val="center"/>
              <w:rPr>
                <w:rFonts w:cs="Arial"/>
                <w:color w:val="000000"/>
                <w:sz w:val="20"/>
                <w:lang w:eastAsia="en-GB"/>
              </w:rPr>
            </w:pPr>
            <w:r w:rsidRPr="002934FB">
              <w:rPr>
                <w:rFonts w:cs="Arial"/>
                <w:color w:val="000000"/>
                <w:sz w:val="20"/>
                <w:lang w:eastAsia="en-GB"/>
              </w:rPr>
              <w:t>100.00%</w:t>
            </w:r>
          </w:p>
        </w:tc>
        <w:tc>
          <w:tcPr>
            <w:tcW w:w="1331" w:type="dxa"/>
            <w:noWrap/>
            <w:vAlign w:val="center"/>
            <w:hideMark/>
          </w:tcPr>
          <w:p w:rsidRPr="002934FB" w:rsidR="002934FB" w:rsidP="00B86B60" w:rsidRDefault="002934FB" w14:paraId="27E4B93E" w14:textId="77777777">
            <w:pPr>
              <w:spacing w:after="0"/>
              <w:jc w:val="center"/>
              <w:rPr>
                <w:rFonts w:cs="Arial"/>
                <w:color w:val="000000"/>
                <w:sz w:val="20"/>
                <w:lang w:eastAsia="en-GB"/>
              </w:rPr>
            </w:pPr>
            <w:r w:rsidRPr="002934FB">
              <w:rPr>
                <w:rFonts w:cs="Arial"/>
                <w:color w:val="000000"/>
                <w:sz w:val="20"/>
                <w:lang w:eastAsia="en-GB"/>
              </w:rPr>
              <w:t>0.00%</w:t>
            </w:r>
          </w:p>
        </w:tc>
      </w:tr>
      <w:tr w:rsidRPr="002934FB" w:rsidR="002934FB" w:rsidTr="00B86B60" w14:paraId="3D67E036" w14:textId="77777777">
        <w:trPr>
          <w:trHeight w:val="255"/>
          <w:jc w:val="center"/>
        </w:trPr>
        <w:tc>
          <w:tcPr>
            <w:tcW w:w="2077" w:type="dxa"/>
            <w:shd w:val="clear" w:color="auto" w:fill="E7E6E6" w:themeFill="background2"/>
            <w:noWrap/>
            <w:vAlign w:val="center"/>
            <w:hideMark/>
          </w:tcPr>
          <w:p w:rsidRPr="002934FB" w:rsidR="002934FB" w:rsidP="002934FB" w:rsidRDefault="002934FB" w14:paraId="6F15D412" w14:textId="77777777">
            <w:pPr>
              <w:spacing w:after="0"/>
              <w:rPr>
                <w:rFonts w:cs="Arial"/>
                <w:b/>
                <w:bCs/>
                <w:color w:val="000000"/>
                <w:sz w:val="20"/>
                <w:lang w:eastAsia="en-GB"/>
              </w:rPr>
            </w:pPr>
            <w:r w:rsidRPr="002934FB">
              <w:rPr>
                <w:rFonts w:cs="Arial"/>
                <w:b/>
                <w:bCs/>
                <w:color w:val="000000"/>
                <w:sz w:val="20"/>
                <w:lang w:eastAsia="en-GB"/>
              </w:rPr>
              <w:t>Grand Total</w:t>
            </w:r>
          </w:p>
        </w:tc>
        <w:tc>
          <w:tcPr>
            <w:tcW w:w="1330" w:type="dxa"/>
            <w:shd w:val="clear" w:color="auto" w:fill="E7E6E6" w:themeFill="background2"/>
            <w:noWrap/>
            <w:vAlign w:val="center"/>
            <w:hideMark/>
          </w:tcPr>
          <w:p w:rsidRPr="002934FB" w:rsidR="002934FB" w:rsidP="00B86B60" w:rsidRDefault="002934FB" w14:paraId="3375A6EF" w14:textId="77777777">
            <w:pPr>
              <w:spacing w:after="0"/>
              <w:jc w:val="center"/>
              <w:rPr>
                <w:rFonts w:cs="Arial"/>
                <w:b/>
                <w:bCs/>
                <w:color w:val="000000"/>
                <w:sz w:val="20"/>
                <w:lang w:eastAsia="en-GB"/>
              </w:rPr>
            </w:pPr>
            <w:r w:rsidRPr="002934FB">
              <w:rPr>
                <w:rFonts w:cs="Arial"/>
                <w:b/>
                <w:bCs/>
                <w:color w:val="000000"/>
                <w:sz w:val="20"/>
                <w:lang w:eastAsia="en-GB"/>
              </w:rPr>
              <w:t>15.17%</w:t>
            </w:r>
          </w:p>
        </w:tc>
        <w:tc>
          <w:tcPr>
            <w:tcW w:w="1331" w:type="dxa"/>
            <w:shd w:val="clear" w:color="auto" w:fill="E7E6E6" w:themeFill="background2"/>
            <w:noWrap/>
            <w:vAlign w:val="center"/>
            <w:hideMark/>
          </w:tcPr>
          <w:p w:rsidRPr="002934FB" w:rsidR="002934FB" w:rsidP="00B86B60" w:rsidRDefault="002934FB" w14:paraId="4391E3FC" w14:textId="77777777">
            <w:pPr>
              <w:spacing w:after="0"/>
              <w:jc w:val="center"/>
              <w:rPr>
                <w:rFonts w:cs="Arial"/>
                <w:b/>
                <w:bCs/>
                <w:color w:val="000000"/>
                <w:sz w:val="20"/>
                <w:lang w:eastAsia="en-GB"/>
              </w:rPr>
            </w:pPr>
            <w:r w:rsidRPr="002934FB">
              <w:rPr>
                <w:rFonts w:cs="Arial"/>
                <w:b/>
                <w:bCs/>
                <w:color w:val="000000"/>
                <w:sz w:val="20"/>
                <w:lang w:eastAsia="en-GB"/>
              </w:rPr>
              <w:t>29.21%</w:t>
            </w:r>
          </w:p>
        </w:tc>
        <w:tc>
          <w:tcPr>
            <w:tcW w:w="1330" w:type="dxa"/>
            <w:shd w:val="clear" w:color="auto" w:fill="E7E6E6" w:themeFill="background2"/>
            <w:noWrap/>
            <w:vAlign w:val="center"/>
            <w:hideMark/>
          </w:tcPr>
          <w:p w:rsidRPr="002934FB" w:rsidR="002934FB" w:rsidP="00B86B60" w:rsidRDefault="002934FB" w14:paraId="4EE4071F" w14:textId="77777777">
            <w:pPr>
              <w:spacing w:after="0"/>
              <w:jc w:val="center"/>
              <w:rPr>
                <w:rFonts w:cs="Arial"/>
                <w:b/>
                <w:bCs/>
                <w:color w:val="000000"/>
                <w:sz w:val="20"/>
                <w:lang w:eastAsia="en-GB"/>
              </w:rPr>
            </w:pPr>
            <w:r w:rsidRPr="002934FB">
              <w:rPr>
                <w:rFonts w:cs="Arial"/>
                <w:b/>
                <w:bCs/>
                <w:color w:val="000000"/>
                <w:sz w:val="20"/>
                <w:lang w:eastAsia="en-GB"/>
              </w:rPr>
              <w:t>5.06%</w:t>
            </w:r>
          </w:p>
        </w:tc>
        <w:tc>
          <w:tcPr>
            <w:tcW w:w="1331" w:type="dxa"/>
            <w:shd w:val="clear" w:color="auto" w:fill="E7E6E6" w:themeFill="background2"/>
            <w:noWrap/>
            <w:vAlign w:val="center"/>
            <w:hideMark/>
          </w:tcPr>
          <w:p w:rsidRPr="002934FB" w:rsidR="002934FB" w:rsidP="00B86B60" w:rsidRDefault="002934FB" w14:paraId="1CF22288" w14:textId="77777777">
            <w:pPr>
              <w:spacing w:after="0"/>
              <w:jc w:val="center"/>
              <w:rPr>
                <w:rFonts w:cs="Arial"/>
                <w:b/>
                <w:bCs/>
                <w:color w:val="000000"/>
                <w:sz w:val="20"/>
                <w:lang w:eastAsia="en-GB"/>
              </w:rPr>
            </w:pPr>
            <w:r w:rsidRPr="002934FB">
              <w:rPr>
                <w:rFonts w:cs="Arial"/>
                <w:b/>
                <w:bCs/>
                <w:color w:val="000000"/>
                <w:sz w:val="20"/>
                <w:lang w:eastAsia="en-GB"/>
              </w:rPr>
              <w:t>2.81%</w:t>
            </w:r>
          </w:p>
        </w:tc>
        <w:tc>
          <w:tcPr>
            <w:tcW w:w="1330" w:type="dxa"/>
            <w:shd w:val="clear" w:color="auto" w:fill="E7E6E6" w:themeFill="background2"/>
            <w:noWrap/>
            <w:vAlign w:val="center"/>
            <w:hideMark/>
          </w:tcPr>
          <w:p w:rsidRPr="002934FB" w:rsidR="002934FB" w:rsidP="00B86B60" w:rsidRDefault="002934FB" w14:paraId="10236EF6" w14:textId="77777777">
            <w:pPr>
              <w:spacing w:after="0"/>
              <w:jc w:val="center"/>
              <w:rPr>
                <w:rFonts w:cs="Arial"/>
                <w:b/>
                <w:bCs/>
                <w:color w:val="000000"/>
                <w:sz w:val="20"/>
                <w:lang w:eastAsia="en-GB"/>
              </w:rPr>
            </w:pPr>
            <w:r w:rsidRPr="002934FB">
              <w:rPr>
                <w:rFonts w:cs="Arial"/>
                <w:b/>
                <w:bCs/>
                <w:color w:val="000000"/>
                <w:sz w:val="20"/>
                <w:lang w:eastAsia="en-GB"/>
              </w:rPr>
              <w:t>47.75%</w:t>
            </w:r>
          </w:p>
        </w:tc>
        <w:tc>
          <w:tcPr>
            <w:tcW w:w="1331" w:type="dxa"/>
            <w:shd w:val="clear" w:color="auto" w:fill="E7E6E6" w:themeFill="background2"/>
            <w:noWrap/>
            <w:vAlign w:val="center"/>
            <w:hideMark/>
          </w:tcPr>
          <w:p w:rsidRPr="002934FB" w:rsidR="002934FB" w:rsidP="00B86B60" w:rsidRDefault="002934FB" w14:paraId="3A6485A5" w14:textId="77777777">
            <w:pPr>
              <w:spacing w:after="0"/>
              <w:jc w:val="center"/>
              <w:rPr>
                <w:rFonts w:cs="Arial"/>
                <w:b/>
                <w:bCs/>
                <w:color w:val="000000"/>
                <w:sz w:val="20"/>
                <w:lang w:eastAsia="en-GB"/>
              </w:rPr>
            </w:pPr>
            <w:r w:rsidRPr="002934FB">
              <w:rPr>
                <w:rFonts w:cs="Arial"/>
                <w:b/>
                <w:bCs/>
                <w:color w:val="000000"/>
                <w:sz w:val="20"/>
                <w:lang w:eastAsia="en-GB"/>
              </w:rPr>
              <w:t>52.25%</w:t>
            </w:r>
          </w:p>
        </w:tc>
      </w:tr>
    </w:tbl>
    <w:p w:rsidRPr="00DA4048" w:rsidR="002934FB" w:rsidP="00F3069B" w:rsidRDefault="002934FB" w14:paraId="1034E2B6" w14:textId="77777777">
      <w:pPr>
        <w:pStyle w:val="Heading3"/>
        <w:numPr>
          <w:ilvl w:val="0"/>
          <w:numId w:val="0"/>
        </w:numPr>
        <w:ind w:left="1080"/>
      </w:pPr>
    </w:p>
    <w:p w:rsidRPr="00DA4048" w:rsidR="00B5215C" w:rsidP="00B55B41" w:rsidRDefault="00B5215C" w14:paraId="0D67D81D" w14:textId="27258DAF">
      <w:pPr>
        <w:pStyle w:val="Heading3"/>
        <w:numPr>
          <w:ilvl w:val="0"/>
          <w:numId w:val="0"/>
        </w:numPr>
        <w:ind w:left="1080"/>
      </w:pPr>
      <w:r w:rsidRPr="00DA4048">
        <w:t xml:space="preserve">“Joiners” here includes staff who </w:t>
      </w:r>
      <w:r w:rsidRPr="00DA4048" w:rsidR="00F67C39">
        <w:t>were</w:t>
      </w:r>
      <w:r w:rsidRPr="00DA4048">
        <w:t xml:space="preserve"> new to the borough, as well as </w:t>
      </w:r>
      <w:r w:rsidRPr="00DA4048" w:rsidR="00AB27FD">
        <w:t xml:space="preserve">agency conversions to perm, </w:t>
      </w:r>
      <w:r w:rsidRPr="00DA4048">
        <w:t>but will exclude internal promotions.</w:t>
      </w:r>
      <w:r w:rsidRPr="00DA4048" w:rsidR="00E500F2">
        <w:t xml:space="preserve"> </w:t>
      </w:r>
      <w:r w:rsidR="00687703">
        <w:t xml:space="preserve">Black Asian and </w:t>
      </w:r>
      <w:r w:rsidR="002B7C98">
        <w:t>Multi-Ethnic</w:t>
      </w:r>
      <w:r w:rsidRPr="00DA4048">
        <w:t xml:space="preserve"> employees ma</w:t>
      </w:r>
      <w:r w:rsidRPr="00DA4048" w:rsidR="00C1704A">
        <w:t>d</w:t>
      </w:r>
      <w:r w:rsidRPr="00DA4048">
        <w:t>e up a larger proportion (</w:t>
      </w:r>
      <w:r w:rsidR="00F203BB">
        <w:t>53</w:t>
      </w:r>
      <w:r w:rsidRPr="00DA4048">
        <w:t xml:space="preserve">%) of new starters </w:t>
      </w:r>
      <w:r w:rsidRPr="00DA4048" w:rsidR="00AF1CCF">
        <w:t xml:space="preserve">in the rolling year </w:t>
      </w:r>
      <w:r w:rsidRPr="00DA4048">
        <w:t>than the overall workforce profile (3</w:t>
      </w:r>
      <w:r w:rsidR="006A51DD">
        <w:t>8</w:t>
      </w:r>
      <w:r w:rsidRPr="00DA4048">
        <w:t>%)</w:t>
      </w:r>
      <w:r w:rsidRPr="00DA4048" w:rsidR="00CF1960">
        <w:t xml:space="preserve">, and the proportion of </w:t>
      </w:r>
      <w:r w:rsidR="00687703">
        <w:t xml:space="preserve">Black Asian and </w:t>
      </w:r>
      <w:r w:rsidR="002B7C98">
        <w:t>Multi-Ethnic</w:t>
      </w:r>
      <w:r w:rsidRPr="00DA4048" w:rsidR="00CF1960">
        <w:t xml:space="preserve"> starters was greater than in 2020/21 </w:t>
      </w:r>
      <w:r w:rsidRPr="00DA4048" w:rsidR="0013563C">
        <w:t>(42%)</w:t>
      </w:r>
      <w:r w:rsidR="00F203BB">
        <w:t xml:space="preserve"> and in 2021/22 </w:t>
      </w:r>
      <w:r w:rsidR="000F3940">
        <w:t>(48%)</w:t>
      </w:r>
      <w:r w:rsidRPr="00DA4048">
        <w:t xml:space="preserve">.   </w:t>
      </w:r>
      <w:r w:rsidR="00D31144">
        <w:t>There were only</w:t>
      </w:r>
      <w:r w:rsidR="00D77988">
        <w:t xml:space="preserve"> 2</w:t>
      </w:r>
      <w:r w:rsidR="00D31144">
        <w:t xml:space="preserve"> new starters (</w:t>
      </w:r>
      <w:r w:rsidR="00D77988">
        <w:t xml:space="preserve">excluding internal promotions) in the £80,000 to £99,999 band and none over £100k. </w:t>
      </w:r>
      <w:r w:rsidRPr="00DA4048" w:rsidR="00AC6843">
        <w:t>Data covers those employees w</w:t>
      </w:r>
      <w:r w:rsidRPr="00DA4048" w:rsidR="00476353">
        <w:t>ith known ethnicity</w:t>
      </w:r>
      <w:r w:rsidRPr="00DA4048" w:rsidR="00AC6843">
        <w:t>.</w:t>
      </w:r>
    </w:p>
    <w:p w:rsidRPr="00DA4048" w:rsidR="00B5215C" w:rsidP="00B55B41" w:rsidRDefault="00B5215C" w14:paraId="0D67D81E" w14:textId="77777777">
      <w:pPr>
        <w:pStyle w:val="Heading3"/>
        <w:numPr>
          <w:ilvl w:val="0"/>
          <w:numId w:val="0"/>
        </w:numPr>
        <w:ind w:left="1080"/>
      </w:pPr>
    </w:p>
    <w:p w:rsidRPr="00B55B41" w:rsidR="00B5215C" w:rsidP="00B55B41" w:rsidRDefault="00B05748" w14:paraId="0D67D81F" w14:textId="77777777">
      <w:pPr>
        <w:pStyle w:val="Heading3"/>
        <w:numPr>
          <w:ilvl w:val="0"/>
          <w:numId w:val="0"/>
        </w:numPr>
        <w:ind w:left="1080" w:hanging="1080"/>
        <w:rPr>
          <w:b/>
        </w:rPr>
      </w:pPr>
      <w:r w:rsidRPr="00B55B41">
        <w:rPr>
          <w:b/>
        </w:rPr>
        <w:t>4</w:t>
      </w:r>
      <w:r w:rsidRPr="00B55B41" w:rsidR="008C2CF5">
        <w:rPr>
          <w:b/>
        </w:rPr>
        <w:t>.5</w:t>
      </w:r>
      <w:r w:rsidRPr="00B55B41" w:rsidR="008C2CF5">
        <w:rPr>
          <w:b/>
        </w:rPr>
        <w:tab/>
      </w:r>
      <w:r w:rsidRPr="00B55B41" w:rsidR="00B5215C">
        <w:rPr>
          <w:b/>
        </w:rPr>
        <w:t>Leavers by Salary Band</w:t>
      </w:r>
      <w:r w:rsidRPr="00B55B41" w:rsidR="00B60461">
        <w:rPr>
          <w:b/>
        </w:rPr>
        <w:t xml:space="preserve"> and ethnic origin</w:t>
      </w:r>
    </w:p>
    <w:p w:rsidR="00B5215C" w:rsidP="00B55B41" w:rsidRDefault="00F913E4" w14:paraId="0D67D820" w14:textId="08824093">
      <w:pPr>
        <w:pStyle w:val="Heading3"/>
        <w:numPr>
          <w:ilvl w:val="0"/>
          <w:numId w:val="0"/>
        </w:numPr>
        <w:ind w:left="1080"/>
        <w:rPr>
          <w:b/>
        </w:rPr>
      </w:pPr>
      <w:r w:rsidRPr="00B55B41">
        <w:rPr>
          <w:b/>
        </w:rPr>
        <w:t>1 April 202</w:t>
      </w:r>
      <w:r w:rsidR="00687703">
        <w:rPr>
          <w:b/>
        </w:rPr>
        <w:t>2</w:t>
      </w:r>
      <w:r w:rsidRPr="00B55B41">
        <w:rPr>
          <w:b/>
        </w:rPr>
        <w:t xml:space="preserve"> to 31 March 202</w:t>
      </w:r>
      <w:r w:rsidR="00687703">
        <w:rPr>
          <w:b/>
        </w:rPr>
        <w:t>3</w:t>
      </w:r>
    </w:p>
    <w:p w:rsidR="00F3083D" w:rsidRDefault="00F3083D" w14:paraId="10BED735" w14:textId="3EB60710">
      <w:pPr>
        <w:spacing w:after="0"/>
        <w:rPr>
          <w:rFonts w:cs="Arial"/>
          <w:b/>
          <w:bCs/>
          <w:szCs w:val="26"/>
        </w:rPr>
      </w:pPr>
      <w:r>
        <w:rPr>
          <w:b/>
        </w:rPr>
        <w:br w:type="page"/>
      </w:r>
    </w:p>
    <w:p w:rsidRPr="00B55B41" w:rsidR="00F3083D" w:rsidP="00B55B41" w:rsidRDefault="00F3083D" w14:paraId="6839CED8" w14:textId="77777777">
      <w:pPr>
        <w:pStyle w:val="Heading3"/>
        <w:numPr>
          <w:ilvl w:val="0"/>
          <w:numId w:val="0"/>
        </w:numPr>
        <w:ind w:left="1080"/>
        <w:rPr>
          <w:b/>
        </w:rPr>
      </w:pPr>
    </w:p>
    <w:tbl>
      <w:tblPr>
        <w:tblW w:w="8359" w:type="dxa"/>
        <w:jc w:val="center"/>
        <w:tblLayout w:type="fixed"/>
        <w:tblLook w:val="04A0" w:firstRow="1" w:lastRow="0" w:firstColumn="1" w:lastColumn="0" w:noHBand="0" w:noVBand="1"/>
      </w:tblPr>
      <w:tblGrid>
        <w:gridCol w:w="2122"/>
        <w:gridCol w:w="1039"/>
        <w:gridCol w:w="1040"/>
        <w:gridCol w:w="1039"/>
        <w:gridCol w:w="1040"/>
        <w:gridCol w:w="1039"/>
        <w:gridCol w:w="1040"/>
      </w:tblGrid>
      <w:tr w:rsidRPr="00F3083D" w:rsidR="00F3083D" w:rsidTr="00DD76A6" w14:paraId="1DE14D6E" w14:textId="77777777">
        <w:trPr>
          <w:trHeight w:val="1005"/>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74E7DB1F" w14:textId="74F8B402">
            <w:pPr>
              <w:spacing w:after="0"/>
              <w:rPr>
                <w:rFonts w:cs="Arial"/>
                <w:b/>
                <w:bCs/>
                <w:color w:val="000000"/>
                <w:sz w:val="20"/>
                <w:lang w:eastAsia="en-GB"/>
              </w:rPr>
            </w:pPr>
            <w:r>
              <w:rPr>
                <w:rFonts w:cs="Arial"/>
                <w:b/>
                <w:bCs/>
                <w:color w:val="000000"/>
                <w:sz w:val="20"/>
                <w:lang w:eastAsia="en-GB"/>
              </w:rPr>
              <w:t>Salary Band</w:t>
            </w:r>
          </w:p>
        </w:tc>
        <w:tc>
          <w:tcPr>
            <w:tcW w:w="1039"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7DCE30CA" w14:textId="77777777">
            <w:pPr>
              <w:spacing w:after="0"/>
              <w:jc w:val="center"/>
              <w:rPr>
                <w:rFonts w:cs="Arial"/>
                <w:b/>
                <w:bCs/>
                <w:color w:val="000000"/>
                <w:sz w:val="20"/>
                <w:lang w:eastAsia="en-GB"/>
              </w:rPr>
            </w:pPr>
            <w:r w:rsidRPr="00F3083D">
              <w:rPr>
                <w:rFonts w:cs="Arial"/>
                <w:b/>
                <w:bCs/>
                <w:color w:val="000000"/>
                <w:sz w:val="20"/>
                <w:lang w:eastAsia="en-GB"/>
              </w:rPr>
              <w:t>Asian or Asian British</w:t>
            </w:r>
          </w:p>
        </w:tc>
        <w:tc>
          <w:tcPr>
            <w:tcW w:w="1040"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6A32B163" w14:textId="77777777">
            <w:pPr>
              <w:spacing w:after="0"/>
              <w:jc w:val="center"/>
              <w:rPr>
                <w:rFonts w:cs="Arial"/>
                <w:b/>
                <w:bCs/>
                <w:color w:val="000000"/>
                <w:sz w:val="20"/>
                <w:lang w:eastAsia="en-GB"/>
              </w:rPr>
            </w:pPr>
            <w:r w:rsidRPr="00F3083D">
              <w:rPr>
                <w:rFonts w:cs="Arial"/>
                <w:b/>
                <w:bCs/>
                <w:color w:val="000000"/>
                <w:sz w:val="20"/>
                <w:lang w:eastAsia="en-GB"/>
              </w:rPr>
              <w:t>Black or Black British</w:t>
            </w:r>
          </w:p>
        </w:tc>
        <w:tc>
          <w:tcPr>
            <w:tcW w:w="1039"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35CC147B" w14:textId="77777777">
            <w:pPr>
              <w:spacing w:after="0"/>
              <w:jc w:val="center"/>
              <w:rPr>
                <w:rFonts w:cs="Arial"/>
                <w:b/>
                <w:bCs/>
                <w:color w:val="000000"/>
                <w:sz w:val="20"/>
                <w:lang w:eastAsia="en-GB"/>
              </w:rPr>
            </w:pPr>
            <w:r w:rsidRPr="00F3083D">
              <w:rPr>
                <w:rFonts w:cs="Arial"/>
                <w:b/>
                <w:bCs/>
                <w:color w:val="000000"/>
                <w:sz w:val="20"/>
                <w:lang w:eastAsia="en-GB"/>
              </w:rPr>
              <w:t>Mixed</w:t>
            </w:r>
          </w:p>
        </w:tc>
        <w:tc>
          <w:tcPr>
            <w:tcW w:w="1040"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713A93A3" w14:textId="77777777">
            <w:pPr>
              <w:spacing w:after="0"/>
              <w:jc w:val="center"/>
              <w:rPr>
                <w:rFonts w:cs="Arial"/>
                <w:b/>
                <w:bCs/>
                <w:color w:val="000000"/>
                <w:sz w:val="20"/>
                <w:lang w:eastAsia="en-GB"/>
              </w:rPr>
            </w:pPr>
            <w:r w:rsidRPr="00F3083D">
              <w:rPr>
                <w:rFonts w:cs="Arial"/>
                <w:b/>
                <w:bCs/>
                <w:color w:val="000000"/>
                <w:sz w:val="20"/>
                <w:lang w:eastAsia="en-GB"/>
              </w:rPr>
              <w:t>Other Ethnic Groups</w:t>
            </w:r>
          </w:p>
        </w:tc>
        <w:tc>
          <w:tcPr>
            <w:tcW w:w="1039"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6F3ED610" w14:textId="77777777">
            <w:pPr>
              <w:spacing w:after="0"/>
              <w:jc w:val="center"/>
              <w:rPr>
                <w:rFonts w:cs="Arial"/>
                <w:b/>
                <w:bCs/>
                <w:color w:val="000000"/>
                <w:sz w:val="20"/>
                <w:lang w:eastAsia="en-GB"/>
              </w:rPr>
            </w:pPr>
            <w:r w:rsidRPr="00F3083D">
              <w:rPr>
                <w:rFonts w:cs="Arial"/>
                <w:b/>
                <w:bCs/>
                <w:color w:val="000000"/>
                <w:sz w:val="20"/>
                <w:lang w:eastAsia="en-GB"/>
              </w:rPr>
              <w:t>White</w:t>
            </w:r>
          </w:p>
        </w:tc>
        <w:tc>
          <w:tcPr>
            <w:tcW w:w="1040" w:type="dxa"/>
            <w:tcBorders>
              <w:top w:val="single" w:color="auto" w:sz="4" w:space="0"/>
              <w:left w:val="nil"/>
              <w:bottom w:val="single" w:color="auto" w:sz="4" w:space="0"/>
              <w:right w:val="single" w:color="auto" w:sz="4" w:space="0"/>
            </w:tcBorders>
            <w:shd w:val="clear" w:color="auto" w:fill="auto"/>
            <w:noWrap/>
            <w:vAlign w:val="center"/>
            <w:hideMark/>
          </w:tcPr>
          <w:p w:rsidRPr="00F3083D" w:rsidR="00F3083D" w:rsidP="00DD76A6" w:rsidRDefault="00F3083D" w14:paraId="58A71BC6" w14:textId="77777777">
            <w:pPr>
              <w:spacing w:after="0"/>
              <w:jc w:val="center"/>
              <w:rPr>
                <w:rFonts w:cs="Arial"/>
                <w:b/>
                <w:bCs/>
                <w:color w:val="000000"/>
                <w:sz w:val="20"/>
                <w:lang w:eastAsia="en-GB"/>
              </w:rPr>
            </w:pPr>
            <w:r w:rsidRPr="00F3083D">
              <w:rPr>
                <w:rFonts w:cs="Arial"/>
                <w:b/>
                <w:bCs/>
                <w:color w:val="000000"/>
                <w:sz w:val="20"/>
                <w:lang w:eastAsia="en-GB"/>
              </w:rPr>
              <w:t>BAME Overall</w:t>
            </w:r>
          </w:p>
        </w:tc>
      </w:tr>
      <w:tr w:rsidRPr="00F3083D" w:rsidR="00F3083D" w:rsidTr="00DD76A6" w14:paraId="58373400" w14:textId="77777777">
        <w:trPr>
          <w:trHeight w:val="70"/>
          <w:jc w:val="center"/>
        </w:trPr>
        <w:tc>
          <w:tcPr>
            <w:tcW w:w="2122" w:type="dxa"/>
            <w:tcBorders>
              <w:top w:val="nil"/>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676427E9" w14:textId="77777777">
            <w:pPr>
              <w:spacing w:after="0"/>
              <w:rPr>
                <w:rFonts w:cs="Arial"/>
                <w:color w:val="000000"/>
                <w:sz w:val="20"/>
                <w:lang w:eastAsia="en-GB"/>
              </w:rPr>
            </w:pPr>
            <w:r w:rsidRPr="00F3083D">
              <w:rPr>
                <w:rFonts w:cs="Arial"/>
                <w:color w:val="000000"/>
                <w:sz w:val="20"/>
                <w:lang w:eastAsia="en-GB"/>
              </w:rPr>
              <w:t>£20,000-£39,999</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085C0345" w14:textId="77777777">
            <w:pPr>
              <w:spacing w:after="0"/>
              <w:jc w:val="center"/>
              <w:rPr>
                <w:rFonts w:cs="Arial"/>
                <w:color w:val="000000"/>
                <w:sz w:val="20"/>
                <w:lang w:eastAsia="en-GB"/>
              </w:rPr>
            </w:pPr>
            <w:r w:rsidRPr="00F3083D">
              <w:rPr>
                <w:rFonts w:cs="Arial"/>
                <w:color w:val="000000"/>
                <w:sz w:val="20"/>
                <w:lang w:eastAsia="en-GB"/>
              </w:rPr>
              <w:t>4.35%</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CF61794" w14:textId="77777777">
            <w:pPr>
              <w:spacing w:after="0"/>
              <w:jc w:val="center"/>
              <w:rPr>
                <w:rFonts w:cs="Arial"/>
                <w:color w:val="000000"/>
                <w:sz w:val="20"/>
                <w:lang w:eastAsia="en-GB"/>
              </w:rPr>
            </w:pPr>
            <w:r w:rsidRPr="00F3083D">
              <w:rPr>
                <w:rFonts w:cs="Arial"/>
                <w:color w:val="000000"/>
                <w:sz w:val="20"/>
                <w:lang w:eastAsia="en-GB"/>
              </w:rPr>
              <w:t>32.17%</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17F3545F" w14:textId="77777777">
            <w:pPr>
              <w:spacing w:after="0"/>
              <w:jc w:val="center"/>
              <w:rPr>
                <w:rFonts w:cs="Arial"/>
                <w:color w:val="000000"/>
                <w:sz w:val="20"/>
                <w:lang w:eastAsia="en-GB"/>
              </w:rPr>
            </w:pPr>
            <w:r w:rsidRPr="00F3083D">
              <w:rPr>
                <w:rFonts w:cs="Arial"/>
                <w:color w:val="000000"/>
                <w:sz w:val="20"/>
                <w:lang w:eastAsia="en-GB"/>
              </w:rPr>
              <w:t>5.22%</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6CF87E8D" w14:textId="77777777">
            <w:pPr>
              <w:spacing w:after="0"/>
              <w:jc w:val="center"/>
              <w:rPr>
                <w:rFonts w:cs="Arial"/>
                <w:color w:val="000000"/>
                <w:sz w:val="20"/>
                <w:lang w:eastAsia="en-GB"/>
              </w:rPr>
            </w:pPr>
            <w:r w:rsidRPr="00F3083D">
              <w:rPr>
                <w:rFonts w:cs="Arial"/>
                <w:color w:val="000000"/>
                <w:sz w:val="20"/>
                <w:lang w:eastAsia="en-GB"/>
              </w:rPr>
              <w:t>2.61%</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141BD05A" w14:textId="77777777">
            <w:pPr>
              <w:spacing w:after="0"/>
              <w:jc w:val="center"/>
              <w:rPr>
                <w:rFonts w:cs="Arial"/>
                <w:color w:val="000000"/>
                <w:sz w:val="20"/>
                <w:lang w:eastAsia="en-GB"/>
              </w:rPr>
            </w:pPr>
            <w:r w:rsidRPr="00F3083D">
              <w:rPr>
                <w:rFonts w:cs="Arial"/>
                <w:color w:val="000000"/>
                <w:sz w:val="20"/>
                <w:lang w:eastAsia="en-GB"/>
              </w:rPr>
              <w:t>55.65%</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0A14BA2E" w14:textId="77777777">
            <w:pPr>
              <w:spacing w:after="0"/>
              <w:jc w:val="center"/>
              <w:rPr>
                <w:rFonts w:cs="Arial"/>
                <w:color w:val="000000"/>
                <w:sz w:val="20"/>
                <w:lang w:eastAsia="en-GB"/>
              </w:rPr>
            </w:pPr>
            <w:r w:rsidRPr="00F3083D">
              <w:rPr>
                <w:rFonts w:cs="Arial"/>
                <w:color w:val="000000"/>
                <w:sz w:val="20"/>
                <w:lang w:eastAsia="en-GB"/>
              </w:rPr>
              <w:t>38.35%</w:t>
            </w:r>
          </w:p>
        </w:tc>
      </w:tr>
      <w:tr w:rsidRPr="00F3083D" w:rsidR="00F3083D" w:rsidTr="00DD76A6" w14:paraId="668E6420" w14:textId="77777777">
        <w:trPr>
          <w:trHeight w:val="70"/>
          <w:jc w:val="center"/>
        </w:trPr>
        <w:tc>
          <w:tcPr>
            <w:tcW w:w="2122" w:type="dxa"/>
            <w:tcBorders>
              <w:top w:val="nil"/>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58D2D42B" w14:textId="77777777">
            <w:pPr>
              <w:spacing w:after="0"/>
              <w:rPr>
                <w:rFonts w:cs="Arial"/>
                <w:color w:val="000000"/>
                <w:sz w:val="20"/>
                <w:lang w:eastAsia="en-GB"/>
              </w:rPr>
            </w:pPr>
            <w:r w:rsidRPr="00F3083D">
              <w:rPr>
                <w:rFonts w:cs="Arial"/>
                <w:color w:val="000000"/>
                <w:sz w:val="20"/>
                <w:lang w:eastAsia="en-GB"/>
              </w:rPr>
              <w:t>£40,000-£59,999</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2B224C3D" w14:textId="77777777">
            <w:pPr>
              <w:spacing w:after="0"/>
              <w:jc w:val="center"/>
              <w:rPr>
                <w:rFonts w:cs="Arial"/>
                <w:color w:val="000000"/>
                <w:sz w:val="20"/>
                <w:lang w:eastAsia="en-GB"/>
              </w:rPr>
            </w:pPr>
            <w:r w:rsidRPr="00F3083D">
              <w:rPr>
                <w:rFonts w:cs="Arial"/>
                <w:color w:val="000000"/>
                <w:sz w:val="20"/>
                <w:lang w:eastAsia="en-GB"/>
              </w:rPr>
              <w:t>11.76%</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5DD39919" w14:textId="77777777">
            <w:pPr>
              <w:spacing w:after="0"/>
              <w:jc w:val="center"/>
              <w:rPr>
                <w:rFonts w:cs="Arial"/>
                <w:color w:val="000000"/>
                <w:sz w:val="20"/>
                <w:lang w:eastAsia="en-GB"/>
              </w:rPr>
            </w:pPr>
            <w:r w:rsidRPr="00F3083D">
              <w:rPr>
                <w:rFonts w:cs="Arial"/>
                <w:color w:val="000000"/>
                <w:sz w:val="20"/>
                <w:lang w:eastAsia="en-GB"/>
              </w:rPr>
              <w:t>23.53%</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19A5453A" w14:textId="77777777">
            <w:pPr>
              <w:spacing w:after="0"/>
              <w:jc w:val="center"/>
              <w:rPr>
                <w:rFonts w:cs="Arial"/>
                <w:color w:val="000000"/>
                <w:sz w:val="20"/>
                <w:lang w:eastAsia="en-GB"/>
              </w:rPr>
            </w:pPr>
            <w:r w:rsidRPr="00F3083D">
              <w:rPr>
                <w:rFonts w:cs="Arial"/>
                <w:color w:val="000000"/>
                <w:sz w:val="20"/>
                <w:lang w:eastAsia="en-GB"/>
              </w:rPr>
              <w:t>1.96%</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745D802F"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20B7B2B" w14:textId="77777777">
            <w:pPr>
              <w:spacing w:after="0"/>
              <w:jc w:val="center"/>
              <w:rPr>
                <w:rFonts w:cs="Arial"/>
                <w:color w:val="000000"/>
                <w:sz w:val="20"/>
                <w:lang w:eastAsia="en-GB"/>
              </w:rPr>
            </w:pPr>
            <w:r w:rsidRPr="00F3083D">
              <w:rPr>
                <w:rFonts w:cs="Arial"/>
                <w:color w:val="000000"/>
                <w:sz w:val="20"/>
                <w:lang w:eastAsia="en-GB"/>
              </w:rPr>
              <w:t>62.75%</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D80F045" w14:textId="77777777">
            <w:pPr>
              <w:spacing w:after="0"/>
              <w:jc w:val="center"/>
              <w:rPr>
                <w:rFonts w:cs="Arial"/>
                <w:color w:val="000000"/>
                <w:sz w:val="20"/>
                <w:lang w:eastAsia="en-GB"/>
              </w:rPr>
            </w:pPr>
            <w:r w:rsidRPr="00F3083D">
              <w:rPr>
                <w:rFonts w:cs="Arial"/>
                <w:color w:val="000000"/>
                <w:sz w:val="20"/>
                <w:lang w:eastAsia="en-GB"/>
              </w:rPr>
              <w:t>30.65%</w:t>
            </w:r>
          </w:p>
        </w:tc>
      </w:tr>
      <w:tr w:rsidRPr="00F3083D" w:rsidR="00F3083D" w:rsidTr="00DD76A6" w14:paraId="6F9C0FA2" w14:textId="77777777">
        <w:trPr>
          <w:trHeight w:val="242"/>
          <w:jc w:val="center"/>
        </w:trPr>
        <w:tc>
          <w:tcPr>
            <w:tcW w:w="2122" w:type="dxa"/>
            <w:tcBorders>
              <w:top w:val="nil"/>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7FA41063" w14:textId="77777777">
            <w:pPr>
              <w:spacing w:after="0"/>
              <w:rPr>
                <w:rFonts w:cs="Arial"/>
                <w:color w:val="000000"/>
                <w:sz w:val="20"/>
                <w:lang w:eastAsia="en-GB"/>
              </w:rPr>
            </w:pPr>
            <w:r w:rsidRPr="00F3083D">
              <w:rPr>
                <w:rFonts w:cs="Arial"/>
                <w:color w:val="000000"/>
                <w:sz w:val="20"/>
                <w:lang w:eastAsia="en-GB"/>
              </w:rPr>
              <w:t>£60,000-79,999</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5415B454" w14:textId="77777777">
            <w:pPr>
              <w:spacing w:after="0"/>
              <w:jc w:val="center"/>
              <w:rPr>
                <w:rFonts w:cs="Arial"/>
                <w:color w:val="000000"/>
                <w:sz w:val="20"/>
                <w:lang w:eastAsia="en-GB"/>
              </w:rPr>
            </w:pPr>
            <w:r w:rsidRPr="00F3083D">
              <w:rPr>
                <w:rFonts w:cs="Arial"/>
                <w:color w:val="000000"/>
                <w:sz w:val="20"/>
                <w:lang w:eastAsia="en-GB"/>
              </w:rPr>
              <w:t>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5FB3D8D9"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1192F0F9" w14:textId="77777777">
            <w:pPr>
              <w:spacing w:after="0"/>
              <w:jc w:val="center"/>
              <w:rPr>
                <w:rFonts w:cs="Arial"/>
                <w:color w:val="000000"/>
                <w:sz w:val="20"/>
                <w:lang w:eastAsia="en-GB"/>
              </w:rPr>
            </w:pPr>
            <w:r w:rsidRPr="00F3083D">
              <w:rPr>
                <w:rFonts w:cs="Arial"/>
                <w:color w:val="000000"/>
                <w:sz w:val="20"/>
                <w:lang w:eastAsia="en-GB"/>
              </w:rPr>
              <w:t>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D3348C3"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37B458B" w14:textId="77777777">
            <w:pPr>
              <w:spacing w:after="0"/>
              <w:jc w:val="center"/>
              <w:rPr>
                <w:rFonts w:cs="Arial"/>
                <w:color w:val="000000"/>
                <w:sz w:val="20"/>
                <w:lang w:eastAsia="en-GB"/>
              </w:rPr>
            </w:pPr>
            <w:r w:rsidRPr="00F3083D">
              <w:rPr>
                <w:rFonts w:cs="Arial"/>
                <w:color w:val="000000"/>
                <w:sz w:val="20"/>
                <w:lang w:eastAsia="en-GB"/>
              </w:rPr>
              <w:t>100.00%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6B27C421" w14:textId="77777777">
            <w:pPr>
              <w:spacing w:after="0"/>
              <w:jc w:val="center"/>
              <w:rPr>
                <w:rFonts w:cs="Arial"/>
                <w:color w:val="000000"/>
                <w:sz w:val="20"/>
                <w:lang w:eastAsia="en-GB"/>
              </w:rPr>
            </w:pPr>
            <w:r w:rsidRPr="00F3083D">
              <w:rPr>
                <w:rFonts w:cs="Arial"/>
                <w:color w:val="000000"/>
                <w:sz w:val="20"/>
                <w:lang w:eastAsia="en-GB"/>
              </w:rPr>
              <w:t>0.00%</w:t>
            </w:r>
          </w:p>
        </w:tc>
      </w:tr>
      <w:tr w:rsidRPr="00F3083D" w:rsidR="00F3083D" w:rsidTr="00DD76A6" w14:paraId="017B0A19" w14:textId="77777777">
        <w:trPr>
          <w:trHeight w:val="70"/>
          <w:jc w:val="center"/>
        </w:trPr>
        <w:tc>
          <w:tcPr>
            <w:tcW w:w="2122" w:type="dxa"/>
            <w:tcBorders>
              <w:top w:val="nil"/>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5110BE8D" w14:textId="77777777">
            <w:pPr>
              <w:spacing w:after="0"/>
              <w:rPr>
                <w:rFonts w:cs="Arial"/>
                <w:color w:val="000000"/>
                <w:sz w:val="20"/>
                <w:lang w:eastAsia="en-GB"/>
              </w:rPr>
            </w:pPr>
            <w:r w:rsidRPr="00F3083D">
              <w:rPr>
                <w:rFonts w:cs="Arial"/>
                <w:color w:val="000000"/>
                <w:sz w:val="20"/>
                <w:lang w:eastAsia="en-GB"/>
              </w:rPr>
              <w:t>£80,000-£99,999</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0A6AF514" w14:textId="77777777">
            <w:pPr>
              <w:spacing w:after="0"/>
              <w:jc w:val="center"/>
              <w:rPr>
                <w:rFonts w:cs="Arial"/>
                <w:color w:val="000000"/>
                <w:sz w:val="20"/>
                <w:lang w:eastAsia="en-GB"/>
              </w:rPr>
            </w:pPr>
            <w:r w:rsidRPr="00F3083D">
              <w:rPr>
                <w:rFonts w:cs="Arial"/>
                <w:color w:val="000000"/>
                <w:sz w:val="20"/>
                <w:lang w:eastAsia="en-GB"/>
              </w:rPr>
              <w:t>20.00%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448A92D"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328F03EE" w14:textId="77777777">
            <w:pPr>
              <w:spacing w:after="0"/>
              <w:jc w:val="center"/>
              <w:rPr>
                <w:rFonts w:cs="Arial"/>
                <w:color w:val="000000"/>
                <w:sz w:val="20"/>
                <w:lang w:eastAsia="en-GB"/>
              </w:rPr>
            </w:pPr>
            <w:r w:rsidRPr="00F3083D">
              <w:rPr>
                <w:rFonts w:cs="Arial"/>
                <w:color w:val="000000"/>
                <w:sz w:val="20"/>
                <w:lang w:eastAsia="en-GB"/>
              </w:rPr>
              <w:t>20.00%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3396A079"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349701B9" w14:textId="77777777">
            <w:pPr>
              <w:spacing w:after="0"/>
              <w:jc w:val="center"/>
              <w:rPr>
                <w:rFonts w:cs="Arial"/>
                <w:color w:val="000000"/>
                <w:sz w:val="20"/>
                <w:lang w:eastAsia="en-GB"/>
              </w:rPr>
            </w:pPr>
            <w:r w:rsidRPr="00F3083D">
              <w:rPr>
                <w:rFonts w:cs="Arial"/>
                <w:color w:val="000000"/>
                <w:sz w:val="20"/>
                <w:lang w:eastAsia="en-GB"/>
              </w:rPr>
              <w:t>60.00%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2029DFCA" w14:textId="77777777">
            <w:pPr>
              <w:spacing w:after="0"/>
              <w:jc w:val="center"/>
              <w:rPr>
                <w:rFonts w:cs="Arial"/>
                <w:color w:val="000000"/>
                <w:sz w:val="20"/>
                <w:lang w:eastAsia="en-GB"/>
              </w:rPr>
            </w:pPr>
            <w:r w:rsidRPr="00F3083D">
              <w:rPr>
                <w:rFonts w:cs="Arial"/>
                <w:color w:val="000000"/>
                <w:sz w:val="20"/>
                <w:lang w:eastAsia="en-GB"/>
              </w:rPr>
              <w:t>40.00%</w:t>
            </w:r>
          </w:p>
        </w:tc>
      </w:tr>
      <w:tr w:rsidRPr="00F3083D" w:rsidR="00F3083D" w:rsidTr="00DD76A6" w14:paraId="2E71540F" w14:textId="77777777">
        <w:trPr>
          <w:trHeight w:val="70"/>
          <w:jc w:val="center"/>
        </w:trPr>
        <w:tc>
          <w:tcPr>
            <w:tcW w:w="2122" w:type="dxa"/>
            <w:tcBorders>
              <w:top w:val="nil"/>
              <w:left w:val="single" w:color="auto" w:sz="4" w:space="0"/>
              <w:bottom w:val="single" w:color="auto" w:sz="4" w:space="0"/>
              <w:right w:val="single" w:color="auto" w:sz="4" w:space="0"/>
            </w:tcBorders>
            <w:shd w:val="clear" w:color="auto" w:fill="auto"/>
            <w:noWrap/>
            <w:vAlign w:val="center"/>
            <w:hideMark/>
          </w:tcPr>
          <w:p w:rsidRPr="00F3083D" w:rsidR="00F3083D" w:rsidP="00F3083D" w:rsidRDefault="00F3083D" w14:paraId="683F2005" w14:textId="77777777">
            <w:pPr>
              <w:spacing w:after="0"/>
              <w:rPr>
                <w:rFonts w:cs="Arial"/>
                <w:color w:val="000000"/>
                <w:sz w:val="20"/>
                <w:lang w:eastAsia="en-GB"/>
              </w:rPr>
            </w:pPr>
            <w:r w:rsidRPr="00F3083D">
              <w:rPr>
                <w:rFonts w:cs="Arial"/>
                <w:color w:val="000000"/>
                <w:sz w:val="20"/>
                <w:lang w:eastAsia="en-GB"/>
              </w:rPr>
              <w:t>Over £100,000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58BC4FD6" w14:textId="77777777">
            <w:pPr>
              <w:spacing w:after="0"/>
              <w:jc w:val="center"/>
              <w:rPr>
                <w:rFonts w:cs="Arial"/>
                <w:color w:val="000000"/>
                <w:sz w:val="20"/>
                <w:lang w:eastAsia="en-GB"/>
              </w:rPr>
            </w:pPr>
            <w:r w:rsidRPr="00F3083D">
              <w:rPr>
                <w:rFonts w:cs="Arial"/>
                <w:color w:val="000000"/>
                <w:sz w:val="20"/>
                <w:lang w:eastAsia="en-GB"/>
              </w:rPr>
              <w:t>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B4F98E3"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7A915A1" w14:textId="77777777">
            <w:pPr>
              <w:spacing w:after="0"/>
              <w:jc w:val="center"/>
              <w:rPr>
                <w:rFonts w:cs="Arial"/>
                <w:color w:val="000000"/>
                <w:sz w:val="20"/>
                <w:lang w:eastAsia="en-GB"/>
              </w:rPr>
            </w:pPr>
            <w:r w:rsidRPr="00F3083D">
              <w:rPr>
                <w:rFonts w:cs="Arial"/>
                <w:color w:val="000000"/>
                <w:sz w:val="20"/>
                <w:lang w:eastAsia="en-GB"/>
              </w:rPr>
              <w:t>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3CAFA12C" w14:textId="77777777">
            <w:pPr>
              <w:spacing w:after="0"/>
              <w:jc w:val="center"/>
              <w:rPr>
                <w:rFonts w:cs="Arial"/>
                <w:color w:val="000000"/>
                <w:sz w:val="20"/>
                <w:lang w:eastAsia="en-GB"/>
              </w:rPr>
            </w:pPr>
            <w:r w:rsidRPr="00F3083D">
              <w:rPr>
                <w:rFonts w:cs="Arial"/>
                <w:color w:val="000000"/>
                <w:sz w:val="20"/>
                <w:lang w:eastAsia="en-GB"/>
              </w:rPr>
              <w:t>0.00%</w:t>
            </w:r>
          </w:p>
        </w:tc>
        <w:tc>
          <w:tcPr>
            <w:tcW w:w="1039"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38C6ED1A" w14:textId="77777777">
            <w:pPr>
              <w:spacing w:after="0"/>
              <w:jc w:val="center"/>
              <w:rPr>
                <w:rFonts w:cs="Arial"/>
                <w:color w:val="000000"/>
                <w:sz w:val="20"/>
                <w:lang w:eastAsia="en-GB"/>
              </w:rPr>
            </w:pPr>
            <w:r w:rsidRPr="00F3083D">
              <w:rPr>
                <w:rFonts w:cs="Arial"/>
                <w:color w:val="000000"/>
                <w:sz w:val="20"/>
                <w:lang w:eastAsia="en-GB"/>
              </w:rPr>
              <w:t>100.00%</w:t>
            </w:r>
          </w:p>
        </w:tc>
        <w:tc>
          <w:tcPr>
            <w:tcW w:w="1040" w:type="dxa"/>
            <w:tcBorders>
              <w:top w:val="nil"/>
              <w:left w:val="nil"/>
              <w:bottom w:val="single" w:color="auto" w:sz="4" w:space="0"/>
              <w:right w:val="single" w:color="auto" w:sz="4" w:space="0"/>
            </w:tcBorders>
            <w:shd w:val="clear" w:color="auto" w:fill="auto"/>
            <w:noWrap/>
            <w:vAlign w:val="center"/>
            <w:hideMark/>
          </w:tcPr>
          <w:p w:rsidRPr="00F3083D" w:rsidR="00F3083D" w:rsidP="00DD76A6" w:rsidRDefault="00F3083D" w14:paraId="4282C94D" w14:textId="77777777">
            <w:pPr>
              <w:spacing w:after="0"/>
              <w:jc w:val="center"/>
              <w:rPr>
                <w:rFonts w:cs="Arial"/>
                <w:color w:val="000000"/>
                <w:sz w:val="20"/>
                <w:lang w:eastAsia="en-GB"/>
              </w:rPr>
            </w:pPr>
            <w:r w:rsidRPr="00F3083D">
              <w:rPr>
                <w:rFonts w:cs="Arial"/>
                <w:color w:val="000000"/>
                <w:sz w:val="20"/>
                <w:lang w:eastAsia="en-GB"/>
              </w:rPr>
              <w:t>0.00%</w:t>
            </w:r>
          </w:p>
        </w:tc>
      </w:tr>
      <w:tr w:rsidRPr="00F3083D" w:rsidR="00F3083D" w:rsidTr="00DD76A6" w14:paraId="21ABD8E8" w14:textId="77777777">
        <w:trPr>
          <w:trHeight w:val="70"/>
          <w:jc w:val="center"/>
        </w:trPr>
        <w:tc>
          <w:tcPr>
            <w:tcW w:w="2122" w:type="dxa"/>
            <w:tcBorders>
              <w:top w:val="nil"/>
              <w:left w:val="single" w:color="auto" w:sz="4" w:space="0"/>
              <w:bottom w:val="single" w:color="auto" w:sz="4" w:space="0"/>
              <w:right w:val="single" w:color="auto" w:sz="4" w:space="0"/>
            </w:tcBorders>
            <w:shd w:val="clear" w:color="auto" w:fill="E7E6E6" w:themeFill="background2"/>
            <w:noWrap/>
            <w:vAlign w:val="center"/>
            <w:hideMark/>
          </w:tcPr>
          <w:p w:rsidRPr="00F3083D" w:rsidR="00F3083D" w:rsidP="00F3083D" w:rsidRDefault="00F3083D" w14:paraId="4CB2890F" w14:textId="77777777">
            <w:pPr>
              <w:spacing w:after="0"/>
              <w:rPr>
                <w:rFonts w:cs="Arial"/>
                <w:b/>
                <w:bCs/>
                <w:color w:val="000000"/>
                <w:sz w:val="20"/>
                <w:lang w:eastAsia="en-GB"/>
              </w:rPr>
            </w:pPr>
            <w:r w:rsidRPr="00F3083D">
              <w:rPr>
                <w:rFonts w:cs="Arial"/>
                <w:b/>
                <w:bCs/>
                <w:color w:val="000000"/>
                <w:sz w:val="20"/>
                <w:lang w:eastAsia="en-GB"/>
              </w:rPr>
              <w:t>Grand Total</w:t>
            </w:r>
          </w:p>
        </w:tc>
        <w:tc>
          <w:tcPr>
            <w:tcW w:w="1039"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7840D478" w14:textId="77777777">
            <w:pPr>
              <w:spacing w:after="0"/>
              <w:jc w:val="center"/>
              <w:rPr>
                <w:rFonts w:cs="Arial"/>
                <w:b/>
                <w:bCs/>
                <w:color w:val="000000"/>
                <w:sz w:val="20"/>
                <w:lang w:eastAsia="en-GB"/>
              </w:rPr>
            </w:pPr>
            <w:r w:rsidRPr="00F3083D">
              <w:rPr>
                <w:rFonts w:cs="Arial"/>
                <w:b/>
                <w:bCs/>
                <w:color w:val="000000"/>
                <w:sz w:val="20"/>
                <w:lang w:eastAsia="en-GB"/>
              </w:rPr>
              <w:t>6.67%</w:t>
            </w:r>
          </w:p>
        </w:tc>
        <w:tc>
          <w:tcPr>
            <w:tcW w:w="1040"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6A23FF7E" w14:textId="77777777">
            <w:pPr>
              <w:spacing w:after="0"/>
              <w:jc w:val="center"/>
              <w:rPr>
                <w:rFonts w:cs="Arial"/>
                <w:b/>
                <w:bCs/>
                <w:color w:val="000000"/>
                <w:sz w:val="20"/>
                <w:lang w:eastAsia="en-GB"/>
              </w:rPr>
            </w:pPr>
            <w:r w:rsidRPr="00F3083D">
              <w:rPr>
                <w:rFonts w:cs="Arial"/>
                <w:b/>
                <w:bCs/>
                <w:color w:val="000000"/>
                <w:sz w:val="20"/>
                <w:lang w:eastAsia="en-GB"/>
              </w:rPr>
              <w:t>27.22%</w:t>
            </w:r>
          </w:p>
        </w:tc>
        <w:tc>
          <w:tcPr>
            <w:tcW w:w="1039"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020D8761" w14:textId="77777777">
            <w:pPr>
              <w:spacing w:after="0"/>
              <w:jc w:val="center"/>
              <w:rPr>
                <w:rFonts w:cs="Arial"/>
                <w:b/>
                <w:bCs/>
                <w:color w:val="000000"/>
                <w:sz w:val="20"/>
                <w:lang w:eastAsia="en-GB"/>
              </w:rPr>
            </w:pPr>
            <w:r w:rsidRPr="00F3083D">
              <w:rPr>
                <w:rFonts w:cs="Arial"/>
                <w:b/>
                <w:bCs/>
                <w:color w:val="000000"/>
                <w:sz w:val="20"/>
                <w:lang w:eastAsia="en-GB"/>
              </w:rPr>
              <w:t>4.44%</w:t>
            </w:r>
          </w:p>
        </w:tc>
        <w:tc>
          <w:tcPr>
            <w:tcW w:w="1040"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5C0F385A" w14:textId="77777777">
            <w:pPr>
              <w:spacing w:after="0"/>
              <w:jc w:val="center"/>
              <w:rPr>
                <w:rFonts w:cs="Arial"/>
                <w:b/>
                <w:bCs/>
                <w:color w:val="000000"/>
                <w:sz w:val="20"/>
                <w:lang w:eastAsia="en-GB"/>
              </w:rPr>
            </w:pPr>
            <w:r w:rsidRPr="00F3083D">
              <w:rPr>
                <w:rFonts w:cs="Arial"/>
                <w:b/>
                <w:bCs/>
                <w:color w:val="000000"/>
                <w:sz w:val="20"/>
                <w:lang w:eastAsia="en-GB"/>
              </w:rPr>
              <w:t>1.67%</w:t>
            </w:r>
          </w:p>
        </w:tc>
        <w:tc>
          <w:tcPr>
            <w:tcW w:w="1039"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4EF1C3AA" w14:textId="77777777">
            <w:pPr>
              <w:spacing w:after="0"/>
              <w:jc w:val="center"/>
              <w:rPr>
                <w:rFonts w:cs="Arial"/>
                <w:b/>
                <w:bCs/>
                <w:color w:val="000000"/>
                <w:sz w:val="20"/>
                <w:lang w:eastAsia="en-GB"/>
              </w:rPr>
            </w:pPr>
            <w:r w:rsidRPr="00F3083D">
              <w:rPr>
                <w:rFonts w:cs="Arial"/>
                <w:b/>
                <w:bCs/>
                <w:color w:val="000000"/>
                <w:sz w:val="20"/>
                <w:lang w:eastAsia="en-GB"/>
              </w:rPr>
              <w:t>60.00%</w:t>
            </w:r>
          </w:p>
        </w:tc>
        <w:tc>
          <w:tcPr>
            <w:tcW w:w="1040" w:type="dxa"/>
            <w:tcBorders>
              <w:top w:val="nil"/>
              <w:left w:val="nil"/>
              <w:bottom w:val="single" w:color="auto" w:sz="4" w:space="0"/>
              <w:right w:val="single" w:color="auto" w:sz="4" w:space="0"/>
            </w:tcBorders>
            <w:shd w:val="clear" w:color="auto" w:fill="E7E6E6" w:themeFill="background2"/>
            <w:noWrap/>
            <w:vAlign w:val="center"/>
            <w:hideMark/>
          </w:tcPr>
          <w:p w:rsidRPr="00F3083D" w:rsidR="00F3083D" w:rsidP="00DD76A6" w:rsidRDefault="00F3083D" w14:paraId="2BEC41FA" w14:textId="77777777">
            <w:pPr>
              <w:spacing w:after="0"/>
              <w:jc w:val="center"/>
              <w:rPr>
                <w:rFonts w:cs="Arial"/>
                <w:b/>
                <w:bCs/>
                <w:color w:val="000000"/>
                <w:sz w:val="20"/>
                <w:lang w:eastAsia="en-GB"/>
              </w:rPr>
            </w:pPr>
            <w:r w:rsidRPr="00F3083D">
              <w:rPr>
                <w:rFonts w:cs="Arial"/>
                <w:b/>
                <w:bCs/>
                <w:color w:val="000000"/>
                <w:sz w:val="20"/>
                <w:lang w:eastAsia="en-GB"/>
              </w:rPr>
              <w:t>34.12%</w:t>
            </w:r>
          </w:p>
        </w:tc>
      </w:tr>
    </w:tbl>
    <w:p w:rsidRPr="00B55B41" w:rsidR="001368D0" w:rsidP="00F3083D" w:rsidRDefault="001368D0" w14:paraId="3AA3B100" w14:textId="041EA339">
      <w:pPr>
        <w:pStyle w:val="Heading3"/>
        <w:numPr>
          <w:ilvl w:val="0"/>
          <w:numId w:val="0"/>
        </w:numPr>
      </w:pPr>
    </w:p>
    <w:p w:rsidRPr="00DA4048" w:rsidR="00B5215C" w:rsidP="00B55B41" w:rsidRDefault="00687703" w14:paraId="0D67D822" w14:textId="7E153212">
      <w:pPr>
        <w:pStyle w:val="Heading3"/>
        <w:numPr>
          <w:ilvl w:val="0"/>
          <w:numId w:val="0"/>
        </w:numPr>
        <w:ind w:left="1080"/>
      </w:pPr>
      <w:r>
        <w:t xml:space="preserve">Black Asian and </w:t>
      </w:r>
      <w:r w:rsidR="002B7C98">
        <w:t>Multi-Ethnic</w:t>
      </w:r>
      <w:r w:rsidRPr="00B55B41" w:rsidR="00B5215C">
        <w:t xml:space="preserve"> staff ma</w:t>
      </w:r>
      <w:r w:rsidRPr="00B55B41" w:rsidR="00C1704A">
        <w:t>d</w:t>
      </w:r>
      <w:r w:rsidRPr="00B55B41" w:rsidR="00B5215C">
        <w:t>e up 3</w:t>
      </w:r>
      <w:r w:rsidR="007C5FBF">
        <w:t>5</w:t>
      </w:r>
      <w:r w:rsidRPr="00B55B41" w:rsidR="00B5215C">
        <w:t>% of leavers</w:t>
      </w:r>
      <w:r w:rsidRPr="00B55B41" w:rsidR="00AF1CCF">
        <w:t xml:space="preserve"> in the rolling year</w:t>
      </w:r>
      <w:r w:rsidRPr="00B55B41" w:rsidR="00B5215C">
        <w:t xml:space="preserve">, slightly </w:t>
      </w:r>
      <w:r w:rsidRPr="00B55B41" w:rsidR="00F913E4">
        <w:t>low</w:t>
      </w:r>
      <w:r w:rsidRPr="00B55B41" w:rsidR="00B5215C">
        <w:t xml:space="preserve">er than the percentage of </w:t>
      </w:r>
      <w:r>
        <w:t xml:space="preserve">Black Asian and </w:t>
      </w:r>
      <w:r w:rsidR="002B7C98">
        <w:t>Multi-Ethnic</w:t>
      </w:r>
      <w:r w:rsidRPr="00B55B41" w:rsidR="00B5215C">
        <w:t xml:space="preserve"> employ</w:t>
      </w:r>
      <w:r w:rsidRPr="00B55B41" w:rsidR="00AF1CCF">
        <w:t>e</w:t>
      </w:r>
      <w:r w:rsidRPr="00B55B41" w:rsidR="00B5215C">
        <w:t>es in the workforce (</w:t>
      </w:r>
      <w:r w:rsidR="007C5FBF">
        <w:t>38</w:t>
      </w:r>
      <w:r w:rsidRPr="00B55B41" w:rsidR="00B5215C">
        <w:t>%)</w:t>
      </w:r>
      <w:r w:rsidR="007C5FBF">
        <w:t>, a similar pattern to previous years</w:t>
      </w:r>
      <w:r w:rsidRPr="00B55B41" w:rsidR="00B5215C">
        <w:t>.</w:t>
      </w:r>
      <w:r w:rsidRPr="00DA4048" w:rsidR="00B5215C">
        <w:t xml:space="preserve">   </w:t>
      </w:r>
    </w:p>
    <w:p w:rsidRPr="00DA4048" w:rsidR="00281099" w:rsidP="00B55B41" w:rsidRDefault="00281099" w14:paraId="27A0009B" w14:textId="77777777">
      <w:pPr>
        <w:pStyle w:val="Heading3"/>
        <w:numPr>
          <w:ilvl w:val="0"/>
          <w:numId w:val="0"/>
        </w:numPr>
        <w:ind w:left="1080"/>
      </w:pPr>
    </w:p>
    <w:p w:rsidRPr="00DA4048" w:rsidR="0048724F" w:rsidP="00A61DC6" w:rsidRDefault="00B05748" w14:paraId="0D67D826" w14:textId="77777777">
      <w:pPr>
        <w:pStyle w:val="Heading3"/>
        <w:numPr>
          <w:ilvl w:val="0"/>
          <w:numId w:val="0"/>
        </w:numPr>
        <w:ind w:left="1080" w:hanging="1080"/>
        <w:rPr>
          <w:b/>
        </w:rPr>
      </w:pPr>
      <w:r w:rsidRPr="00DA4048">
        <w:rPr>
          <w:b/>
        </w:rPr>
        <w:t>4</w:t>
      </w:r>
      <w:r w:rsidRPr="00DA4048" w:rsidR="008C2CF5">
        <w:rPr>
          <w:b/>
        </w:rPr>
        <w:t>.6</w:t>
      </w:r>
      <w:r w:rsidRPr="00DA4048" w:rsidR="008C2CF5">
        <w:rPr>
          <w:b/>
        </w:rPr>
        <w:tab/>
      </w:r>
      <w:r w:rsidRPr="00DA4048" w:rsidR="00AE6958">
        <w:rPr>
          <w:b/>
        </w:rPr>
        <w:t>Recruitment</w:t>
      </w:r>
      <w:r w:rsidRPr="00DA4048" w:rsidR="009D776B">
        <w:rPr>
          <w:b/>
        </w:rPr>
        <w:t xml:space="preserve"> - overall</w:t>
      </w:r>
      <w:r w:rsidRPr="00DA4048" w:rsidR="00B60461">
        <w:rPr>
          <w:b/>
        </w:rPr>
        <w:t xml:space="preserve"> </w:t>
      </w:r>
    </w:p>
    <w:p w:rsidRPr="00DA4048" w:rsidR="00740FE7" w:rsidP="00A61DC6" w:rsidRDefault="00AF1CCF" w14:paraId="0D67D827" w14:textId="2FCC9778">
      <w:pPr>
        <w:pStyle w:val="Heading3"/>
        <w:numPr>
          <w:ilvl w:val="0"/>
          <w:numId w:val="0"/>
        </w:numPr>
        <w:ind w:left="1080"/>
        <w:rPr>
          <w:b/>
        </w:rPr>
      </w:pPr>
      <w:r w:rsidRPr="00DA4048">
        <w:rPr>
          <w:b/>
        </w:rPr>
        <w:t xml:space="preserve">1 </w:t>
      </w:r>
      <w:r w:rsidRPr="00DA4048" w:rsidR="00AC56BC">
        <w:rPr>
          <w:b/>
        </w:rPr>
        <w:t>April 20</w:t>
      </w:r>
      <w:r w:rsidR="00A61DC6">
        <w:rPr>
          <w:b/>
        </w:rPr>
        <w:t>22</w:t>
      </w:r>
      <w:r w:rsidRPr="00DA4048" w:rsidR="00AC56BC">
        <w:rPr>
          <w:b/>
        </w:rPr>
        <w:t xml:space="preserve"> to 31 March </w:t>
      </w:r>
      <w:r w:rsidR="00A61DC6">
        <w:rPr>
          <w:b/>
        </w:rPr>
        <w:t>2023</w:t>
      </w:r>
    </w:p>
    <w:p w:rsidR="00E31943" w:rsidP="00DD76A6" w:rsidRDefault="00E31943" w14:paraId="42D0EBCC" w14:textId="5B849A20">
      <w:pPr>
        <w:pStyle w:val="Heading3"/>
        <w:numPr>
          <w:ilvl w:val="0"/>
          <w:numId w:val="0"/>
        </w:numPr>
        <w:rPr>
          <w:b/>
        </w:rPr>
      </w:pPr>
    </w:p>
    <w:tbl>
      <w:tblPr>
        <w:tblW w:w="7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gridCol w:w="1924"/>
      </w:tblGrid>
      <w:tr w:rsidRPr="00026DF6" w:rsidR="00DD76A6" w:rsidTr="00DD76A6" w14:paraId="1A6B0252" w14:textId="77777777">
        <w:trPr>
          <w:trHeight w:val="315"/>
          <w:jc w:val="center"/>
        </w:trPr>
        <w:tc>
          <w:tcPr>
            <w:tcW w:w="7084" w:type="dxa"/>
            <w:gridSpan w:val="4"/>
            <w:noWrap/>
            <w:vAlign w:val="bottom"/>
            <w:hideMark/>
          </w:tcPr>
          <w:p w:rsidRPr="00026DF6" w:rsidR="00DD76A6" w:rsidP="00026DF6" w:rsidRDefault="00DD76A6" w14:paraId="10FECF7F" w14:textId="1C4EF0F4">
            <w:pPr>
              <w:spacing w:after="0"/>
              <w:rPr>
                <w:rFonts w:cs="Arial"/>
                <w:sz w:val="20"/>
                <w:lang w:eastAsia="en-GB"/>
              </w:rPr>
            </w:pPr>
            <w:r w:rsidRPr="00026DF6">
              <w:rPr>
                <w:rFonts w:cs="Arial"/>
                <w:b/>
                <w:bCs/>
                <w:color w:val="000000"/>
                <w:sz w:val="20"/>
                <w:lang w:eastAsia="en-GB"/>
              </w:rPr>
              <w:t>Applied</w:t>
            </w:r>
          </w:p>
        </w:tc>
      </w:tr>
      <w:tr w:rsidRPr="00026DF6" w:rsidR="00026DF6" w:rsidTr="00DD76A6" w14:paraId="465AE4BF" w14:textId="77777777">
        <w:trPr>
          <w:trHeight w:val="315"/>
          <w:jc w:val="center"/>
        </w:trPr>
        <w:tc>
          <w:tcPr>
            <w:tcW w:w="2760" w:type="dxa"/>
            <w:noWrap/>
            <w:vAlign w:val="bottom"/>
            <w:hideMark/>
          </w:tcPr>
          <w:p w:rsidRPr="00026DF6" w:rsidR="00026DF6" w:rsidP="00026DF6" w:rsidRDefault="00026DF6" w14:paraId="1644CCB2" w14:textId="77777777">
            <w:pPr>
              <w:spacing w:after="0"/>
              <w:rPr>
                <w:rFonts w:cs="Arial"/>
                <w:sz w:val="20"/>
                <w:lang w:eastAsia="en-GB"/>
              </w:rPr>
            </w:pPr>
          </w:p>
        </w:tc>
        <w:tc>
          <w:tcPr>
            <w:tcW w:w="1200" w:type="dxa"/>
            <w:noWrap/>
            <w:vAlign w:val="bottom"/>
            <w:hideMark/>
          </w:tcPr>
          <w:p w:rsidRPr="00026DF6" w:rsidR="00026DF6" w:rsidP="00DD76A6" w:rsidRDefault="00026DF6" w14:paraId="686D9863" w14:textId="77777777">
            <w:pPr>
              <w:spacing w:after="0"/>
              <w:jc w:val="center"/>
              <w:rPr>
                <w:rFonts w:cs="Arial"/>
                <w:b/>
                <w:bCs/>
                <w:color w:val="000000"/>
                <w:sz w:val="20"/>
                <w:lang w:eastAsia="en-GB"/>
              </w:rPr>
            </w:pPr>
            <w:r w:rsidRPr="00026DF6">
              <w:rPr>
                <w:rFonts w:cs="Arial"/>
                <w:b/>
                <w:bCs/>
                <w:color w:val="000000"/>
                <w:sz w:val="20"/>
                <w:lang w:eastAsia="en-GB"/>
              </w:rPr>
              <w:t>BAME</w:t>
            </w:r>
          </w:p>
        </w:tc>
        <w:tc>
          <w:tcPr>
            <w:tcW w:w="1200" w:type="dxa"/>
            <w:noWrap/>
            <w:vAlign w:val="bottom"/>
            <w:hideMark/>
          </w:tcPr>
          <w:p w:rsidRPr="00026DF6" w:rsidR="00026DF6" w:rsidP="00DD76A6" w:rsidRDefault="00026DF6" w14:paraId="4F7BF1FE" w14:textId="77777777">
            <w:pPr>
              <w:spacing w:after="0"/>
              <w:jc w:val="center"/>
              <w:rPr>
                <w:rFonts w:cs="Arial"/>
                <w:b/>
                <w:bCs/>
                <w:color w:val="000000"/>
                <w:sz w:val="20"/>
                <w:lang w:eastAsia="en-GB"/>
              </w:rPr>
            </w:pPr>
            <w:r w:rsidRPr="00026DF6">
              <w:rPr>
                <w:rFonts w:cs="Arial"/>
                <w:b/>
                <w:bCs/>
                <w:color w:val="000000"/>
                <w:sz w:val="20"/>
                <w:lang w:eastAsia="en-GB"/>
              </w:rPr>
              <w:t>White</w:t>
            </w:r>
          </w:p>
        </w:tc>
        <w:tc>
          <w:tcPr>
            <w:tcW w:w="1924" w:type="dxa"/>
            <w:noWrap/>
            <w:vAlign w:val="bottom"/>
            <w:hideMark/>
          </w:tcPr>
          <w:p w:rsidRPr="00026DF6" w:rsidR="00026DF6" w:rsidP="00DD76A6" w:rsidRDefault="00026DF6" w14:paraId="60FF89EB" w14:textId="77777777">
            <w:pPr>
              <w:spacing w:after="0"/>
              <w:jc w:val="center"/>
              <w:rPr>
                <w:rFonts w:cs="Arial"/>
                <w:b/>
                <w:bCs/>
                <w:color w:val="000000"/>
                <w:sz w:val="20"/>
                <w:lang w:eastAsia="en-GB"/>
              </w:rPr>
            </w:pPr>
            <w:r w:rsidRPr="00026DF6">
              <w:rPr>
                <w:rFonts w:cs="Arial"/>
                <w:b/>
                <w:bCs/>
                <w:color w:val="000000"/>
                <w:sz w:val="20"/>
                <w:lang w:eastAsia="en-GB"/>
              </w:rPr>
              <w:t>Prefer not to say</w:t>
            </w:r>
          </w:p>
        </w:tc>
      </w:tr>
      <w:tr w:rsidRPr="00026DF6" w:rsidR="00026DF6" w:rsidTr="00DD76A6" w14:paraId="60F6A0D8" w14:textId="77777777">
        <w:trPr>
          <w:trHeight w:val="300"/>
          <w:jc w:val="center"/>
        </w:trPr>
        <w:tc>
          <w:tcPr>
            <w:tcW w:w="2760" w:type="dxa"/>
            <w:noWrap/>
            <w:vAlign w:val="bottom"/>
            <w:hideMark/>
          </w:tcPr>
          <w:p w:rsidRPr="00026DF6" w:rsidR="00026DF6" w:rsidP="00026DF6" w:rsidRDefault="00026DF6" w14:paraId="28064E34" w14:textId="77777777">
            <w:pPr>
              <w:spacing w:after="0"/>
              <w:rPr>
                <w:rFonts w:cs="Arial"/>
                <w:color w:val="000000"/>
                <w:sz w:val="20"/>
                <w:lang w:eastAsia="en-GB"/>
              </w:rPr>
            </w:pPr>
            <w:r w:rsidRPr="00026DF6">
              <w:rPr>
                <w:rFonts w:cs="Arial"/>
                <w:color w:val="000000"/>
                <w:sz w:val="20"/>
                <w:lang w:eastAsia="en-GB"/>
              </w:rPr>
              <w:t>CSF (1505 applications)</w:t>
            </w:r>
          </w:p>
        </w:tc>
        <w:tc>
          <w:tcPr>
            <w:tcW w:w="1200" w:type="dxa"/>
            <w:noWrap/>
            <w:vAlign w:val="bottom"/>
            <w:hideMark/>
          </w:tcPr>
          <w:p w:rsidRPr="00026DF6" w:rsidR="00026DF6" w:rsidP="00DD76A6" w:rsidRDefault="00026DF6" w14:paraId="14F2DA10" w14:textId="77777777">
            <w:pPr>
              <w:spacing w:after="0"/>
              <w:jc w:val="center"/>
              <w:rPr>
                <w:rFonts w:cs="Arial"/>
                <w:color w:val="000000"/>
                <w:sz w:val="20"/>
                <w:lang w:eastAsia="en-GB"/>
              </w:rPr>
            </w:pPr>
            <w:r w:rsidRPr="00026DF6">
              <w:rPr>
                <w:rFonts w:cs="Arial"/>
                <w:color w:val="000000"/>
                <w:sz w:val="20"/>
                <w:lang w:eastAsia="en-GB"/>
              </w:rPr>
              <w:t>58%</w:t>
            </w:r>
          </w:p>
        </w:tc>
        <w:tc>
          <w:tcPr>
            <w:tcW w:w="1200" w:type="dxa"/>
            <w:noWrap/>
            <w:vAlign w:val="bottom"/>
            <w:hideMark/>
          </w:tcPr>
          <w:p w:rsidRPr="00026DF6" w:rsidR="00026DF6" w:rsidP="00DD76A6" w:rsidRDefault="00026DF6" w14:paraId="43A461FE" w14:textId="77777777">
            <w:pPr>
              <w:spacing w:after="0"/>
              <w:jc w:val="center"/>
              <w:rPr>
                <w:rFonts w:cs="Arial"/>
                <w:color w:val="000000"/>
                <w:sz w:val="20"/>
                <w:lang w:eastAsia="en-GB"/>
              </w:rPr>
            </w:pPr>
            <w:r w:rsidRPr="00026DF6">
              <w:rPr>
                <w:rFonts w:cs="Arial"/>
                <w:color w:val="000000"/>
                <w:sz w:val="20"/>
                <w:lang w:eastAsia="en-GB"/>
              </w:rPr>
              <w:t>42%</w:t>
            </w:r>
          </w:p>
        </w:tc>
        <w:tc>
          <w:tcPr>
            <w:tcW w:w="1924" w:type="dxa"/>
            <w:noWrap/>
            <w:vAlign w:val="bottom"/>
            <w:hideMark/>
          </w:tcPr>
          <w:p w:rsidRPr="00026DF6" w:rsidR="00026DF6" w:rsidP="00DD76A6" w:rsidRDefault="00026DF6" w14:paraId="1450205F" w14:textId="77777777">
            <w:pPr>
              <w:spacing w:after="0"/>
              <w:jc w:val="center"/>
              <w:rPr>
                <w:rFonts w:cs="Arial"/>
                <w:color w:val="000000"/>
                <w:sz w:val="20"/>
                <w:lang w:eastAsia="en-GB"/>
              </w:rPr>
            </w:pPr>
            <w:r w:rsidRPr="00026DF6">
              <w:rPr>
                <w:rFonts w:cs="Arial"/>
                <w:color w:val="000000"/>
                <w:sz w:val="20"/>
                <w:lang w:eastAsia="en-GB"/>
              </w:rPr>
              <w:t>3%</w:t>
            </w:r>
          </w:p>
        </w:tc>
      </w:tr>
      <w:tr w:rsidRPr="00026DF6" w:rsidR="00026DF6" w:rsidTr="00DD76A6" w14:paraId="4CC0AFF5" w14:textId="77777777">
        <w:trPr>
          <w:trHeight w:val="300"/>
          <w:jc w:val="center"/>
        </w:trPr>
        <w:tc>
          <w:tcPr>
            <w:tcW w:w="2760" w:type="dxa"/>
            <w:noWrap/>
            <w:vAlign w:val="bottom"/>
            <w:hideMark/>
          </w:tcPr>
          <w:p w:rsidRPr="00026DF6" w:rsidR="00026DF6" w:rsidP="00026DF6" w:rsidRDefault="00026DF6" w14:paraId="7085717B" w14:textId="77777777">
            <w:pPr>
              <w:spacing w:after="0"/>
              <w:rPr>
                <w:rFonts w:cs="Arial"/>
                <w:color w:val="000000"/>
                <w:sz w:val="20"/>
                <w:lang w:eastAsia="en-GB"/>
              </w:rPr>
            </w:pPr>
            <w:r w:rsidRPr="00026DF6">
              <w:rPr>
                <w:rFonts w:cs="Arial"/>
                <w:color w:val="000000"/>
                <w:sz w:val="20"/>
                <w:lang w:eastAsia="en-GB"/>
              </w:rPr>
              <w:t>C&amp;H (839 applications)</w:t>
            </w:r>
          </w:p>
        </w:tc>
        <w:tc>
          <w:tcPr>
            <w:tcW w:w="1200" w:type="dxa"/>
            <w:noWrap/>
            <w:vAlign w:val="bottom"/>
            <w:hideMark/>
          </w:tcPr>
          <w:p w:rsidRPr="00026DF6" w:rsidR="00026DF6" w:rsidP="00DD76A6" w:rsidRDefault="00026DF6" w14:paraId="4A5F74EB" w14:textId="77777777">
            <w:pPr>
              <w:spacing w:after="0"/>
              <w:jc w:val="center"/>
              <w:rPr>
                <w:rFonts w:cs="Arial"/>
                <w:color w:val="000000"/>
                <w:sz w:val="20"/>
                <w:lang w:eastAsia="en-GB"/>
              </w:rPr>
            </w:pPr>
            <w:r w:rsidRPr="00026DF6">
              <w:rPr>
                <w:rFonts w:cs="Arial"/>
                <w:color w:val="000000"/>
                <w:sz w:val="20"/>
                <w:lang w:eastAsia="en-GB"/>
              </w:rPr>
              <w:t>72%</w:t>
            </w:r>
          </w:p>
        </w:tc>
        <w:tc>
          <w:tcPr>
            <w:tcW w:w="1200" w:type="dxa"/>
            <w:noWrap/>
            <w:vAlign w:val="bottom"/>
            <w:hideMark/>
          </w:tcPr>
          <w:p w:rsidRPr="00026DF6" w:rsidR="00026DF6" w:rsidP="00DD76A6" w:rsidRDefault="00026DF6" w14:paraId="4B153150" w14:textId="77777777">
            <w:pPr>
              <w:spacing w:after="0"/>
              <w:jc w:val="center"/>
              <w:rPr>
                <w:rFonts w:cs="Arial"/>
                <w:color w:val="000000"/>
                <w:sz w:val="20"/>
                <w:lang w:eastAsia="en-GB"/>
              </w:rPr>
            </w:pPr>
            <w:r w:rsidRPr="00026DF6">
              <w:rPr>
                <w:rFonts w:cs="Arial"/>
                <w:color w:val="000000"/>
                <w:sz w:val="20"/>
                <w:lang w:eastAsia="en-GB"/>
              </w:rPr>
              <w:t>28%</w:t>
            </w:r>
          </w:p>
        </w:tc>
        <w:tc>
          <w:tcPr>
            <w:tcW w:w="1924" w:type="dxa"/>
            <w:noWrap/>
            <w:vAlign w:val="bottom"/>
            <w:hideMark/>
          </w:tcPr>
          <w:p w:rsidRPr="00026DF6" w:rsidR="00026DF6" w:rsidP="00DD76A6" w:rsidRDefault="00026DF6" w14:paraId="0711B105" w14:textId="77777777">
            <w:pPr>
              <w:spacing w:after="0"/>
              <w:jc w:val="center"/>
              <w:rPr>
                <w:rFonts w:cs="Arial"/>
                <w:color w:val="000000"/>
                <w:sz w:val="20"/>
                <w:lang w:eastAsia="en-GB"/>
              </w:rPr>
            </w:pPr>
            <w:r w:rsidRPr="00026DF6">
              <w:rPr>
                <w:rFonts w:cs="Arial"/>
                <w:color w:val="000000"/>
                <w:sz w:val="20"/>
                <w:lang w:eastAsia="en-GB"/>
              </w:rPr>
              <w:t>5%</w:t>
            </w:r>
          </w:p>
        </w:tc>
      </w:tr>
      <w:tr w:rsidRPr="00026DF6" w:rsidR="00026DF6" w:rsidTr="00DD76A6" w14:paraId="0FEFD494" w14:textId="77777777">
        <w:trPr>
          <w:trHeight w:val="300"/>
          <w:jc w:val="center"/>
        </w:trPr>
        <w:tc>
          <w:tcPr>
            <w:tcW w:w="2760" w:type="dxa"/>
            <w:noWrap/>
            <w:vAlign w:val="bottom"/>
            <w:hideMark/>
          </w:tcPr>
          <w:p w:rsidRPr="00026DF6" w:rsidR="00026DF6" w:rsidP="00026DF6" w:rsidRDefault="00026DF6" w14:paraId="172B2B1D" w14:textId="77777777">
            <w:pPr>
              <w:spacing w:after="0"/>
              <w:rPr>
                <w:rFonts w:cs="Arial"/>
                <w:color w:val="000000"/>
                <w:sz w:val="20"/>
                <w:lang w:eastAsia="en-GB"/>
              </w:rPr>
            </w:pPr>
            <w:r w:rsidRPr="00026DF6">
              <w:rPr>
                <w:rFonts w:cs="Arial"/>
                <w:color w:val="000000"/>
                <w:sz w:val="20"/>
                <w:lang w:eastAsia="en-GB"/>
              </w:rPr>
              <w:t>CS (839 applications)</w:t>
            </w:r>
          </w:p>
        </w:tc>
        <w:tc>
          <w:tcPr>
            <w:tcW w:w="1200" w:type="dxa"/>
            <w:noWrap/>
            <w:vAlign w:val="bottom"/>
            <w:hideMark/>
          </w:tcPr>
          <w:p w:rsidRPr="00026DF6" w:rsidR="00026DF6" w:rsidP="00DD76A6" w:rsidRDefault="00026DF6" w14:paraId="6E21BA98" w14:textId="77777777">
            <w:pPr>
              <w:spacing w:after="0"/>
              <w:jc w:val="center"/>
              <w:rPr>
                <w:rFonts w:cs="Arial"/>
                <w:color w:val="000000"/>
                <w:sz w:val="20"/>
                <w:lang w:eastAsia="en-GB"/>
              </w:rPr>
            </w:pPr>
            <w:r w:rsidRPr="00026DF6">
              <w:rPr>
                <w:rFonts w:cs="Arial"/>
                <w:color w:val="000000"/>
                <w:sz w:val="20"/>
                <w:lang w:eastAsia="en-GB"/>
              </w:rPr>
              <w:t>59%</w:t>
            </w:r>
          </w:p>
        </w:tc>
        <w:tc>
          <w:tcPr>
            <w:tcW w:w="1200" w:type="dxa"/>
            <w:noWrap/>
            <w:vAlign w:val="bottom"/>
            <w:hideMark/>
          </w:tcPr>
          <w:p w:rsidRPr="00026DF6" w:rsidR="00026DF6" w:rsidP="00DD76A6" w:rsidRDefault="00026DF6" w14:paraId="1F0048DD" w14:textId="77777777">
            <w:pPr>
              <w:spacing w:after="0"/>
              <w:jc w:val="center"/>
              <w:rPr>
                <w:rFonts w:cs="Arial"/>
                <w:color w:val="000000"/>
                <w:sz w:val="20"/>
                <w:lang w:eastAsia="en-GB"/>
              </w:rPr>
            </w:pPr>
            <w:r w:rsidRPr="00026DF6">
              <w:rPr>
                <w:rFonts w:cs="Arial"/>
                <w:color w:val="000000"/>
                <w:sz w:val="20"/>
                <w:lang w:eastAsia="en-GB"/>
              </w:rPr>
              <w:t>41%</w:t>
            </w:r>
          </w:p>
        </w:tc>
        <w:tc>
          <w:tcPr>
            <w:tcW w:w="1924" w:type="dxa"/>
            <w:noWrap/>
            <w:vAlign w:val="bottom"/>
            <w:hideMark/>
          </w:tcPr>
          <w:p w:rsidRPr="00026DF6" w:rsidR="00026DF6" w:rsidP="00DD76A6" w:rsidRDefault="00026DF6" w14:paraId="68F812A3" w14:textId="77777777">
            <w:pPr>
              <w:spacing w:after="0"/>
              <w:jc w:val="center"/>
              <w:rPr>
                <w:rFonts w:cs="Arial"/>
                <w:color w:val="000000"/>
                <w:sz w:val="20"/>
                <w:lang w:eastAsia="en-GB"/>
              </w:rPr>
            </w:pPr>
            <w:r w:rsidRPr="00026DF6">
              <w:rPr>
                <w:rFonts w:cs="Arial"/>
                <w:color w:val="000000"/>
                <w:sz w:val="20"/>
                <w:lang w:eastAsia="en-GB"/>
              </w:rPr>
              <w:t>3%</w:t>
            </w:r>
          </w:p>
        </w:tc>
      </w:tr>
      <w:tr w:rsidRPr="00026DF6" w:rsidR="00026DF6" w:rsidTr="00DD76A6" w14:paraId="2C310F92" w14:textId="77777777">
        <w:trPr>
          <w:trHeight w:val="300"/>
          <w:jc w:val="center"/>
        </w:trPr>
        <w:tc>
          <w:tcPr>
            <w:tcW w:w="2760" w:type="dxa"/>
            <w:noWrap/>
            <w:vAlign w:val="bottom"/>
            <w:hideMark/>
          </w:tcPr>
          <w:p w:rsidRPr="00026DF6" w:rsidR="00026DF6" w:rsidP="00026DF6" w:rsidRDefault="00026DF6" w14:paraId="7EBAF1AD" w14:textId="77777777">
            <w:pPr>
              <w:spacing w:after="0"/>
              <w:rPr>
                <w:rFonts w:cs="Arial"/>
                <w:color w:val="000000"/>
                <w:sz w:val="20"/>
                <w:lang w:eastAsia="en-GB"/>
              </w:rPr>
            </w:pPr>
            <w:r w:rsidRPr="00026DF6">
              <w:rPr>
                <w:rFonts w:cs="Arial"/>
                <w:color w:val="000000"/>
                <w:sz w:val="20"/>
                <w:lang w:eastAsia="en-GB"/>
              </w:rPr>
              <w:t>E&amp;R (618 applications)</w:t>
            </w:r>
          </w:p>
        </w:tc>
        <w:tc>
          <w:tcPr>
            <w:tcW w:w="1200" w:type="dxa"/>
            <w:noWrap/>
            <w:vAlign w:val="bottom"/>
            <w:hideMark/>
          </w:tcPr>
          <w:p w:rsidRPr="00026DF6" w:rsidR="00026DF6" w:rsidP="00DD76A6" w:rsidRDefault="00026DF6" w14:paraId="64D677BA" w14:textId="77777777">
            <w:pPr>
              <w:spacing w:after="0"/>
              <w:jc w:val="center"/>
              <w:rPr>
                <w:rFonts w:cs="Arial"/>
                <w:color w:val="000000"/>
                <w:sz w:val="20"/>
                <w:lang w:eastAsia="en-GB"/>
              </w:rPr>
            </w:pPr>
            <w:r w:rsidRPr="00026DF6">
              <w:rPr>
                <w:rFonts w:cs="Arial"/>
                <w:color w:val="000000"/>
                <w:sz w:val="20"/>
                <w:lang w:eastAsia="en-GB"/>
              </w:rPr>
              <w:t>59%</w:t>
            </w:r>
          </w:p>
        </w:tc>
        <w:tc>
          <w:tcPr>
            <w:tcW w:w="1200" w:type="dxa"/>
            <w:noWrap/>
            <w:vAlign w:val="bottom"/>
            <w:hideMark/>
          </w:tcPr>
          <w:p w:rsidRPr="00026DF6" w:rsidR="00026DF6" w:rsidP="00DD76A6" w:rsidRDefault="00026DF6" w14:paraId="12BBFA68" w14:textId="77777777">
            <w:pPr>
              <w:spacing w:after="0"/>
              <w:jc w:val="center"/>
              <w:rPr>
                <w:rFonts w:cs="Arial"/>
                <w:color w:val="000000"/>
                <w:sz w:val="20"/>
                <w:lang w:eastAsia="en-GB"/>
              </w:rPr>
            </w:pPr>
            <w:r w:rsidRPr="00026DF6">
              <w:rPr>
                <w:rFonts w:cs="Arial"/>
                <w:color w:val="000000"/>
                <w:sz w:val="20"/>
                <w:lang w:eastAsia="en-GB"/>
              </w:rPr>
              <w:t>41%</w:t>
            </w:r>
          </w:p>
        </w:tc>
        <w:tc>
          <w:tcPr>
            <w:tcW w:w="1924" w:type="dxa"/>
            <w:noWrap/>
            <w:vAlign w:val="bottom"/>
            <w:hideMark/>
          </w:tcPr>
          <w:p w:rsidRPr="00026DF6" w:rsidR="00026DF6" w:rsidP="00DD76A6" w:rsidRDefault="00026DF6" w14:paraId="50822778" w14:textId="77777777">
            <w:pPr>
              <w:spacing w:after="0"/>
              <w:jc w:val="center"/>
              <w:rPr>
                <w:rFonts w:cs="Arial"/>
                <w:color w:val="000000"/>
                <w:sz w:val="20"/>
                <w:lang w:eastAsia="en-GB"/>
              </w:rPr>
            </w:pPr>
            <w:r w:rsidRPr="00026DF6">
              <w:rPr>
                <w:rFonts w:cs="Arial"/>
                <w:color w:val="000000"/>
                <w:sz w:val="20"/>
                <w:lang w:eastAsia="en-GB"/>
              </w:rPr>
              <w:t>5%</w:t>
            </w:r>
          </w:p>
        </w:tc>
      </w:tr>
      <w:tr w:rsidRPr="00026DF6" w:rsidR="00026DF6" w:rsidTr="00DD76A6" w14:paraId="4C7414C2" w14:textId="77777777">
        <w:trPr>
          <w:trHeight w:val="315"/>
          <w:jc w:val="center"/>
        </w:trPr>
        <w:tc>
          <w:tcPr>
            <w:tcW w:w="2760" w:type="dxa"/>
            <w:noWrap/>
            <w:vAlign w:val="bottom"/>
            <w:hideMark/>
          </w:tcPr>
          <w:p w:rsidRPr="00026DF6" w:rsidR="00026DF6" w:rsidP="00026DF6" w:rsidRDefault="00026DF6" w14:paraId="712F19DF" w14:textId="77777777">
            <w:pPr>
              <w:spacing w:after="0"/>
              <w:rPr>
                <w:rFonts w:cs="Arial"/>
                <w:b/>
                <w:bCs/>
                <w:color w:val="000000"/>
                <w:sz w:val="20"/>
                <w:lang w:eastAsia="en-GB"/>
              </w:rPr>
            </w:pPr>
            <w:r w:rsidRPr="00026DF6">
              <w:rPr>
                <w:rFonts w:cs="Arial"/>
                <w:b/>
                <w:bCs/>
                <w:color w:val="000000"/>
                <w:sz w:val="20"/>
                <w:lang w:eastAsia="en-GB"/>
              </w:rPr>
              <w:t>Overall</w:t>
            </w:r>
          </w:p>
        </w:tc>
        <w:tc>
          <w:tcPr>
            <w:tcW w:w="1200" w:type="dxa"/>
            <w:noWrap/>
            <w:vAlign w:val="bottom"/>
            <w:hideMark/>
          </w:tcPr>
          <w:p w:rsidRPr="00026DF6" w:rsidR="00026DF6" w:rsidP="00DD76A6" w:rsidRDefault="00026DF6" w14:paraId="370064F1" w14:textId="77777777">
            <w:pPr>
              <w:spacing w:after="0"/>
              <w:jc w:val="center"/>
              <w:rPr>
                <w:rFonts w:cs="Arial"/>
                <w:b/>
                <w:bCs/>
                <w:color w:val="000000"/>
                <w:sz w:val="20"/>
                <w:lang w:eastAsia="en-GB"/>
              </w:rPr>
            </w:pPr>
            <w:r w:rsidRPr="00026DF6">
              <w:rPr>
                <w:rFonts w:cs="Arial"/>
                <w:b/>
                <w:bCs/>
                <w:color w:val="000000"/>
                <w:sz w:val="20"/>
                <w:lang w:eastAsia="en-GB"/>
              </w:rPr>
              <w:t>62%</w:t>
            </w:r>
          </w:p>
        </w:tc>
        <w:tc>
          <w:tcPr>
            <w:tcW w:w="1200" w:type="dxa"/>
            <w:noWrap/>
            <w:vAlign w:val="bottom"/>
            <w:hideMark/>
          </w:tcPr>
          <w:p w:rsidRPr="00026DF6" w:rsidR="00026DF6" w:rsidP="00DD76A6" w:rsidRDefault="00026DF6" w14:paraId="252D3ECE" w14:textId="77777777">
            <w:pPr>
              <w:spacing w:after="0"/>
              <w:jc w:val="center"/>
              <w:rPr>
                <w:rFonts w:cs="Arial"/>
                <w:b/>
                <w:bCs/>
                <w:color w:val="000000"/>
                <w:sz w:val="20"/>
                <w:lang w:eastAsia="en-GB"/>
              </w:rPr>
            </w:pPr>
            <w:r w:rsidRPr="00026DF6">
              <w:rPr>
                <w:rFonts w:cs="Arial"/>
                <w:b/>
                <w:bCs/>
                <w:color w:val="000000"/>
                <w:sz w:val="20"/>
                <w:lang w:eastAsia="en-GB"/>
              </w:rPr>
              <w:t>38%</w:t>
            </w:r>
          </w:p>
        </w:tc>
        <w:tc>
          <w:tcPr>
            <w:tcW w:w="1924" w:type="dxa"/>
            <w:noWrap/>
            <w:vAlign w:val="bottom"/>
            <w:hideMark/>
          </w:tcPr>
          <w:p w:rsidRPr="00026DF6" w:rsidR="00026DF6" w:rsidP="00DD76A6" w:rsidRDefault="00026DF6" w14:paraId="53CF22BA" w14:textId="77777777">
            <w:pPr>
              <w:spacing w:after="0"/>
              <w:jc w:val="center"/>
              <w:rPr>
                <w:rFonts w:cs="Arial"/>
                <w:b/>
                <w:bCs/>
                <w:color w:val="000000"/>
                <w:sz w:val="20"/>
                <w:lang w:eastAsia="en-GB"/>
              </w:rPr>
            </w:pPr>
            <w:r w:rsidRPr="00026DF6">
              <w:rPr>
                <w:rFonts w:cs="Arial"/>
                <w:b/>
                <w:bCs/>
                <w:color w:val="000000"/>
                <w:sz w:val="20"/>
                <w:lang w:eastAsia="en-GB"/>
              </w:rPr>
              <w:t>3%</w:t>
            </w:r>
          </w:p>
        </w:tc>
      </w:tr>
      <w:tr w:rsidRPr="00026DF6" w:rsidR="00DD76A6" w:rsidTr="00DD76A6" w14:paraId="54A1BD87" w14:textId="77777777">
        <w:trPr>
          <w:trHeight w:val="315"/>
          <w:jc w:val="center"/>
        </w:trPr>
        <w:tc>
          <w:tcPr>
            <w:tcW w:w="7084" w:type="dxa"/>
            <w:gridSpan w:val="4"/>
            <w:noWrap/>
            <w:vAlign w:val="bottom"/>
            <w:hideMark/>
          </w:tcPr>
          <w:p w:rsidRPr="00026DF6" w:rsidR="00DD76A6" w:rsidP="00026DF6" w:rsidRDefault="00DD76A6" w14:paraId="2FD68B10" w14:textId="77777777">
            <w:pPr>
              <w:spacing w:after="0"/>
              <w:rPr>
                <w:rFonts w:cs="Arial"/>
                <w:sz w:val="20"/>
                <w:lang w:eastAsia="en-GB"/>
              </w:rPr>
            </w:pPr>
          </w:p>
        </w:tc>
      </w:tr>
      <w:tr w:rsidRPr="00026DF6" w:rsidR="00DD76A6" w:rsidTr="00DD76A6" w14:paraId="3DA02E04" w14:textId="77777777">
        <w:trPr>
          <w:trHeight w:val="315"/>
          <w:jc w:val="center"/>
        </w:trPr>
        <w:tc>
          <w:tcPr>
            <w:tcW w:w="7084" w:type="dxa"/>
            <w:gridSpan w:val="4"/>
            <w:noWrap/>
            <w:vAlign w:val="bottom"/>
            <w:hideMark/>
          </w:tcPr>
          <w:p w:rsidRPr="00026DF6" w:rsidR="00DD76A6" w:rsidP="00026DF6" w:rsidRDefault="00DD76A6" w14:paraId="39098781" w14:textId="05F698D1">
            <w:pPr>
              <w:spacing w:after="0"/>
              <w:rPr>
                <w:rFonts w:cs="Arial"/>
                <w:sz w:val="20"/>
                <w:lang w:eastAsia="en-GB"/>
              </w:rPr>
            </w:pPr>
            <w:r w:rsidRPr="00026DF6">
              <w:rPr>
                <w:rFonts w:cs="Arial"/>
                <w:b/>
                <w:bCs/>
                <w:color w:val="000000"/>
                <w:sz w:val="20"/>
                <w:lang w:eastAsia="en-GB"/>
              </w:rPr>
              <w:t>Shortlisted</w:t>
            </w:r>
          </w:p>
        </w:tc>
      </w:tr>
      <w:tr w:rsidRPr="00026DF6" w:rsidR="00026DF6" w:rsidTr="00DD76A6" w14:paraId="6318CB3D" w14:textId="77777777">
        <w:trPr>
          <w:trHeight w:val="315"/>
          <w:jc w:val="center"/>
        </w:trPr>
        <w:tc>
          <w:tcPr>
            <w:tcW w:w="2760" w:type="dxa"/>
            <w:noWrap/>
            <w:vAlign w:val="bottom"/>
            <w:hideMark/>
          </w:tcPr>
          <w:p w:rsidRPr="00026DF6" w:rsidR="00026DF6" w:rsidP="00026DF6" w:rsidRDefault="00026DF6" w14:paraId="4512143D" w14:textId="77777777">
            <w:pPr>
              <w:spacing w:after="0"/>
              <w:rPr>
                <w:rFonts w:cs="Arial"/>
                <w:sz w:val="20"/>
                <w:lang w:eastAsia="en-GB"/>
              </w:rPr>
            </w:pPr>
          </w:p>
        </w:tc>
        <w:tc>
          <w:tcPr>
            <w:tcW w:w="1200" w:type="dxa"/>
            <w:noWrap/>
            <w:vAlign w:val="bottom"/>
            <w:hideMark/>
          </w:tcPr>
          <w:p w:rsidRPr="00026DF6" w:rsidR="00026DF6" w:rsidP="00DD76A6" w:rsidRDefault="00026DF6" w14:paraId="619F3842" w14:textId="77777777">
            <w:pPr>
              <w:spacing w:after="0"/>
              <w:jc w:val="center"/>
              <w:rPr>
                <w:rFonts w:cs="Arial"/>
                <w:b/>
                <w:bCs/>
                <w:color w:val="000000"/>
                <w:sz w:val="20"/>
                <w:lang w:eastAsia="en-GB"/>
              </w:rPr>
            </w:pPr>
            <w:r w:rsidRPr="00026DF6">
              <w:rPr>
                <w:rFonts w:cs="Arial"/>
                <w:b/>
                <w:bCs/>
                <w:color w:val="000000"/>
                <w:sz w:val="20"/>
                <w:lang w:eastAsia="en-GB"/>
              </w:rPr>
              <w:t>BAME</w:t>
            </w:r>
          </w:p>
        </w:tc>
        <w:tc>
          <w:tcPr>
            <w:tcW w:w="1200" w:type="dxa"/>
            <w:noWrap/>
            <w:vAlign w:val="bottom"/>
            <w:hideMark/>
          </w:tcPr>
          <w:p w:rsidRPr="00026DF6" w:rsidR="00026DF6" w:rsidP="00DD76A6" w:rsidRDefault="00026DF6" w14:paraId="343E1C7C" w14:textId="77777777">
            <w:pPr>
              <w:spacing w:after="0"/>
              <w:jc w:val="center"/>
              <w:rPr>
                <w:rFonts w:cs="Arial"/>
                <w:b/>
                <w:bCs/>
                <w:color w:val="000000"/>
                <w:sz w:val="20"/>
                <w:lang w:eastAsia="en-GB"/>
              </w:rPr>
            </w:pPr>
            <w:r w:rsidRPr="00026DF6">
              <w:rPr>
                <w:rFonts w:cs="Arial"/>
                <w:b/>
                <w:bCs/>
                <w:color w:val="000000"/>
                <w:sz w:val="20"/>
                <w:lang w:eastAsia="en-GB"/>
              </w:rPr>
              <w:t>White</w:t>
            </w:r>
          </w:p>
        </w:tc>
        <w:tc>
          <w:tcPr>
            <w:tcW w:w="1924" w:type="dxa"/>
            <w:noWrap/>
            <w:vAlign w:val="bottom"/>
            <w:hideMark/>
          </w:tcPr>
          <w:p w:rsidRPr="00026DF6" w:rsidR="00026DF6" w:rsidP="00DD76A6" w:rsidRDefault="00026DF6" w14:paraId="4DD79916" w14:textId="77777777">
            <w:pPr>
              <w:spacing w:after="0"/>
              <w:jc w:val="center"/>
              <w:rPr>
                <w:rFonts w:cs="Arial"/>
                <w:b/>
                <w:bCs/>
                <w:color w:val="000000"/>
                <w:sz w:val="20"/>
                <w:lang w:eastAsia="en-GB"/>
              </w:rPr>
            </w:pPr>
            <w:r w:rsidRPr="00026DF6">
              <w:rPr>
                <w:rFonts w:cs="Arial"/>
                <w:b/>
                <w:bCs/>
                <w:color w:val="000000"/>
                <w:sz w:val="20"/>
                <w:lang w:eastAsia="en-GB"/>
              </w:rPr>
              <w:t>Prefer not to say</w:t>
            </w:r>
          </w:p>
        </w:tc>
      </w:tr>
      <w:tr w:rsidRPr="00026DF6" w:rsidR="00026DF6" w:rsidTr="00DD76A6" w14:paraId="45B694B5" w14:textId="77777777">
        <w:trPr>
          <w:trHeight w:val="300"/>
          <w:jc w:val="center"/>
        </w:trPr>
        <w:tc>
          <w:tcPr>
            <w:tcW w:w="2760" w:type="dxa"/>
            <w:noWrap/>
            <w:vAlign w:val="bottom"/>
            <w:hideMark/>
          </w:tcPr>
          <w:p w:rsidRPr="00026DF6" w:rsidR="00026DF6" w:rsidP="00026DF6" w:rsidRDefault="00026DF6" w14:paraId="4939D2BA" w14:textId="77777777">
            <w:pPr>
              <w:spacing w:after="0"/>
              <w:rPr>
                <w:rFonts w:cs="Arial"/>
                <w:color w:val="000000"/>
                <w:sz w:val="20"/>
                <w:lang w:eastAsia="en-GB"/>
              </w:rPr>
            </w:pPr>
            <w:r w:rsidRPr="00026DF6">
              <w:rPr>
                <w:rFonts w:cs="Arial"/>
                <w:color w:val="000000"/>
                <w:sz w:val="20"/>
                <w:lang w:eastAsia="en-GB"/>
              </w:rPr>
              <w:t>CSF (448 shortlisted)</w:t>
            </w:r>
          </w:p>
        </w:tc>
        <w:tc>
          <w:tcPr>
            <w:tcW w:w="1200" w:type="dxa"/>
            <w:noWrap/>
            <w:vAlign w:val="bottom"/>
            <w:hideMark/>
          </w:tcPr>
          <w:p w:rsidRPr="00026DF6" w:rsidR="00026DF6" w:rsidP="00DD76A6" w:rsidRDefault="00026DF6" w14:paraId="4A56152B" w14:textId="77777777">
            <w:pPr>
              <w:spacing w:after="0"/>
              <w:jc w:val="center"/>
              <w:rPr>
                <w:rFonts w:cs="Arial"/>
                <w:color w:val="000000"/>
                <w:sz w:val="20"/>
                <w:lang w:eastAsia="en-GB"/>
              </w:rPr>
            </w:pPr>
            <w:r w:rsidRPr="00026DF6">
              <w:rPr>
                <w:rFonts w:cs="Arial"/>
                <w:color w:val="000000"/>
                <w:sz w:val="20"/>
                <w:lang w:eastAsia="en-GB"/>
              </w:rPr>
              <w:t>56%</w:t>
            </w:r>
          </w:p>
        </w:tc>
        <w:tc>
          <w:tcPr>
            <w:tcW w:w="1200" w:type="dxa"/>
            <w:noWrap/>
            <w:vAlign w:val="bottom"/>
            <w:hideMark/>
          </w:tcPr>
          <w:p w:rsidRPr="00026DF6" w:rsidR="00026DF6" w:rsidP="00DD76A6" w:rsidRDefault="00026DF6" w14:paraId="6376E62A" w14:textId="77777777">
            <w:pPr>
              <w:spacing w:after="0"/>
              <w:jc w:val="center"/>
              <w:rPr>
                <w:rFonts w:cs="Arial"/>
                <w:color w:val="000000"/>
                <w:sz w:val="20"/>
                <w:lang w:eastAsia="en-GB"/>
              </w:rPr>
            </w:pPr>
            <w:r w:rsidRPr="00026DF6">
              <w:rPr>
                <w:rFonts w:cs="Arial"/>
                <w:color w:val="000000"/>
                <w:sz w:val="20"/>
                <w:lang w:eastAsia="en-GB"/>
              </w:rPr>
              <w:t>44%</w:t>
            </w:r>
          </w:p>
        </w:tc>
        <w:tc>
          <w:tcPr>
            <w:tcW w:w="1924" w:type="dxa"/>
            <w:noWrap/>
            <w:vAlign w:val="bottom"/>
            <w:hideMark/>
          </w:tcPr>
          <w:p w:rsidRPr="00026DF6" w:rsidR="00026DF6" w:rsidP="00DD76A6" w:rsidRDefault="00026DF6" w14:paraId="6368C767" w14:textId="77777777">
            <w:pPr>
              <w:spacing w:after="0"/>
              <w:jc w:val="center"/>
              <w:rPr>
                <w:rFonts w:cs="Arial"/>
                <w:color w:val="000000"/>
                <w:sz w:val="20"/>
                <w:lang w:eastAsia="en-GB"/>
              </w:rPr>
            </w:pPr>
            <w:r w:rsidRPr="00026DF6">
              <w:rPr>
                <w:rFonts w:cs="Arial"/>
                <w:color w:val="000000"/>
                <w:sz w:val="20"/>
                <w:lang w:eastAsia="en-GB"/>
              </w:rPr>
              <w:t>2%</w:t>
            </w:r>
          </w:p>
        </w:tc>
      </w:tr>
      <w:tr w:rsidRPr="00026DF6" w:rsidR="00026DF6" w:rsidTr="00DD76A6" w14:paraId="35853F8C" w14:textId="77777777">
        <w:trPr>
          <w:trHeight w:val="300"/>
          <w:jc w:val="center"/>
        </w:trPr>
        <w:tc>
          <w:tcPr>
            <w:tcW w:w="2760" w:type="dxa"/>
            <w:noWrap/>
            <w:vAlign w:val="bottom"/>
            <w:hideMark/>
          </w:tcPr>
          <w:p w:rsidRPr="00026DF6" w:rsidR="00026DF6" w:rsidP="00026DF6" w:rsidRDefault="00026DF6" w14:paraId="0873B8E0" w14:textId="77777777">
            <w:pPr>
              <w:spacing w:after="0"/>
              <w:rPr>
                <w:rFonts w:cs="Arial"/>
                <w:color w:val="000000"/>
                <w:sz w:val="20"/>
                <w:lang w:eastAsia="en-GB"/>
              </w:rPr>
            </w:pPr>
            <w:r w:rsidRPr="00026DF6">
              <w:rPr>
                <w:rFonts w:cs="Arial"/>
                <w:color w:val="000000"/>
                <w:sz w:val="20"/>
                <w:lang w:eastAsia="en-GB"/>
              </w:rPr>
              <w:t>C&amp;H (272 shortlisted)</w:t>
            </w:r>
          </w:p>
        </w:tc>
        <w:tc>
          <w:tcPr>
            <w:tcW w:w="1200" w:type="dxa"/>
            <w:noWrap/>
            <w:vAlign w:val="bottom"/>
            <w:hideMark/>
          </w:tcPr>
          <w:p w:rsidRPr="00026DF6" w:rsidR="00026DF6" w:rsidP="00DD76A6" w:rsidRDefault="00026DF6" w14:paraId="5A882A09" w14:textId="77777777">
            <w:pPr>
              <w:spacing w:after="0"/>
              <w:jc w:val="center"/>
              <w:rPr>
                <w:rFonts w:cs="Arial"/>
                <w:color w:val="000000"/>
                <w:sz w:val="20"/>
                <w:lang w:eastAsia="en-GB"/>
              </w:rPr>
            </w:pPr>
            <w:r w:rsidRPr="00026DF6">
              <w:rPr>
                <w:rFonts w:cs="Arial"/>
                <w:color w:val="000000"/>
                <w:sz w:val="20"/>
                <w:lang w:eastAsia="en-GB"/>
              </w:rPr>
              <w:t>66%</w:t>
            </w:r>
          </w:p>
        </w:tc>
        <w:tc>
          <w:tcPr>
            <w:tcW w:w="1200" w:type="dxa"/>
            <w:noWrap/>
            <w:vAlign w:val="bottom"/>
            <w:hideMark/>
          </w:tcPr>
          <w:p w:rsidRPr="00026DF6" w:rsidR="00026DF6" w:rsidP="00DD76A6" w:rsidRDefault="00026DF6" w14:paraId="34C1921B" w14:textId="77777777">
            <w:pPr>
              <w:spacing w:after="0"/>
              <w:jc w:val="center"/>
              <w:rPr>
                <w:rFonts w:cs="Arial"/>
                <w:color w:val="000000"/>
                <w:sz w:val="20"/>
                <w:lang w:eastAsia="en-GB"/>
              </w:rPr>
            </w:pPr>
            <w:r w:rsidRPr="00026DF6">
              <w:rPr>
                <w:rFonts w:cs="Arial"/>
                <w:color w:val="000000"/>
                <w:sz w:val="20"/>
                <w:lang w:eastAsia="en-GB"/>
              </w:rPr>
              <w:t>34%</w:t>
            </w:r>
          </w:p>
        </w:tc>
        <w:tc>
          <w:tcPr>
            <w:tcW w:w="1924" w:type="dxa"/>
            <w:noWrap/>
            <w:vAlign w:val="bottom"/>
            <w:hideMark/>
          </w:tcPr>
          <w:p w:rsidRPr="00026DF6" w:rsidR="00026DF6" w:rsidP="00DD76A6" w:rsidRDefault="00026DF6" w14:paraId="010EF2CC" w14:textId="77777777">
            <w:pPr>
              <w:spacing w:after="0"/>
              <w:jc w:val="center"/>
              <w:rPr>
                <w:rFonts w:cs="Arial"/>
                <w:color w:val="000000"/>
                <w:sz w:val="20"/>
                <w:lang w:eastAsia="en-GB"/>
              </w:rPr>
            </w:pPr>
            <w:r w:rsidRPr="00026DF6">
              <w:rPr>
                <w:rFonts w:cs="Arial"/>
                <w:color w:val="000000"/>
                <w:sz w:val="20"/>
                <w:lang w:eastAsia="en-GB"/>
              </w:rPr>
              <w:t>3%</w:t>
            </w:r>
          </w:p>
        </w:tc>
      </w:tr>
      <w:tr w:rsidRPr="00026DF6" w:rsidR="00026DF6" w:rsidTr="00DD76A6" w14:paraId="5C40C50A" w14:textId="77777777">
        <w:trPr>
          <w:trHeight w:val="300"/>
          <w:jc w:val="center"/>
        </w:trPr>
        <w:tc>
          <w:tcPr>
            <w:tcW w:w="2760" w:type="dxa"/>
            <w:noWrap/>
            <w:vAlign w:val="bottom"/>
            <w:hideMark/>
          </w:tcPr>
          <w:p w:rsidRPr="00026DF6" w:rsidR="00026DF6" w:rsidP="00026DF6" w:rsidRDefault="00026DF6" w14:paraId="53E3A39E" w14:textId="77777777">
            <w:pPr>
              <w:spacing w:after="0"/>
              <w:rPr>
                <w:rFonts w:cs="Arial"/>
                <w:color w:val="000000"/>
                <w:sz w:val="20"/>
                <w:lang w:eastAsia="en-GB"/>
              </w:rPr>
            </w:pPr>
            <w:r w:rsidRPr="00026DF6">
              <w:rPr>
                <w:rFonts w:cs="Arial"/>
                <w:color w:val="000000"/>
                <w:sz w:val="20"/>
                <w:lang w:eastAsia="en-GB"/>
              </w:rPr>
              <w:t>CS (247 shortlisted)</w:t>
            </w:r>
          </w:p>
        </w:tc>
        <w:tc>
          <w:tcPr>
            <w:tcW w:w="1200" w:type="dxa"/>
            <w:noWrap/>
            <w:vAlign w:val="bottom"/>
            <w:hideMark/>
          </w:tcPr>
          <w:p w:rsidRPr="00026DF6" w:rsidR="00026DF6" w:rsidP="00DD76A6" w:rsidRDefault="00026DF6" w14:paraId="5F08CDD2" w14:textId="77777777">
            <w:pPr>
              <w:spacing w:after="0"/>
              <w:jc w:val="center"/>
              <w:rPr>
                <w:rFonts w:cs="Arial"/>
                <w:color w:val="000000"/>
                <w:sz w:val="20"/>
                <w:lang w:eastAsia="en-GB"/>
              </w:rPr>
            </w:pPr>
            <w:r w:rsidRPr="00026DF6">
              <w:rPr>
                <w:rFonts w:cs="Arial"/>
                <w:color w:val="000000"/>
                <w:sz w:val="20"/>
                <w:lang w:eastAsia="en-GB"/>
              </w:rPr>
              <w:t>59%</w:t>
            </w:r>
          </w:p>
        </w:tc>
        <w:tc>
          <w:tcPr>
            <w:tcW w:w="1200" w:type="dxa"/>
            <w:noWrap/>
            <w:vAlign w:val="bottom"/>
            <w:hideMark/>
          </w:tcPr>
          <w:p w:rsidRPr="00026DF6" w:rsidR="00026DF6" w:rsidP="00DD76A6" w:rsidRDefault="00026DF6" w14:paraId="6FCCE0EE" w14:textId="77777777">
            <w:pPr>
              <w:spacing w:after="0"/>
              <w:jc w:val="center"/>
              <w:rPr>
                <w:rFonts w:cs="Arial"/>
                <w:color w:val="000000"/>
                <w:sz w:val="20"/>
                <w:lang w:eastAsia="en-GB"/>
              </w:rPr>
            </w:pPr>
            <w:r w:rsidRPr="00026DF6">
              <w:rPr>
                <w:rFonts w:cs="Arial"/>
                <w:color w:val="000000"/>
                <w:sz w:val="20"/>
                <w:lang w:eastAsia="en-GB"/>
              </w:rPr>
              <w:t>41%</w:t>
            </w:r>
          </w:p>
        </w:tc>
        <w:tc>
          <w:tcPr>
            <w:tcW w:w="1924" w:type="dxa"/>
            <w:noWrap/>
            <w:vAlign w:val="bottom"/>
            <w:hideMark/>
          </w:tcPr>
          <w:p w:rsidRPr="00026DF6" w:rsidR="00026DF6" w:rsidP="00DD76A6" w:rsidRDefault="00026DF6" w14:paraId="21DDFD07" w14:textId="77777777">
            <w:pPr>
              <w:spacing w:after="0"/>
              <w:jc w:val="center"/>
              <w:rPr>
                <w:rFonts w:cs="Arial"/>
                <w:color w:val="000000"/>
                <w:sz w:val="20"/>
                <w:lang w:eastAsia="en-GB"/>
              </w:rPr>
            </w:pPr>
            <w:r w:rsidRPr="00026DF6">
              <w:rPr>
                <w:rFonts w:cs="Arial"/>
                <w:color w:val="000000"/>
                <w:sz w:val="20"/>
                <w:lang w:eastAsia="en-GB"/>
              </w:rPr>
              <w:t>2%</w:t>
            </w:r>
          </w:p>
        </w:tc>
      </w:tr>
      <w:tr w:rsidRPr="00026DF6" w:rsidR="00026DF6" w:rsidTr="00DD76A6" w14:paraId="2D23D9A5" w14:textId="77777777">
        <w:trPr>
          <w:trHeight w:val="300"/>
          <w:jc w:val="center"/>
        </w:trPr>
        <w:tc>
          <w:tcPr>
            <w:tcW w:w="2760" w:type="dxa"/>
            <w:noWrap/>
            <w:vAlign w:val="bottom"/>
            <w:hideMark/>
          </w:tcPr>
          <w:p w:rsidRPr="00026DF6" w:rsidR="00026DF6" w:rsidP="00026DF6" w:rsidRDefault="00026DF6" w14:paraId="3BD4061F" w14:textId="77777777">
            <w:pPr>
              <w:spacing w:after="0"/>
              <w:rPr>
                <w:rFonts w:cs="Arial"/>
                <w:color w:val="000000"/>
                <w:sz w:val="20"/>
                <w:lang w:eastAsia="en-GB"/>
              </w:rPr>
            </w:pPr>
            <w:r w:rsidRPr="00026DF6">
              <w:rPr>
                <w:rFonts w:cs="Arial"/>
                <w:color w:val="000000"/>
                <w:sz w:val="20"/>
                <w:lang w:eastAsia="en-GB"/>
              </w:rPr>
              <w:t>E&amp;R (155 shortlisted)</w:t>
            </w:r>
          </w:p>
        </w:tc>
        <w:tc>
          <w:tcPr>
            <w:tcW w:w="1200" w:type="dxa"/>
            <w:noWrap/>
            <w:vAlign w:val="bottom"/>
            <w:hideMark/>
          </w:tcPr>
          <w:p w:rsidRPr="00026DF6" w:rsidR="00026DF6" w:rsidP="00DD76A6" w:rsidRDefault="00026DF6" w14:paraId="4FFBA5E8" w14:textId="77777777">
            <w:pPr>
              <w:spacing w:after="0"/>
              <w:jc w:val="center"/>
              <w:rPr>
                <w:rFonts w:cs="Arial"/>
                <w:color w:val="000000"/>
                <w:sz w:val="20"/>
                <w:lang w:eastAsia="en-GB"/>
              </w:rPr>
            </w:pPr>
            <w:r w:rsidRPr="00026DF6">
              <w:rPr>
                <w:rFonts w:cs="Arial"/>
                <w:color w:val="000000"/>
                <w:sz w:val="20"/>
                <w:lang w:eastAsia="en-GB"/>
              </w:rPr>
              <w:t>52%</w:t>
            </w:r>
          </w:p>
        </w:tc>
        <w:tc>
          <w:tcPr>
            <w:tcW w:w="1200" w:type="dxa"/>
            <w:noWrap/>
            <w:vAlign w:val="bottom"/>
            <w:hideMark/>
          </w:tcPr>
          <w:p w:rsidRPr="00026DF6" w:rsidR="00026DF6" w:rsidP="00DD76A6" w:rsidRDefault="00026DF6" w14:paraId="04189C89" w14:textId="77777777">
            <w:pPr>
              <w:spacing w:after="0"/>
              <w:jc w:val="center"/>
              <w:rPr>
                <w:rFonts w:cs="Arial"/>
                <w:color w:val="000000"/>
                <w:sz w:val="20"/>
                <w:lang w:eastAsia="en-GB"/>
              </w:rPr>
            </w:pPr>
            <w:r w:rsidRPr="00026DF6">
              <w:rPr>
                <w:rFonts w:cs="Arial"/>
                <w:color w:val="000000"/>
                <w:sz w:val="20"/>
                <w:lang w:eastAsia="en-GB"/>
              </w:rPr>
              <w:t>48%</w:t>
            </w:r>
          </w:p>
        </w:tc>
        <w:tc>
          <w:tcPr>
            <w:tcW w:w="1924" w:type="dxa"/>
            <w:noWrap/>
            <w:vAlign w:val="bottom"/>
            <w:hideMark/>
          </w:tcPr>
          <w:p w:rsidRPr="00026DF6" w:rsidR="00026DF6" w:rsidP="00DD76A6" w:rsidRDefault="00026DF6" w14:paraId="3F39F2C9" w14:textId="77777777">
            <w:pPr>
              <w:spacing w:after="0"/>
              <w:jc w:val="center"/>
              <w:rPr>
                <w:rFonts w:cs="Arial"/>
                <w:color w:val="000000"/>
                <w:sz w:val="20"/>
                <w:lang w:eastAsia="en-GB"/>
              </w:rPr>
            </w:pPr>
            <w:r w:rsidRPr="00026DF6">
              <w:rPr>
                <w:rFonts w:cs="Arial"/>
                <w:color w:val="000000"/>
                <w:sz w:val="20"/>
                <w:lang w:eastAsia="en-GB"/>
              </w:rPr>
              <w:t>5%</w:t>
            </w:r>
          </w:p>
        </w:tc>
      </w:tr>
      <w:tr w:rsidRPr="00026DF6" w:rsidR="00026DF6" w:rsidTr="00DD76A6" w14:paraId="4694652F" w14:textId="77777777">
        <w:trPr>
          <w:trHeight w:val="315"/>
          <w:jc w:val="center"/>
        </w:trPr>
        <w:tc>
          <w:tcPr>
            <w:tcW w:w="2760" w:type="dxa"/>
            <w:noWrap/>
            <w:vAlign w:val="bottom"/>
            <w:hideMark/>
          </w:tcPr>
          <w:p w:rsidRPr="00026DF6" w:rsidR="00026DF6" w:rsidP="00026DF6" w:rsidRDefault="00026DF6" w14:paraId="53615380" w14:textId="77777777">
            <w:pPr>
              <w:spacing w:after="0"/>
              <w:rPr>
                <w:rFonts w:cs="Arial"/>
                <w:color w:val="000000"/>
                <w:sz w:val="20"/>
                <w:lang w:eastAsia="en-GB"/>
              </w:rPr>
            </w:pPr>
            <w:r w:rsidRPr="00026DF6">
              <w:rPr>
                <w:rFonts w:cs="Arial"/>
                <w:color w:val="000000"/>
                <w:sz w:val="20"/>
                <w:lang w:eastAsia="en-GB"/>
              </w:rPr>
              <w:t>Overall</w:t>
            </w:r>
          </w:p>
        </w:tc>
        <w:tc>
          <w:tcPr>
            <w:tcW w:w="1200" w:type="dxa"/>
            <w:noWrap/>
            <w:vAlign w:val="bottom"/>
            <w:hideMark/>
          </w:tcPr>
          <w:p w:rsidRPr="00026DF6" w:rsidR="00026DF6" w:rsidP="00DD76A6" w:rsidRDefault="00026DF6" w14:paraId="57CD370E" w14:textId="77777777">
            <w:pPr>
              <w:spacing w:after="0"/>
              <w:jc w:val="center"/>
              <w:rPr>
                <w:rFonts w:cs="Arial"/>
                <w:b/>
                <w:bCs/>
                <w:color w:val="000000"/>
                <w:sz w:val="20"/>
                <w:lang w:eastAsia="en-GB"/>
              </w:rPr>
            </w:pPr>
            <w:r w:rsidRPr="00026DF6">
              <w:rPr>
                <w:rFonts w:cs="Arial"/>
                <w:b/>
                <w:bCs/>
                <w:color w:val="000000"/>
                <w:sz w:val="20"/>
                <w:lang w:eastAsia="en-GB"/>
              </w:rPr>
              <w:t>58%</w:t>
            </w:r>
          </w:p>
        </w:tc>
        <w:tc>
          <w:tcPr>
            <w:tcW w:w="1200" w:type="dxa"/>
            <w:noWrap/>
            <w:vAlign w:val="bottom"/>
            <w:hideMark/>
          </w:tcPr>
          <w:p w:rsidRPr="00026DF6" w:rsidR="00026DF6" w:rsidP="00DD76A6" w:rsidRDefault="00026DF6" w14:paraId="76C600F4" w14:textId="77777777">
            <w:pPr>
              <w:spacing w:after="0"/>
              <w:jc w:val="center"/>
              <w:rPr>
                <w:rFonts w:cs="Arial"/>
                <w:b/>
                <w:bCs/>
                <w:color w:val="000000"/>
                <w:sz w:val="20"/>
                <w:lang w:eastAsia="en-GB"/>
              </w:rPr>
            </w:pPr>
            <w:r w:rsidRPr="00026DF6">
              <w:rPr>
                <w:rFonts w:cs="Arial"/>
                <w:b/>
                <w:bCs/>
                <w:color w:val="000000"/>
                <w:sz w:val="20"/>
                <w:lang w:eastAsia="en-GB"/>
              </w:rPr>
              <w:t>42%</w:t>
            </w:r>
          </w:p>
        </w:tc>
        <w:tc>
          <w:tcPr>
            <w:tcW w:w="1924" w:type="dxa"/>
            <w:noWrap/>
            <w:vAlign w:val="bottom"/>
            <w:hideMark/>
          </w:tcPr>
          <w:p w:rsidRPr="00026DF6" w:rsidR="00026DF6" w:rsidP="00DD76A6" w:rsidRDefault="00026DF6" w14:paraId="251F8DEC" w14:textId="77777777">
            <w:pPr>
              <w:spacing w:after="0"/>
              <w:jc w:val="center"/>
              <w:rPr>
                <w:rFonts w:cs="Arial"/>
                <w:b/>
                <w:bCs/>
                <w:color w:val="000000"/>
                <w:sz w:val="20"/>
                <w:lang w:eastAsia="en-GB"/>
              </w:rPr>
            </w:pPr>
            <w:r w:rsidRPr="00026DF6">
              <w:rPr>
                <w:rFonts w:cs="Arial"/>
                <w:b/>
                <w:bCs/>
                <w:color w:val="000000"/>
                <w:sz w:val="20"/>
                <w:lang w:eastAsia="en-GB"/>
              </w:rPr>
              <w:t>3%</w:t>
            </w:r>
          </w:p>
        </w:tc>
      </w:tr>
      <w:tr w:rsidRPr="00026DF6" w:rsidR="00DD76A6" w:rsidTr="00DD76A6" w14:paraId="11A66752" w14:textId="77777777">
        <w:trPr>
          <w:trHeight w:val="300"/>
          <w:jc w:val="center"/>
        </w:trPr>
        <w:tc>
          <w:tcPr>
            <w:tcW w:w="7084" w:type="dxa"/>
            <w:gridSpan w:val="4"/>
            <w:noWrap/>
            <w:vAlign w:val="bottom"/>
            <w:hideMark/>
          </w:tcPr>
          <w:p w:rsidRPr="00026DF6" w:rsidR="00DD76A6" w:rsidP="00026DF6" w:rsidRDefault="00DD76A6" w14:paraId="2D2F7BA0" w14:textId="77777777">
            <w:pPr>
              <w:spacing w:after="0"/>
              <w:rPr>
                <w:rFonts w:cs="Arial"/>
                <w:sz w:val="20"/>
                <w:lang w:eastAsia="en-GB"/>
              </w:rPr>
            </w:pPr>
          </w:p>
        </w:tc>
      </w:tr>
      <w:tr w:rsidRPr="00026DF6" w:rsidR="00DD76A6" w:rsidTr="00DD76A6" w14:paraId="5C2C2732" w14:textId="77777777">
        <w:trPr>
          <w:trHeight w:val="315"/>
          <w:jc w:val="center"/>
        </w:trPr>
        <w:tc>
          <w:tcPr>
            <w:tcW w:w="7084" w:type="dxa"/>
            <w:gridSpan w:val="4"/>
            <w:noWrap/>
            <w:vAlign w:val="bottom"/>
            <w:hideMark/>
          </w:tcPr>
          <w:p w:rsidRPr="00026DF6" w:rsidR="00DD76A6" w:rsidP="00026DF6" w:rsidRDefault="00DD76A6" w14:paraId="7C802C30" w14:textId="6B7BAB3C">
            <w:pPr>
              <w:spacing w:after="0"/>
              <w:rPr>
                <w:rFonts w:cs="Arial"/>
                <w:sz w:val="20"/>
                <w:lang w:eastAsia="en-GB"/>
              </w:rPr>
            </w:pPr>
            <w:r w:rsidRPr="00026DF6">
              <w:rPr>
                <w:rFonts w:cs="Arial"/>
                <w:b/>
                <w:bCs/>
                <w:color w:val="000000"/>
                <w:sz w:val="20"/>
                <w:lang w:eastAsia="en-GB"/>
              </w:rPr>
              <w:t>Appointed</w:t>
            </w:r>
          </w:p>
        </w:tc>
      </w:tr>
      <w:tr w:rsidRPr="00026DF6" w:rsidR="00026DF6" w:rsidTr="00DD76A6" w14:paraId="01850341" w14:textId="77777777">
        <w:trPr>
          <w:trHeight w:val="315"/>
          <w:jc w:val="center"/>
        </w:trPr>
        <w:tc>
          <w:tcPr>
            <w:tcW w:w="2760" w:type="dxa"/>
            <w:noWrap/>
            <w:vAlign w:val="bottom"/>
            <w:hideMark/>
          </w:tcPr>
          <w:p w:rsidRPr="00026DF6" w:rsidR="00026DF6" w:rsidP="00026DF6" w:rsidRDefault="00026DF6" w14:paraId="24E88973" w14:textId="77777777">
            <w:pPr>
              <w:spacing w:after="0"/>
              <w:rPr>
                <w:rFonts w:cs="Arial"/>
                <w:sz w:val="20"/>
                <w:lang w:eastAsia="en-GB"/>
              </w:rPr>
            </w:pPr>
          </w:p>
        </w:tc>
        <w:tc>
          <w:tcPr>
            <w:tcW w:w="1200" w:type="dxa"/>
            <w:noWrap/>
            <w:vAlign w:val="bottom"/>
            <w:hideMark/>
          </w:tcPr>
          <w:p w:rsidRPr="00026DF6" w:rsidR="00026DF6" w:rsidP="00DD76A6" w:rsidRDefault="00026DF6" w14:paraId="07EDC3EB" w14:textId="77777777">
            <w:pPr>
              <w:spacing w:after="0"/>
              <w:jc w:val="center"/>
              <w:rPr>
                <w:rFonts w:cs="Arial"/>
                <w:b/>
                <w:bCs/>
                <w:color w:val="000000"/>
                <w:sz w:val="20"/>
                <w:lang w:eastAsia="en-GB"/>
              </w:rPr>
            </w:pPr>
            <w:r w:rsidRPr="00026DF6">
              <w:rPr>
                <w:rFonts w:cs="Arial"/>
                <w:b/>
                <w:bCs/>
                <w:color w:val="000000"/>
                <w:sz w:val="20"/>
                <w:lang w:eastAsia="en-GB"/>
              </w:rPr>
              <w:t>BAME</w:t>
            </w:r>
          </w:p>
        </w:tc>
        <w:tc>
          <w:tcPr>
            <w:tcW w:w="1200" w:type="dxa"/>
            <w:noWrap/>
            <w:vAlign w:val="bottom"/>
            <w:hideMark/>
          </w:tcPr>
          <w:p w:rsidRPr="00026DF6" w:rsidR="00026DF6" w:rsidP="00DD76A6" w:rsidRDefault="00026DF6" w14:paraId="4781B842" w14:textId="77777777">
            <w:pPr>
              <w:spacing w:after="0"/>
              <w:jc w:val="center"/>
              <w:rPr>
                <w:rFonts w:cs="Arial"/>
                <w:b/>
                <w:bCs/>
                <w:color w:val="000000"/>
                <w:sz w:val="20"/>
                <w:lang w:eastAsia="en-GB"/>
              </w:rPr>
            </w:pPr>
            <w:r w:rsidRPr="00026DF6">
              <w:rPr>
                <w:rFonts w:cs="Arial"/>
                <w:b/>
                <w:bCs/>
                <w:color w:val="000000"/>
                <w:sz w:val="20"/>
                <w:lang w:eastAsia="en-GB"/>
              </w:rPr>
              <w:t>White</w:t>
            </w:r>
          </w:p>
        </w:tc>
        <w:tc>
          <w:tcPr>
            <w:tcW w:w="1924" w:type="dxa"/>
            <w:noWrap/>
            <w:vAlign w:val="bottom"/>
            <w:hideMark/>
          </w:tcPr>
          <w:p w:rsidRPr="00026DF6" w:rsidR="00026DF6" w:rsidP="00DD76A6" w:rsidRDefault="00026DF6" w14:paraId="5686840E" w14:textId="77777777">
            <w:pPr>
              <w:spacing w:after="0"/>
              <w:jc w:val="center"/>
              <w:rPr>
                <w:rFonts w:cs="Arial"/>
                <w:b/>
                <w:bCs/>
                <w:color w:val="000000"/>
                <w:sz w:val="20"/>
                <w:lang w:eastAsia="en-GB"/>
              </w:rPr>
            </w:pPr>
            <w:r w:rsidRPr="00026DF6">
              <w:rPr>
                <w:rFonts w:cs="Arial"/>
                <w:b/>
                <w:bCs/>
                <w:color w:val="000000"/>
                <w:sz w:val="20"/>
                <w:lang w:eastAsia="en-GB"/>
              </w:rPr>
              <w:t>Prefer not to say</w:t>
            </w:r>
          </w:p>
        </w:tc>
      </w:tr>
      <w:tr w:rsidRPr="00026DF6" w:rsidR="00026DF6" w:rsidTr="00DD76A6" w14:paraId="5025DE53" w14:textId="77777777">
        <w:trPr>
          <w:trHeight w:val="300"/>
          <w:jc w:val="center"/>
        </w:trPr>
        <w:tc>
          <w:tcPr>
            <w:tcW w:w="2760" w:type="dxa"/>
            <w:noWrap/>
            <w:vAlign w:val="bottom"/>
            <w:hideMark/>
          </w:tcPr>
          <w:p w:rsidRPr="00026DF6" w:rsidR="00026DF6" w:rsidP="00026DF6" w:rsidRDefault="00026DF6" w14:paraId="66DA72E2" w14:textId="77777777">
            <w:pPr>
              <w:spacing w:after="0"/>
              <w:rPr>
                <w:rFonts w:cs="Arial"/>
                <w:color w:val="000000"/>
                <w:sz w:val="20"/>
                <w:lang w:eastAsia="en-GB"/>
              </w:rPr>
            </w:pPr>
            <w:r w:rsidRPr="00026DF6">
              <w:rPr>
                <w:rFonts w:cs="Arial"/>
                <w:color w:val="000000"/>
                <w:sz w:val="20"/>
                <w:lang w:eastAsia="en-GB"/>
              </w:rPr>
              <w:t>CSF (113 offers)</w:t>
            </w:r>
          </w:p>
        </w:tc>
        <w:tc>
          <w:tcPr>
            <w:tcW w:w="1200" w:type="dxa"/>
            <w:noWrap/>
            <w:vAlign w:val="bottom"/>
            <w:hideMark/>
          </w:tcPr>
          <w:p w:rsidRPr="00026DF6" w:rsidR="00026DF6" w:rsidP="00DD76A6" w:rsidRDefault="00026DF6" w14:paraId="657630A0" w14:textId="77777777">
            <w:pPr>
              <w:spacing w:after="0"/>
              <w:jc w:val="center"/>
              <w:rPr>
                <w:rFonts w:cs="Arial"/>
                <w:color w:val="000000"/>
                <w:sz w:val="20"/>
                <w:lang w:eastAsia="en-GB"/>
              </w:rPr>
            </w:pPr>
            <w:r w:rsidRPr="00026DF6">
              <w:rPr>
                <w:rFonts w:cs="Arial"/>
                <w:color w:val="000000"/>
                <w:sz w:val="20"/>
                <w:lang w:eastAsia="en-GB"/>
              </w:rPr>
              <w:t>44%</w:t>
            </w:r>
          </w:p>
        </w:tc>
        <w:tc>
          <w:tcPr>
            <w:tcW w:w="1200" w:type="dxa"/>
            <w:noWrap/>
            <w:vAlign w:val="bottom"/>
            <w:hideMark/>
          </w:tcPr>
          <w:p w:rsidRPr="00026DF6" w:rsidR="00026DF6" w:rsidP="00DD76A6" w:rsidRDefault="00026DF6" w14:paraId="02345E58" w14:textId="77777777">
            <w:pPr>
              <w:spacing w:after="0"/>
              <w:jc w:val="center"/>
              <w:rPr>
                <w:rFonts w:cs="Arial"/>
                <w:color w:val="000000"/>
                <w:sz w:val="20"/>
                <w:lang w:eastAsia="en-GB"/>
              </w:rPr>
            </w:pPr>
            <w:r w:rsidRPr="00026DF6">
              <w:rPr>
                <w:rFonts w:cs="Arial"/>
                <w:color w:val="000000"/>
                <w:sz w:val="20"/>
                <w:lang w:eastAsia="en-GB"/>
              </w:rPr>
              <w:t>56%</w:t>
            </w:r>
          </w:p>
        </w:tc>
        <w:tc>
          <w:tcPr>
            <w:tcW w:w="1924" w:type="dxa"/>
            <w:noWrap/>
            <w:vAlign w:val="bottom"/>
            <w:hideMark/>
          </w:tcPr>
          <w:p w:rsidRPr="00026DF6" w:rsidR="00026DF6" w:rsidP="00DD76A6" w:rsidRDefault="00026DF6" w14:paraId="2E13FEE2" w14:textId="77777777">
            <w:pPr>
              <w:spacing w:after="0"/>
              <w:jc w:val="center"/>
              <w:rPr>
                <w:rFonts w:cs="Arial"/>
                <w:color w:val="000000"/>
                <w:sz w:val="20"/>
                <w:lang w:eastAsia="en-GB"/>
              </w:rPr>
            </w:pPr>
            <w:r w:rsidRPr="00026DF6">
              <w:rPr>
                <w:rFonts w:cs="Arial"/>
                <w:color w:val="000000"/>
                <w:sz w:val="20"/>
                <w:lang w:eastAsia="en-GB"/>
              </w:rPr>
              <w:t>0%</w:t>
            </w:r>
          </w:p>
        </w:tc>
      </w:tr>
      <w:tr w:rsidRPr="00026DF6" w:rsidR="00026DF6" w:rsidTr="00DD76A6" w14:paraId="5C2304E1" w14:textId="77777777">
        <w:trPr>
          <w:trHeight w:val="300"/>
          <w:jc w:val="center"/>
        </w:trPr>
        <w:tc>
          <w:tcPr>
            <w:tcW w:w="2760" w:type="dxa"/>
            <w:noWrap/>
            <w:vAlign w:val="bottom"/>
            <w:hideMark/>
          </w:tcPr>
          <w:p w:rsidRPr="00026DF6" w:rsidR="00026DF6" w:rsidP="00026DF6" w:rsidRDefault="00026DF6" w14:paraId="57CEE5CD" w14:textId="77777777">
            <w:pPr>
              <w:spacing w:after="0"/>
              <w:rPr>
                <w:rFonts w:cs="Arial"/>
                <w:color w:val="000000"/>
                <w:sz w:val="20"/>
                <w:lang w:eastAsia="en-GB"/>
              </w:rPr>
            </w:pPr>
            <w:r w:rsidRPr="00026DF6">
              <w:rPr>
                <w:rFonts w:cs="Arial"/>
                <w:color w:val="000000"/>
                <w:sz w:val="20"/>
                <w:lang w:eastAsia="en-GB"/>
              </w:rPr>
              <w:t>C&amp;H (55 offers)</w:t>
            </w:r>
          </w:p>
        </w:tc>
        <w:tc>
          <w:tcPr>
            <w:tcW w:w="1200" w:type="dxa"/>
            <w:noWrap/>
            <w:vAlign w:val="bottom"/>
            <w:hideMark/>
          </w:tcPr>
          <w:p w:rsidRPr="00026DF6" w:rsidR="00026DF6" w:rsidP="00DD76A6" w:rsidRDefault="00026DF6" w14:paraId="3752C689" w14:textId="77777777">
            <w:pPr>
              <w:spacing w:after="0"/>
              <w:jc w:val="center"/>
              <w:rPr>
                <w:rFonts w:cs="Arial"/>
                <w:color w:val="000000"/>
                <w:sz w:val="20"/>
                <w:lang w:eastAsia="en-GB"/>
              </w:rPr>
            </w:pPr>
            <w:r w:rsidRPr="00026DF6">
              <w:rPr>
                <w:rFonts w:cs="Arial"/>
                <w:color w:val="000000"/>
                <w:sz w:val="20"/>
                <w:lang w:eastAsia="en-GB"/>
              </w:rPr>
              <w:t>53%</w:t>
            </w:r>
          </w:p>
        </w:tc>
        <w:tc>
          <w:tcPr>
            <w:tcW w:w="1200" w:type="dxa"/>
            <w:noWrap/>
            <w:vAlign w:val="bottom"/>
            <w:hideMark/>
          </w:tcPr>
          <w:p w:rsidRPr="00026DF6" w:rsidR="00026DF6" w:rsidP="00DD76A6" w:rsidRDefault="00026DF6" w14:paraId="7D97402B" w14:textId="77777777">
            <w:pPr>
              <w:spacing w:after="0"/>
              <w:jc w:val="center"/>
              <w:rPr>
                <w:rFonts w:cs="Arial"/>
                <w:color w:val="000000"/>
                <w:sz w:val="20"/>
                <w:lang w:eastAsia="en-GB"/>
              </w:rPr>
            </w:pPr>
            <w:r w:rsidRPr="00026DF6">
              <w:rPr>
                <w:rFonts w:cs="Arial"/>
                <w:color w:val="000000"/>
                <w:sz w:val="20"/>
                <w:lang w:eastAsia="en-GB"/>
              </w:rPr>
              <w:t>47%</w:t>
            </w:r>
          </w:p>
        </w:tc>
        <w:tc>
          <w:tcPr>
            <w:tcW w:w="1924" w:type="dxa"/>
            <w:noWrap/>
            <w:vAlign w:val="bottom"/>
            <w:hideMark/>
          </w:tcPr>
          <w:p w:rsidRPr="00026DF6" w:rsidR="00026DF6" w:rsidP="00DD76A6" w:rsidRDefault="00026DF6" w14:paraId="2E85BFFC" w14:textId="77777777">
            <w:pPr>
              <w:spacing w:after="0"/>
              <w:jc w:val="center"/>
              <w:rPr>
                <w:rFonts w:cs="Arial"/>
                <w:color w:val="000000"/>
                <w:sz w:val="20"/>
                <w:lang w:eastAsia="en-GB"/>
              </w:rPr>
            </w:pPr>
            <w:r w:rsidRPr="00026DF6">
              <w:rPr>
                <w:rFonts w:cs="Arial"/>
                <w:color w:val="000000"/>
                <w:sz w:val="20"/>
                <w:lang w:eastAsia="en-GB"/>
              </w:rPr>
              <w:t>4%</w:t>
            </w:r>
          </w:p>
        </w:tc>
      </w:tr>
      <w:tr w:rsidRPr="00026DF6" w:rsidR="00026DF6" w:rsidTr="00DD76A6" w14:paraId="3C4DB30B" w14:textId="77777777">
        <w:trPr>
          <w:trHeight w:val="300"/>
          <w:jc w:val="center"/>
        </w:trPr>
        <w:tc>
          <w:tcPr>
            <w:tcW w:w="2760" w:type="dxa"/>
            <w:noWrap/>
            <w:vAlign w:val="bottom"/>
            <w:hideMark/>
          </w:tcPr>
          <w:p w:rsidRPr="00026DF6" w:rsidR="00026DF6" w:rsidP="00026DF6" w:rsidRDefault="00026DF6" w14:paraId="467F1FE1" w14:textId="77777777">
            <w:pPr>
              <w:spacing w:after="0"/>
              <w:rPr>
                <w:rFonts w:cs="Arial"/>
                <w:color w:val="000000"/>
                <w:sz w:val="20"/>
                <w:lang w:eastAsia="en-GB"/>
              </w:rPr>
            </w:pPr>
            <w:r w:rsidRPr="00026DF6">
              <w:rPr>
                <w:rFonts w:cs="Arial"/>
                <w:color w:val="000000"/>
                <w:sz w:val="20"/>
                <w:lang w:eastAsia="en-GB"/>
              </w:rPr>
              <w:t>CS (52 offers)</w:t>
            </w:r>
          </w:p>
        </w:tc>
        <w:tc>
          <w:tcPr>
            <w:tcW w:w="1200" w:type="dxa"/>
            <w:noWrap/>
            <w:vAlign w:val="bottom"/>
            <w:hideMark/>
          </w:tcPr>
          <w:p w:rsidRPr="00026DF6" w:rsidR="00026DF6" w:rsidP="00DD76A6" w:rsidRDefault="00026DF6" w14:paraId="15F6C30C" w14:textId="77777777">
            <w:pPr>
              <w:spacing w:after="0"/>
              <w:jc w:val="center"/>
              <w:rPr>
                <w:rFonts w:cs="Arial"/>
                <w:color w:val="000000"/>
                <w:sz w:val="20"/>
                <w:lang w:eastAsia="en-GB"/>
              </w:rPr>
            </w:pPr>
            <w:r w:rsidRPr="00026DF6">
              <w:rPr>
                <w:rFonts w:cs="Arial"/>
                <w:color w:val="000000"/>
                <w:sz w:val="20"/>
                <w:lang w:eastAsia="en-GB"/>
              </w:rPr>
              <w:t>51%</w:t>
            </w:r>
          </w:p>
        </w:tc>
        <w:tc>
          <w:tcPr>
            <w:tcW w:w="1200" w:type="dxa"/>
            <w:noWrap/>
            <w:vAlign w:val="bottom"/>
            <w:hideMark/>
          </w:tcPr>
          <w:p w:rsidRPr="00026DF6" w:rsidR="00026DF6" w:rsidP="00DD76A6" w:rsidRDefault="00026DF6" w14:paraId="36A561B3" w14:textId="77777777">
            <w:pPr>
              <w:spacing w:after="0"/>
              <w:jc w:val="center"/>
              <w:rPr>
                <w:rFonts w:cs="Arial"/>
                <w:color w:val="000000"/>
                <w:sz w:val="20"/>
                <w:lang w:eastAsia="en-GB"/>
              </w:rPr>
            </w:pPr>
            <w:r w:rsidRPr="00026DF6">
              <w:rPr>
                <w:rFonts w:cs="Arial"/>
                <w:color w:val="000000"/>
                <w:sz w:val="20"/>
                <w:lang w:eastAsia="en-GB"/>
              </w:rPr>
              <w:t>49%</w:t>
            </w:r>
          </w:p>
        </w:tc>
        <w:tc>
          <w:tcPr>
            <w:tcW w:w="1924" w:type="dxa"/>
            <w:noWrap/>
            <w:vAlign w:val="bottom"/>
            <w:hideMark/>
          </w:tcPr>
          <w:p w:rsidRPr="00026DF6" w:rsidR="00026DF6" w:rsidP="00DD76A6" w:rsidRDefault="00026DF6" w14:paraId="01A1EEAA" w14:textId="77777777">
            <w:pPr>
              <w:spacing w:after="0"/>
              <w:jc w:val="center"/>
              <w:rPr>
                <w:rFonts w:cs="Arial"/>
                <w:color w:val="000000"/>
                <w:sz w:val="20"/>
                <w:lang w:eastAsia="en-GB"/>
              </w:rPr>
            </w:pPr>
            <w:r w:rsidRPr="00026DF6">
              <w:rPr>
                <w:rFonts w:cs="Arial"/>
                <w:color w:val="000000"/>
                <w:sz w:val="20"/>
                <w:lang w:eastAsia="en-GB"/>
              </w:rPr>
              <w:t>2%</w:t>
            </w:r>
          </w:p>
        </w:tc>
      </w:tr>
      <w:tr w:rsidRPr="00026DF6" w:rsidR="00026DF6" w:rsidTr="00DD76A6" w14:paraId="08C937D6" w14:textId="77777777">
        <w:trPr>
          <w:trHeight w:val="300"/>
          <w:jc w:val="center"/>
        </w:trPr>
        <w:tc>
          <w:tcPr>
            <w:tcW w:w="2760" w:type="dxa"/>
            <w:noWrap/>
            <w:vAlign w:val="bottom"/>
            <w:hideMark/>
          </w:tcPr>
          <w:p w:rsidRPr="00026DF6" w:rsidR="00026DF6" w:rsidP="00026DF6" w:rsidRDefault="00026DF6" w14:paraId="0BDA8B30" w14:textId="77777777">
            <w:pPr>
              <w:spacing w:after="0"/>
              <w:rPr>
                <w:rFonts w:cs="Arial"/>
                <w:color w:val="000000"/>
                <w:sz w:val="20"/>
                <w:lang w:eastAsia="en-GB"/>
              </w:rPr>
            </w:pPr>
            <w:r w:rsidRPr="00026DF6">
              <w:rPr>
                <w:rFonts w:cs="Arial"/>
                <w:color w:val="000000"/>
                <w:sz w:val="20"/>
                <w:lang w:eastAsia="en-GB"/>
              </w:rPr>
              <w:t>E&amp;R (59 offers)</w:t>
            </w:r>
          </w:p>
        </w:tc>
        <w:tc>
          <w:tcPr>
            <w:tcW w:w="1200" w:type="dxa"/>
            <w:noWrap/>
            <w:vAlign w:val="bottom"/>
            <w:hideMark/>
          </w:tcPr>
          <w:p w:rsidRPr="00026DF6" w:rsidR="00026DF6" w:rsidP="00DD76A6" w:rsidRDefault="00026DF6" w14:paraId="5A1A5560" w14:textId="77777777">
            <w:pPr>
              <w:spacing w:after="0"/>
              <w:jc w:val="center"/>
              <w:rPr>
                <w:rFonts w:cs="Arial"/>
                <w:color w:val="000000"/>
                <w:sz w:val="20"/>
                <w:lang w:eastAsia="en-GB"/>
              </w:rPr>
            </w:pPr>
            <w:r w:rsidRPr="00026DF6">
              <w:rPr>
                <w:rFonts w:cs="Arial"/>
                <w:color w:val="000000"/>
                <w:sz w:val="20"/>
                <w:lang w:eastAsia="en-GB"/>
              </w:rPr>
              <w:t>42%</w:t>
            </w:r>
          </w:p>
        </w:tc>
        <w:tc>
          <w:tcPr>
            <w:tcW w:w="1200" w:type="dxa"/>
            <w:noWrap/>
            <w:vAlign w:val="bottom"/>
            <w:hideMark/>
          </w:tcPr>
          <w:p w:rsidRPr="00026DF6" w:rsidR="00026DF6" w:rsidP="00DD76A6" w:rsidRDefault="00026DF6" w14:paraId="3F4A32C5" w14:textId="77777777">
            <w:pPr>
              <w:spacing w:after="0"/>
              <w:jc w:val="center"/>
              <w:rPr>
                <w:rFonts w:cs="Arial"/>
                <w:color w:val="000000"/>
                <w:sz w:val="20"/>
                <w:lang w:eastAsia="en-GB"/>
              </w:rPr>
            </w:pPr>
            <w:r w:rsidRPr="00026DF6">
              <w:rPr>
                <w:rFonts w:cs="Arial"/>
                <w:color w:val="000000"/>
                <w:sz w:val="20"/>
                <w:lang w:eastAsia="en-GB"/>
              </w:rPr>
              <w:t>58%</w:t>
            </w:r>
          </w:p>
        </w:tc>
        <w:tc>
          <w:tcPr>
            <w:tcW w:w="1924" w:type="dxa"/>
            <w:noWrap/>
            <w:vAlign w:val="bottom"/>
            <w:hideMark/>
          </w:tcPr>
          <w:p w:rsidRPr="00026DF6" w:rsidR="00026DF6" w:rsidP="00DD76A6" w:rsidRDefault="00026DF6" w14:paraId="1C8A82D0" w14:textId="77777777">
            <w:pPr>
              <w:spacing w:after="0"/>
              <w:jc w:val="center"/>
              <w:rPr>
                <w:rFonts w:cs="Arial"/>
                <w:color w:val="000000"/>
                <w:sz w:val="20"/>
                <w:lang w:eastAsia="en-GB"/>
              </w:rPr>
            </w:pPr>
            <w:r w:rsidRPr="00026DF6">
              <w:rPr>
                <w:rFonts w:cs="Arial"/>
                <w:color w:val="000000"/>
                <w:sz w:val="20"/>
                <w:lang w:eastAsia="en-GB"/>
              </w:rPr>
              <w:t>12%</w:t>
            </w:r>
          </w:p>
        </w:tc>
      </w:tr>
      <w:tr w:rsidRPr="00026DF6" w:rsidR="00026DF6" w:rsidTr="00DD76A6" w14:paraId="78E4E5CE" w14:textId="77777777">
        <w:trPr>
          <w:trHeight w:val="315"/>
          <w:jc w:val="center"/>
        </w:trPr>
        <w:tc>
          <w:tcPr>
            <w:tcW w:w="2760" w:type="dxa"/>
            <w:noWrap/>
            <w:vAlign w:val="bottom"/>
            <w:hideMark/>
          </w:tcPr>
          <w:p w:rsidRPr="00026DF6" w:rsidR="00026DF6" w:rsidP="00026DF6" w:rsidRDefault="00026DF6" w14:paraId="2A6FD127" w14:textId="77777777">
            <w:pPr>
              <w:spacing w:after="0"/>
              <w:rPr>
                <w:rFonts w:cs="Arial"/>
                <w:b/>
                <w:bCs/>
                <w:color w:val="000000"/>
                <w:sz w:val="20"/>
                <w:lang w:eastAsia="en-GB"/>
              </w:rPr>
            </w:pPr>
            <w:r w:rsidRPr="00026DF6">
              <w:rPr>
                <w:rFonts w:cs="Arial"/>
                <w:b/>
                <w:bCs/>
                <w:color w:val="000000"/>
                <w:sz w:val="20"/>
                <w:lang w:eastAsia="en-GB"/>
              </w:rPr>
              <w:t>Overall</w:t>
            </w:r>
          </w:p>
        </w:tc>
        <w:tc>
          <w:tcPr>
            <w:tcW w:w="1200" w:type="dxa"/>
            <w:noWrap/>
            <w:vAlign w:val="bottom"/>
            <w:hideMark/>
          </w:tcPr>
          <w:p w:rsidRPr="00026DF6" w:rsidR="00026DF6" w:rsidP="00DD76A6" w:rsidRDefault="00026DF6" w14:paraId="1EB798CA" w14:textId="77777777">
            <w:pPr>
              <w:spacing w:after="0"/>
              <w:jc w:val="center"/>
              <w:rPr>
                <w:rFonts w:cs="Arial"/>
                <w:b/>
                <w:bCs/>
                <w:color w:val="000000"/>
                <w:sz w:val="20"/>
                <w:lang w:eastAsia="en-GB"/>
              </w:rPr>
            </w:pPr>
            <w:r w:rsidRPr="00026DF6">
              <w:rPr>
                <w:rFonts w:cs="Arial"/>
                <w:b/>
                <w:bCs/>
                <w:color w:val="000000"/>
                <w:sz w:val="20"/>
                <w:lang w:eastAsia="en-GB"/>
              </w:rPr>
              <w:t>47%</w:t>
            </w:r>
          </w:p>
        </w:tc>
        <w:tc>
          <w:tcPr>
            <w:tcW w:w="1200" w:type="dxa"/>
            <w:noWrap/>
            <w:vAlign w:val="bottom"/>
            <w:hideMark/>
          </w:tcPr>
          <w:p w:rsidRPr="00026DF6" w:rsidR="00026DF6" w:rsidP="00DD76A6" w:rsidRDefault="00026DF6" w14:paraId="046D4C23" w14:textId="77777777">
            <w:pPr>
              <w:spacing w:after="0"/>
              <w:jc w:val="center"/>
              <w:rPr>
                <w:rFonts w:cs="Arial"/>
                <w:b/>
                <w:bCs/>
                <w:color w:val="000000"/>
                <w:sz w:val="20"/>
                <w:lang w:eastAsia="en-GB"/>
              </w:rPr>
            </w:pPr>
            <w:r w:rsidRPr="00026DF6">
              <w:rPr>
                <w:rFonts w:cs="Arial"/>
                <w:b/>
                <w:bCs/>
                <w:color w:val="000000"/>
                <w:sz w:val="20"/>
                <w:lang w:eastAsia="en-GB"/>
              </w:rPr>
              <w:t>53%</w:t>
            </w:r>
          </w:p>
        </w:tc>
        <w:tc>
          <w:tcPr>
            <w:tcW w:w="1924" w:type="dxa"/>
            <w:noWrap/>
            <w:vAlign w:val="bottom"/>
            <w:hideMark/>
          </w:tcPr>
          <w:p w:rsidRPr="00026DF6" w:rsidR="00026DF6" w:rsidP="00DD76A6" w:rsidRDefault="00026DF6" w14:paraId="700E8A84" w14:textId="77777777">
            <w:pPr>
              <w:spacing w:after="0"/>
              <w:jc w:val="center"/>
              <w:rPr>
                <w:rFonts w:cs="Arial"/>
                <w:b/>
                <w:bCs/>
                <w:color w:val="000000"/>
                <w:sz w:val="20"/>
                <w:lang w:eastAsia="en-GB"/>
              </w:rPr>
            </w:pPr>
            <w:r w:rsidRPr="00026DF6">
              <w:rPr>
                <w:rFonts w:cs="Arial"/>
                <w:b/>
                <w:bCs/>
                <w:color w:val="000000"/>
                <w:sz w:val="20"/>
                <w:lang w:eastAsia="en-GB"/>
              </w:rPr>
              <w:t>4%</w:t>
            </w:r>
          </w:p>
        </w:tc>
      </w:tr>
    </w:tbl>
    <w:p w:rsidRPr="00DA4048" w:rsidR="00026DF6" w:rsidP="00A61DC6" w:rsidRDefault="00026DF6" w14:paraId="5E1161C9" w14:textId="77777777">
      <w:pPr>
        <w:pStyle w:val="Heading3"/>
        <w:numPr>
          <w:ilvl w:val="0"/>
          <w:numId w:val="0"/>
        </w:numPr>
        <w:ind w:left="1080"/>
        <w:rPr>
          <w:b/>
        </w:rPr>
      </w:pPr>
    </w:p>
    <w:p w:rsidRPr="00DA4048" w:rsidR="00AF1CCF" w:rsidP="00A61DC6" w:rsidRDefault="00AF1CCF" w14:paraId="0D67D889" w14:textId="1ED4B69C">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CF1033" w:rsidP="00A61DC6" w:rsidRDefault="005A3BBA" w14:paraId="7A1BADB4" w14:textId="203E50C7">
      <w:pPr>
        <w:pStyle w:val="Heading3"/>
        <w:numPr>
          <w:ilvl w:val="0"/>
          <w:numId w:val="0"/>
        </w:numPr>
        <w:ind w:left="1080"/>
      </w:pPr>
      <w:r w:rsidRPr="00DA4048">
        <w:t>6</w:t>
      </w:r>
      <w:r w:rsidR="00331A48">
        <w:t>2</w:t>
      </w:r>
      <w:r w:rsidRPr="00DA4048">
        <w:t xml:space="preserve">% of applicants were </w:t>
      </w:r>
      <w:r w:rsidR="00687703">
        <w:t xml:space="preserve">Black Asian and </w:t>
      </w:r>
      <w:r w:rsidR="002B7C98">
        <w:t>Multi-Ethnic</w:t>
      </w:r>
      <w:r w:rsidRPr="00DA4048">
        <w:t xml:space="preserve">, </w:t>
      </w:r>
      <w:r w:rsidR="00331A48">
        <w:t>58</w:t>
      </w:r>
      <w:r w:rsidRPr="00DA4048">
        <w:t xml:space="preserve">% of those shortlisted were </w:t>
      </w:r>
      <w:r w:rsidR="00687703">
        <w:t xml:space="preserve">Black Asian and </w:t>
      </w:r>
      <w:r w:rsidR="002B7C98">
        <w:t>Multi-Ethnic</w:t>
      </w:r>
      <w:r w:rsidRPr="00DA4048">
        <w:t xml:space="preserve"> and </w:t>
      </w:r>
      <w:r w:rsidR="00331A48">
        <w:t>47</w:t>
      </w:r>
      <w:r w:rsidRPr="00DA4048">
        <w:t xml:space="preserve">% of those offered posts were </w:t>
      </w:r>
      <w:r w:rsidR="00687703">
        <w:t xml:space="preserve">Black Asian and </w:t>
      </w:r>
      <w:r w:rsidR="002B7C98">
        <w:t>Multi-Ethnic</w:t>
      </w:r>
      <w:r w:rsidRPr="00DA4048">
        <w:t>.  This compares to 202</w:t>
      </w:r>
      <w:r w:rsidR="00331A48">
        <w:t>1</w:t>
      </w:r>
      <w:r w:rsidRPr="00DA4048">
        <w:t>/202</w:t>
      </w:r>
      <w:r w:rsidR="00331A48">
        <w:t>2</w:t>
      </w:r>
      <w:r w:rsidRPr="00DA4048">
        <w:t xml:space="preserve"> when </w:t>
      </w:r>
      <w:r w:rsidR="00331A48">
        <w:t>63</w:t>
      </w:r>
      <w:r w:rsidRPr="00DA4048">
        <w:t xml:space="preserve">% of applicants were </w:t>
      </w:r>
      <w:r w:rsidR="00687703">
        <w:t xml:space="preserve">Black Asian and </w:t>
      </w:r>
      <w:r w:rsidR="002B7C98">
        <w:t>Multi-Ethnic</w:t>
      </w:r>
      <w:r w:rsidRPr="00DA4048">
        <w:t xml:space="preserve">, </w:t>
      </w:r>
      <w:r w:rsidR="00331A48">
        <w:t>60</w:t>
      </w:r>
      <w:r w:rsidRPr="00DA4048">
        <w:t xml:space="preserve">% of those shortlisted were </w:t>
      </w:r>
      <w:r w:rsidR="00687703">
        <w:t xml:space="preserve">Black Asian and </w:t>
      </w:r>
      <w:r w:rsidR="002B7C98">
        <w:t>Multi-Ethnic</w:t>
      </w:r>
      <w:r w:rsidRPr="00DA4048">
        <w:t xml:space="preserve"> and </w:t>
      </w:r>
      <w:r w:rsidR="00331A48">
        <w:t>50</w:t>
      </w:r>
      <w:r w:rsidRPr="00DA4048">
        <w:t xml:space="preserve">% of those offered posts were </w:t>
      </w:r>
      <w:r w:rsidR="00687703">
        <w:t xml:space="preserve">Black Asian and </w:t>
      </w:r>
      <w:r w:rsidR="002B7C98">
        <w:t>Multi-Ethnic</w:t>
      </w:r>
      <w:r w:rsidRPr="00DA4048">
        <w:t xml:space="preserve">.   </w:t>
      </w:r>
    </w:p>
    <w:p w:rsidRPr="00DA4048" w:rsidR="005A3BBA" w:rsidP="00A61DC6" w:rsidRDefault="005A3BBA" w14:paraId="4351122D" w14:textId="4B65D797">
      <w:pPr>
        <w:pStyle w:val="Heading3"/>
        <w:numPr>
          <w:ilvl w:val="0"/>
          <w:numId w:val="0"/>
        </w:numPr>
        <w:ind w:left="1080"/>
      </w:pPr>
      <w:r w:rsidRPr="00DA4048">
        <w:t xml:space="preserve">For </w:t>
      </w:r>
      <w:r w:rsidR="00331A48">
        <w:t>three</w:t>
      </w:r>
      <w:r w:rsidRPr="00DA4048">
        <w:t xml:space="preserve"> consecutive years </w:t>
      </w:r>
      <w:r w:rsidR="00687703">
        <w:t xml:space="preserve">Black Asian and </w:t>
      </w:r>
      <w:r w:rsidR="002B7C98">
        <w:t>Multi-Ethnic</w:t>
      </w:r>
      <w:r w:rsidRPr="00DA4048">
        <w:t xml:space="preserve"> staff </w:t>
      </w:r>
      <w:r w:rsidR="00D47560">
        <w:t xml:space="preserve">have been </w:t>
      </w:r>
      <w:r w:rsidRPr="00DA4048" w:rsidR="005442D9">
        <w:t xml:space="preserve">under-represented amongst </w:t>
      </w:r>
      <w:r w:rsidRPr="00DA4048" w:rsidR="00CF1033">
        <w:t>those appointed</w:t>
      </w:r>
      <w:r w:rsidRPr="00DA4048" w:rsidR="005442D9">
        <w:t xml:space="preserve"> compared to the proportion of those that applied.</w:t>
      </w:r>
    </w:p>
    <w:p w:rsidRPr="00DA4048" w:rsidR="005A3BBA" w:rsidP="00A61DC6" w:rsidRDefault="005A3BBA" w14:paraId="7398ADD1" w14:textId="77777777">
      <w:pPr>
        <w:pStyle w:val="Heading3"/>
        <w:numPr>
          <w:ilvl w:val="0"/>
          <w:numId w:val="0"/>
        </w:numPr>
        <w:ind w:left="1080"/>
      </w:pPr>
    </w:p>
    <w:p w:rsidRPr="007A4253" w:rsidR="009D776B" w:rsidP="007A4253" w:rsidRDefault="009D776B" w14:paraId="0D67D88C" w14:textId="77777777">
      <w:pPr>
        <w:pStyle w:val="Heading3"/>
        <w:numPr>
          <w:ilvl w:val="0"/>
          <w:numId w:val="0"/>
        </w:numPr>
        <w:ind w:left="1080"/>
        <w:rPr>
          <w:b/>
        </w:rPr>
      </w:pPr>
      <w:r w:rsidRPr="007A4253">
        <w:rPr>
          <w:b/>
        </w:rPr>
        <w:t>Recruitment – positions above grade MGA</w:t>
      </w:r>
    </w:p>
    <w:p w:rsidRPr="007A4253" w:rsidR="00740FE7" w:rsidP="007A4253" w:rsidRDefault="00AC56BC" w14:paraId="0D67D88D" w14:textId="1FB9B2F5">
      <w:pPr>
        <w:pStyle w:val="Heading3"/>
        <w:numPr>
          <w:ilvl w:val="0"/>
          <w:numId w:val="0"/>
        </w:numPr>
        <w:ind w:left="1080"/>
        <w:rPr>
          <w:b/>
        </w:rPr>
      </w:pPr>
      <w:r w:rsidRPr="007A4253">
        <w:rPr>
          <w:b/>
        </w:rPr>
        <w:t>1 April 202</w:t>
      </w:r>
      <w:r w:rsidRPr="007A4253" w:rsidR="004B4086">
        <w:rPr>
          <w:b/>
        </w:rPr>
        <w:t>2</w:t>
      </w:r>
      <w:r w:rsidRPr="007A4253">
        <w:rPr>
          <w:b/>
        </w:rPr>
        <w:t xml:space="preserve"> to 31 March 202</w:t>
      </w:r>
      <w:r w:rsidRPr="007A4253" w:rsidR="004B4086">
        <w:rPr>
          <w:b/>
        </w:rPr>
        <w:t>3</w:t>
      </w:r>
    </w:p>
    <w:p w:rsidRPr="007A4253" w:rsidR="009D776B" w:rsidP="007A4253" w:rsidRDefault="009D776B" w14:paraId="0D67D8A6" w14:textId="09AA4B9B">
      <w:pPr>
        <w:pStyle w:val="Heading3"/>
        <w:numPr>
          <w:ilvl w:val="0"/>
          <w:numId w:val="0"/>
        </w:numPr>
        <w:ind w:left="1080"/>
        <w:rPr>
          <w:b/>
        </w:rPr>
      </w:pPr>
    </w:p>
    <w:tbl>
      <w:tblPr>
        <w:tblW w:w="5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413"/>
        <w:gridCol w:w="992"/>
        <w:gridCol w:w="851"/>
        <w:gridCol w:w="1842"/>
      </w:tblGrid>
      <w:tr w:rsidRPr="001D584E" w:rsidR="001D584E" w:rsidTr="001D584E" w14:paraId="35251A00" w14:textId="77777777">
        <w:trPr>
          <w:trHeight w:val="315"/>
          <w:jc w:val="center"/>
        </w:trPr>
        <w:tc>
          <w:tcPr>
            <w:tcW w:w="1413" w:type="dxa"/>
            <w:noWrap/>
            <w:vAlign w:val="bottom"/>
            <w:hideMark/>
          </w:tcPr>
          <w:p w:rsidRPr="001D584E" w:rsidR="001D584E" w:rsidP="001D584E" w:rsidRDefault="001D584E" w14:paraId="08C834FF" w14:textId="77777777">
            <w:pPr>
              <w:spacing w:after="0"/>
              <w:rPr>
                <w:rFonts w:ascii="Times New Roman" w:hAnsi="Times New Roman"/>
                <w:sz w:val="20"/>
                <w:lang w:eastAsia="en-GB"/>
              </w:rPr>
            </w:pPr>
          </w:p>
        </w:tc>
        <w:tc>
          <w:tcPr>
            <w:tcW w:w="992" w:type="dxa"/>
            <w:noWrap/>
            <w:vAlign w:val="bottom"/>
            <w:hideMark/>
          </w:tcPr>
          <w:p w:rsidRPr="001D584E" w:rsidR="001D584E" w:rsidP="001D584E" w:rsidRDefault="001D584E" w14:paraId="03A5D9E1" w14:textId="77777777">
            <w:pPr>
              <w:spacing w:after="0"/>
              <w:jc w:val="center"/>
              <w:rPr>
                <w:rFonts w:cs="Arial"/>
                <w:b/>
                <w:bCs/>
                <w:color w:val="000000"/>
                <w:sz w:val="20"/>
                <w:lang w:eastAsia="en-GB"/>
              </w:rPr>
            </w:pPr>
            <w:r w:rsidRPr="001D584E">
              <w:rPr>
                <w:rFonts w:cs="Arial"/>
                <w:b/>
                <w:bCs/>
                <w:color w:val="000000"/>
                <w:sz w:val="20"/>
                <w:lang w:eastAsia="en-GB"/>
              </w:rPr>
              <w:t>BAME</w:t>
            </w:r>
          </w:p>
        </w:tc>
        <w:tc>
          <w:tcPr>
            <w:tcW w:w="851" w:type="dxa"/>
            <w:noWrap/>
            <w:vAlign w:val="bottom"/>
            <w:hideMark/>
          </w:tcPr>
          <w:p w:rsidRPr="001D584E" w:rsidR="001D584E" w:rsidP="001D584E" w:rsidRDefault="001D584E" w14:paraId="0CA44BE8" w14:textId="77777777">
            <w:pPr>
              <w:spacing w:after="0"/>
              <w:jc w:val="center"/>
              <w:rPr>
                <w:rFonts w:cs="Arial"/>
                <w:b/>
                <w:bCs/>
                <w:color w:val="000000"/>
                <w:sz w:val="20"/>
                <w:lang w:eastAsia="en-GB"/>
              </w:rPr>
            </w:pPr>
            <w:r w:rsidRPr="001D584E">
              <w:rPr>
                <w:rFonts w:cs="Arial"/>
                <w:b/>
                <w:bCs/>
                <w:color w:val="000000"/>
                <w:sz w:val="20"/>
                <w:lang w:eastAsia="en-GB"/>
              </w:rPr>
              <w:t>White</w:t>
            </w:r>
          </w:p>
        </w:tc>
        <w:tc>
          <w:tcPr>
            <w:tcW w:w="1842" w:type="dxa"/>
            <w:noWrap/>
            <w:vAlign w:val="bottom"/>
            <w:hideMark/>
          </w:tcPr>
          <w:p w:rsidRPr="001D584E" w:rsidR="001D584E" w:rsidP="001D584E" w:rsidRDefault="001D584E" w14:paraId="1600BB7B" w14:textId="77777777">
            <w:pPr>
              <w:spacing w:after="0"/>
              <w:jc w:val="center"/>
              <w:rPr>
                <w:rFonts w:cs="Arial"/>
                <w:b/>
                <w:bCs/>
                <w:color w:val="000000"/>
                <w:sz w:val="20"/>
                <w:lang w:eastAsia="en-GB"/>
              </w:rPr>
            </w:pPr>
            <w:r w:rsidRPr="001D584E">
              <w:rPr>
                <w:rFonts w:cs="Arial"/>
                <w:b/>
                <w:bCs/>
                <w:color w:val="000000"/>
                <w:sz w:val="20"/>
                <w:lang w:eastAsia="en-GB"/>
              </w:rPr>
              <w:t>Prefer not to say</w:t>
            </w:r>
          </w:p>
        </w:tc>
      </w:tr>
      <w:tr w:rsidRPr="001D584E" w:rsidR="001D584E" w:rsidTr="001D584E" w14:paraId="298E34F7" w14:textId="77777777">
        <w:trPr>
          <w:trHeight w:val="315"/>
          <w:jc w:val="center"/>
        </w:trPr>
        <w:tc>
          <w:tcPr>
            <w:tcW w:w="1413" w:type="dxa"/>
            <w:noWrap/>
            <w:vAlign w:val="bottom"/>
            <w:hideMark/>
          </w:tcPr>
          <w:p w:rsidRPr="001D584E" w:rsidR="001D584E" w:rsidP="001D584E" w:rsidRDefault="001D584E" w14:paraId="6B63544E" w14:textId="77777777">
            <w:pPr>
              <w:spacing w:after="0"/>
              <w:rPr>
                <w:rFonts w:cs="Arial"/>
                <w:b/>
                <w:bCs/>
                <w:color w:val="000000"/>
                <w:sz w:val="20"/>
                <w:lang w:eastAsia="en-GB"/>
              </w:rPr>
            </w:pPr>
            <w:r w:rsidRPr="001D584E">
              <w:rPr>
                <w:rFonts w:cs="Arial"/>
                <w:b/>
                <w:bCs/>
                <w:color w:val="000000"/>
                <w:sz w:val="20"/>
                <w:lang w:eastAsia="en-GB"/>
              </w:rPr>
              <w:t>Applied</w:t>
            </w:r>
          </w:p>
        </w:tc>
        <w:tc>
          <w:tcPr>
            <w:tcW w:w="992" w:type="dxa"/>
            <w:noWrap/>
            <w:vAlign w:val="bottom"/>
            <w:hideMark/>
          </w:tcPr>
          <w:p w:rsidRPr="001D584E" w:rsidR="001D584E" w:rsidP="001D584E" w:rsidRDefault="001D584E" w14:paraId="5CA61A29" w14:textId="77777777">
            <w:pPr>
              <w:spacing w:after="0"/>
              <w:jc w:val="center"/>
              <w:rPr>
                <w:rFonts w:cs="Arial"/>
                <w:color w:val="000000"/>
                <w:sz w:val="20"/>
                <w:lang w:eastAsia="en-GB"/>
              </w:rPr>
            </w:pPr>
            <w:r w:rsidRPr="001D584E">
              <w:rPr>
                <w:rFonts w:cs="Arial"/>
                <w:color w:val="000000"/>
                <w:sz w:val="20"/>
                <w:lang w:eastAsia="en-GB"/>
              </w:rPr>
              <w:t>34%</w:t>
            </w:r>
          </w:p>
        </w:tc>
        <w:tc>
          <w:tcPr>
            <w:tcW w:w="851" w:type="dxa"/>
            <w:noWrap/>
            <w:vAlign w:val="bottom"/>
            <w:hideMark/>
          </w:tcPr>
          <w:p w:rsidRPr="001D584E" w:rsidR="001D584E" w:rsidP="001D584E" w:rsidRDefault="001D584E" w14:paraId="6B469166" w14:textId="77777777">
            <w:pPr>
              <w:spacing w:after="0"/>
              <w:jc w:val="center"/>
              <w:rPr>
                <w:rFonts w:cs="Arial"/>
                <w:color w:val="000000"/>
                <w:sz w:val="20"/>
                <w:lang w:eastAsia="en-GB"/>
              </w:rPr>
            </w:pPr>
            <w:r w:rsidRPr="001D584E">
              <w:rPr>
                <w:rFonts w:cs="Arial"/>
                <w:color w:val="000000"/>
                <w:sz w:val="20"/>
                <w:lang w:eastAsia="en-GB"/>
              </w:rPr>
              <w:t>66%</w:t>
            </w:r>
          </w:p>
        </w:tc>
        <w:tc>
          <w:tcPr>
            <w:tcW w:w="1842" w:type="dxa"/>
            <w:noWrap/>
            <w:vAlign w:val="bottom"/>
            <w:hideMark/>
          </w:tcPr>
          <w:p w:rsidRPr="001D584E" w:rsidR="001D584E" w:rsidP="001D584E" w:rsidRDefault="001D584E" w14:paraId="0D44F596" w14:textId="77777777">
            <w:pPr>
              <w:spacing w:after="0"/>
              <w:jc w:val="center"/>
              <w:rPr>
                <w:rFonts w:cs="Arial"/>
                <w:color w:val="000000"/>
                <w:sz w:val="20"/>
                <w:lang w:eastAsia="en-GB"/>
              </w:rPr>
            </w:pPr>
            <w:r w:rsidRPr="001D584E">
              <w:rPr>
                <w:rFonts w:cs="Arial"/>
                <w:color w:val="000000"/>
                <w:sz w:val="20"/>
                <w:lang w:eastAsia="en-GB"/>
              </w:rPr>
              <w:t>3%</w:t>
            </w:r>
          </w:p>
        </w:tc>
      </w:tr>
      <w:tr w:rsidRPr="001D584E" w:rsidR="001D584E" w:rsidTr="001D584E" w14:paraId="4500791D" w14:textId="77777777">
        <w:trPr>
          <w:trHeight w:val="315"/>
          <w:jc w:val="center"/>
        </w:trPr>
        <w:tc>
          <w:tcPr>
            <w:tcW w:w="1413" w:type="dxa"/>
            <w:noWrap/>
            <w:vAlign w:val="bottom"/>
            <w:hideMark/>
          </w:tcPr>
          <w:p w:rsidRPr="001D584E" w:rsidR="001D584E" w:rsidP="001D584E" w:rsidRDefault="001D584E" w14:paraId="4F92A76B" w14:textId="77777777">
            <w:pPr>
              <w:spacing w:after="0"/>
              <w:rPr>
                <w:rFonts w:cs="Arial"/>
                <w:b/>
                <w:bCs/>
                <w:color w:val="000000"/>
                <w:sz w:val="20"/>
                <w:lang w:eastAsia="en-GB"/>
              </w:rPr>
            </w:pPr>
            <w:r w:rsidRPr="001D584E">
              <w:rPr>
                <w:rFonts w:cs="Arial"/>
                <w:b/>
                <w:bCs/>
                <w:color w:val="000000"/>
                <w:sz w:val="20"/>
                <w:lang w:eastAsia="en-GB"/>
              </w:rPr>
              <w:t>Shortlisted</w:t>
            </w:r>
          </w:p>
        </w:tc>
        <w:tc>
          <w:tcPr>
            <w:tcW w:w="992" w:type="dxa"/>
            <w:noWrap/>
            <w:vAlign w:val="bottom"/>
            <w:hideMark/>
          </w:tcPr>
          <w:p w:rsidRPr="001D584E" w:rsidR="001D584E" w:rsidP="001D584E" w:rsidRDefault="001D584E" w14:paraId="482D9CD8" w14:textId="77777777">
            <w:pPr>
              <w:spacing w:after="0"/>
              <w:jc w:val="center"/>
              <w:rPr>
                <w:rFonts w:cs="Arial"/>
                <w:color w:val="000000"/>
                <w:sz w:val="20"/>
                <w:lang w:eastAsia="en-GB"/>
              </w:rPr>
            </w:pPr>
            <w:r w:rsidRPr="001D584E">
              <w:rPr>
                <w:rFonts w:cs="Arial"/>
                <w:color w:val="000000"/>
                <w:sz w:val="20"/>
                <w:lang w:eastAsia="en-GB"/>
              </w:rPr>
              <w:t>30%</w:t>
            </w:r>
          </w:p>
        </w:tc>
        <w:tc>
          <w:tcPr>
            <w:tcW w:w="851" w:type="dxa"/>
            <w:noWrap/>
            <w:vAlign w:val="bottom"/>
            <w:hideMark/>
          </w:tcPr>
          <w:p w:rsidRPr="001D584E" w:rsidR="001D584E" w:rsidP="001D584E" w:rsidRDefault="001D584E" w14:paraId="18E6F6AB" w14:textId="77777777">
            <w:pPr>
              <w:spacing w:after="0"/>
              <w:jc w:val="center"/>
              <w:rPr>
                <w:rFonts w:cs="Arial"/>
                <w:color w:val="000000"/>
                <w:sz w:val="20"/>
                <w:lang w:eastAsia="en-GB"/>
              </w:rPr>
            </w:pPr>
            <w:r w:rsidRPr="001D584E">
              <w:rPr>
                <w:rFonts w:cs="Arial"/>
                <w:color w:val="000000"/>
                <w:sz w:val="20"/>
                <w:lang w:eastAsia="en-GB"/>
              </w:rPr>
              <w:t>70%</w:t>
            </w:r>
          </w:p>
        </w:tc>
        <w:tc>
          <w:tcPr>
            <w:tcW w:w="1842" w:type="dxa"/>
            <w:noWrap/>
            <w:vAlign w:val="bottom"/>
            <w:hideMark/>
          </w:tcPr>
          <w:p w:rsidRPr="001D584E" w:rsidR="001D584E" w:rsidP="001D584E" w:rsidRDefault="001D584E" w14:paraId="6F91BCAF" w14:textId="77777777">
            <w:pPr>
              <w:spacing w:after="0"/>
              <w:jc w:val="center"/>
              <w:rPr>
                <w:rFonts w:cs="Arial"/>
                <w:color w:val="000000"/>
                <w:sz w:val="20"/>
                <w:lang w:eastAsia="en-GB"/>
              </w:rPr>
            </w:pPr>
            <w:r w:rsidRPr="001D584E">
              <w:rPr>
                <w:rFonts w:cs="Arial"/>
                <w:color w:val="000000"/>
                <w:sz w:val="20"/>
                <w:lang w:eastAsia="en-GB"/>
              </w:rPr>
              <w:t>1%</w:t>
            </w:r>
          </w:p>
        </w:tc>
      </w:tr>
      <w:tr w:rsidRPr="001D584E" w:rsidR="001D584E" w:rsidTr="001D584E" w14:paraId="571775C9" w14:textId="77777777">
        <w:trPr>
          <w:trHeight w:val="315"/>
          <w:jc w:val="center"/>
        </w:trPr>
        <w:tc>
          <w:tcPr>
            <w:tcW w:w="1413" w:type="dxa"/>
            <w:noWrap/>
            <w:vAlign w:val="bottom"/>
            <w:hideMark/>
          </w:tcPr>
          <w:p w:rsidRPr="001D584E" w:rsidR="001D584E" w:rsidP="001D584E" w:rsidRDefault="001D584E" w14:paraId="3E332AF9" w14:textId="77777777">
            <w:pPr>
              <w:spacing w:after="0"/>
              <w:rPr>
                <w:rFonts w:cs="Arial"/>
                <w:b/>
                <w:bCs/>
                <w:color w:val="000000"/>
                <w:sz w:val="20"/>
                <w:lang w:eastAsia="en-GB"/>
              </w:rPr>
            </w:pPr>
            <w:r w:rsidRPr="001D584E">
              <w:rPr>
                <w:rFonts w:cs="Arial"/>
                <w:b/>
                <w:bCs/>
                <w:color w:val="000000"/>
                <w:sz w:val="20"/>
                <w:lang w:eastAsia="en-GB"/>
              </w:rPr>
              <w:t>Appointed</w:t>
            </w:r>
          </w:p>
        </w:tc>
        <w:tc>
          <w:tcPr>
            <w:tcW w:w="992" w:type="dxa"/>
            <w:noWrap/>
            <w:vAlign w:val="bottom"/>
            <w:hideMark/>
          </w:tcPr>
          <w:p w:rsidRPr="001D584E" w:rsidR="001D584E" w:rsidP="001D584E" w:rsidRDefault="001D584E" w14:paraId="4C045957" w14:textId="77777777">
            <w:pPr>
              <w:spacing w:after="0"/>
              <w:jc w:val="center"/>
              <w:rPr>
                <w:rFonts w:cs="Arial"/>
                <w:color w:val="000000"/>
                <w:sz w:val="20"/>
                <w:lang w:eastAsia="en-GB"/>
              </w:rPr>
            </w:pPr>
            <w:r w:rsidRPr="001D584E">
              <w:rPr>
                <w:rFonts w:cs="Arial"/>
                <w:color w:val="000000"/>
                <w:sz w:val="20"/>
                <w:lang w:eastAsia="en-GB"/>
              </w:rPr>
              <w:t>17%</w:t>
            </w:r>
          </w:p>
        </w:tc>
        <w:tc>
          <w:tcPr>
            <w:tcW w:w="851" w:type="dxa"/>
            <w:noWrap/>
            <w:vAlign w:val="bottom"/>
            <w:hideMark/>
          </w:tcPr>
          <w:p w:rsidRPr="001D584E" w:rsidR="001D584E" w:rsidP="001D584E" w:rsidRDefault="001D584E" w14:paraId="5DE43200" w14:textId="77777777">
            <w:pPr>
              <w:spacing w:after="0"/>
              <w:jc w:val="center"/>
              <w:rPr>
                <w:rFonts w:cs="Arial"/>
                <w:color w:val="000000"/>
                <w:sz w:val="20"/>
                <w:lang w:eastAsia="en-GB"/>
              </w:rPr>
            </w:pPr>
            <w:r w:rsidRPr="001D584E">
              <w:rPr>
                <w:rFonts w:cs="Arial"/>
                <w:color w:val="000000"/>
                <w:sz w:val="20"/>
                <w:lang w:eastAsia="en-GB"/>
              </w:rPr>
              <w:t>83%</w:t>
            </w:r>
          </w:p>
        </w:tc>
        <w:tc>
          <w:tcPr>
            <w:tcW w:w="1842" w:type="dxa"/>
            <w:noWrap/>
            <w:vAlign w:val="bottom"/>
            <w:hideMark/>
          </w:tcPr>
          <w:p w:rsidRPr="001D584E" w:rsidR="001D584E" w:rsidP="001D584E" w:rsidRDefault="001D584E" w14:paraId="165F0A36" w14:textId="77777777">
            <w:pPr>
              <w:spacing w:after="0"/>
              <w:jc w:val="center"/>
              <w:rPr>
                <w:rFonts w:cs="Arial"/>
                <w:color w:val="000000"/>
                <w:sz w:val="20"/>
                <w:lang w:eastAsia="en-GB"/>
              </w:rPr>
            </w:pPr>
            <w:r w:rsidRPr="001D584E">
              <w:rPr>
                <w:rFonts w:cs="Arial"/>
                <w:color w:val="000000"/>
                <w:sz w:val="20"/>
                <w:lang w:eastAsia="en-GB"/>
              </w:rPr>
              <w:t>0%</w:t>
            </w:r>
          </w:p>
        </w:tc>
      </w:tr>
    </w:tbl>
    <w:p w:rsidRPr="007A4253" w:rsidR="00CA3094" w:rsidP="007A4253" w:rsidRDefault="00CA3094" w14:paraId="4AFA2CFF" w14:textId="77777777">
      <w:pPr>
        <w:pStyle w:val="Heading3"/>
        <w:numPr>
          <w:ilvl w:val="0"/>
          <w:numId w:val="0"/>
        </w:numPr>
        <w:ind w:left="1080"/>
        <w:rPr>
          <w:b/>
        </w:rPr>
      </w:pPr>
    </w:p>
    <w:p w:rsidRPr="007A4253" w:rsidR="009D776B" w:rsidP="007A4253" w:rsidRDefault="00862FF8" w14:paraId="0D67D8A7" w14:textId="77777777">
      <w:pPr>
        <w:pStyle w:val="Heading3"/>
        <w:numPr>
          <w:ilvl w:val="0"/>
          <w:numId w:val="0"/>
        </w:numPr>
        <w:ind w:left="1080"/>
      </w:pPr>
      <w:r w:rsidRPr="007A4253">
        <w:t xml:space="preserve">The table provides a further analysis focussing on recruitment for posts graded MGA and </w:t>
      </w:r>
      <w:proofErr w:type="gramStart"/>
      <w:r w:rsidRPr="007A4253">
        <w:t>above</w:t>
      </w:r>
      <w:proofErr w:type="gramEnd"/>
    </w:p>
    <w:p w:rsidRPr="007A4253" w:rsidR="00CF1033" w:rsidP="007A4253" w:rsidRDefault="00862FF8" w14:paraId="480976F3" w14:textId="100F7645">
      <w:pPr>
        <w:pStyle w:val="Heading3"/>
        <w:numPr>
          <w:ilvl w:val="0"/>
          <w:numId w:val="0"/>
        </w:numPr>
        <w:ind w:left="1080"/>
      </w:pPr>
      <w:r w:rsidRPr="007A4253">
        <w:t xml:space="preserve">As </w:t>
      </w:r>
      <w:r w:rsidRPr="007A4253" w:rsidR="000250F3">
        <w:t>this is a small dataset</w:t>
      </w:r>
      <w:r w:rsidRPr="007A4253" w:rsidR="009D776B">
        <w:t xml:space="preserve">, </w:t>
      </w:r>
      <w:r w:rsidRPr="007A4253">
        <w:t xml:space="preserve">there is a risk </w:t>
      </w:r>
      <w:r w:rsidRPr="007A4253" w:rsidR="00483C8A">
        <w:t>individuals could</w:t>
      </w:r>
      <w:r w:rsidRPr="007A4253">
        <w:t xml:space="preserve"> be identified if further broken down by Department.  </w:t>
      </w:r>
    </w:p>
    <w:p w:rsidRPr="007A4253" w:rsidR="000F0606" w:rsidP="007A4253" w:rsidRDefault="00245D2C" w14:paraId="71F724F2" w14:textId="1BEC0C8C">
      <w:pPr>
        <w:pStyle w:val="Heading3"/>
        <w:numPr>
          <w:ilvl w:val="0"/>
          <w:numId w:val="0"/>
        </w:numPr>
        <w:ind w:left="1080"/>
      </w:pPr>
      <w:r w:rsidRPr="007A4253">
        <w:t>34</w:t>
      </w:r>
      <w:r w:rsidRPr="007A4253" w:rsidR="00862FF8">
        <w:t xml:space="preserve">% of applicants of known ethnicity were </w:t>
      </w:r>
      <w:r w:rsidRPr="007A4253" w:rsidR="00687703">
        <w:t xml:space="preserve">Black Asian and </w:t>
      </w:r>
      <w:r w:rsidR="002B7C98">
        <w:t>Multi-Ethnic</w:t>
      </w:r>
      <w:r w:rsidRPr="007A4253" w:rsidR="00862FF8">
        <w:t xml:space="preserve">, </w:t>
      </w:r>
      <w:r w:rsidRPr="007A4253" w:rsidR="000F0606">
        <w:t>3</w:t>
      </w:r>
      <w:r w:rsidRPr="007A4253">
        <w:t>0</w:t>
      </w:r>
      <w:r w:rsidRPr="007A4253" w:rsidR="00862FF8">
        <w:t xml:space="preserve">% of those shortlisted were </w:t>
      </w:r>
      <w:r w:rsidRPr="007A4253" w:rsidR="00687703">
        <w:t xml:space="preserve">Black Asian and </w:t>
      </w:r>
      <w:r w:rsidR="002B7C98">
        <w:t>Multi-Ethnic</w:t>
      </w:r>
      <w:r w:rsidRPr="007A4253" w:rsidR="00862FF8">
        <w:t xml:space="preserve"> and </w:t>
      </w:r>
      <w:r w:rsidRPr="007A4253">
        <w:t>17</w:t>
      </w:r>
      <w:r w:rsidRPr="007A4253" w:rsidR="00862FF8">
        <w:t xml:space="preserve">% of those appointed were </w:t>
      </w:r>
      <w:r w:rsidRPr="007A4253" w:rsidR="00687703">
        <w:t xml:space="preserve">Black Asian and </w:t>
      </w:r>
      <w:r w:rsidR="002B7C98">
        <w:t>Multi-Ethnic</w:t>
      </w:r>
      <w:r w:rsidRPr="007A4253" w:rsidR="00CF1033">
        <w:t>.</w:t>
      </w:r>
      <w:r w:rsidRPr="007A4253" w:rsidR="00862FF8">
        <w:t xml:space="preserve">  </w:t>
      </w:r>
      <w:r w:rsidRPr="007A4253" w:rsidR="000F0606">
        <w:t>This compares to 202</w:t>
      </w:r>
      <w:r w:rsidRPr="007A4253" w:rsidR="007D010D">
        <w:t>1</w:t>
      </w:r>
      <w:r w:rsidRPr="007A4253" w:rsidR="000F0606">
        <w:t>/</w:t>
      </w:r>
      <w:r w:rsidRPr="007A4253" w:rsidR="00CF1033">
        <w:t>20</w:t>
      </w:r>
      <w:r w:rsidRPr="007A4253" w:rsidR="000F0606">
        <w:t>2</w:t>
      </w:r>
      <w:r w:rsidRPr="007A4253" w:rsidR="007D010D">
        <w:t>2</w:t>
      </w:r>
      <w:r w:rsidRPr="007A4253" w:rsidR="000F0606">
        <w:t xml:space="preserve"> when 41% of applicants of known ethnicity were </w:t>
      </w:r>
      <w:r w:rsidRPr="007A4253" w:rsidR="00687703">
        <w:t xml:space="preserve">Black Asian and </w:t>
      </w:r>
      <w:r w:rsidR="002B7C98">
        <w:t>Multi-Ethnic</w:t>
      </w:r>
      <w:r w:rsidRPr="007A4253" w:rsidR="000F0606">
        <w:t xml:space="preserve">, </w:t>
      </w:r>
      <w:r w:rsidRPr="007A4253" w:rsidR="007D010D">
        <w:t>31</w:t>
      </w:r>
      <w:r w:rsidRPr="007A4253" w:rsidR="000F0606">
        <w:t xml:space="preserve">% of those shortlisted were </w:t>
      </w:r>
      <w:r w:rsidRPr="007A4253" w:rsidR="00687703">
        <w:t xml:space="preserve">Black Asian and </w:t>
      </w:r>
      <w:r w:rsidR="002B7C98">
        <w:t>Multi-Ethnic</w:t>
      </w:r>
      <w:r w:rsidRPr="007A4253" w:rsidR="000F0606">
        <w:t xml:space="preserve"> and 2</w:t>
      </w:r>
      <w:r w:rsidRPr="007A4253" w:rsidR="007D010D">
        <w:t>4</w:t>
      </w:r>
      <w:r w:rsidRPr="007A4253" w:rsidR="000F0606">
        <w:t xml:space="preserve">% of those appointed were </w:t>
      </w:r>
      <w:r w:rsidRPr="007A4253" w:rsidR="00687703">
        <w:t xml:space="preserve">Black Asian and </w:t>
      </w:r>
      <w:r w:rsidR="002B7C98">
        <w:t>Multi-Ethnic</w:t>
      </w:r>
      <w:r w:rsidRPr="007A4253" w:rsidR="000F0606">
        <w:t xml:space="preserve">.   </w:t>
      </w:r>
    </w:p>
    <w:p w:rsidRPr="00DA4048" w:rsidR="00CF1033" w:rsidP="007A4253" w:rsidRDefault="00CF1033" w14:paraId="3E6767E8" w14:textId="1F8E668C">
      <w:pPr>
        <w:pStyle w:val="Heading3"/>
        <w:numPr>
          <w:ilvl w:val="0"/>
          <w:numId w:val="0"/>
        </w:numPr>
        <w:ind w:left="1080"/>
      </w:pPr>
      <w:r w:rsidRPr="007A4253">
        <w:t xml:space="preserve">For </w:t>
      </w:r>
      <w:r w:rsidRPr="007A4253" w:rsidR="00245D2C">
        <w:t>three</w:t>
      </w:r>
      <w:r w:rsidRPr="007A4253">
        <w:t xml:space="preserve"> consecutive years </w:t>
      </w:r>
      <w:r w:rsidRPr="007A4253" w:rsidR="00687703">
        <w:t xml:space="preserve">Black Asian and </w:t>
      </w:r>
      <w:r w:rsidR="002B7C98">
        <w:t>Multi-Ethnic</w:t>
      </w:r>
      <w:r w:rsidRPr="007A4253">
        <w:t xml:space="preserve"> staff </w:t>
      </w:r>
      <w:r w:rsidRPr="007A4253" w:rsidR="004B4086">
        <w:t>have been</w:t>
      </w:r>
      <w:r w:rsidRPr="007A4253">
        <w:t xml:space="preserve"> under-represented amongst those appointed compared to the proportion of those that </w:t>
      </w:r>
      <w:r w:rsidRPr="007A4253" w:rsidR="00A961BB">
        <w:t>applied and</w:t>
      </w:r>
      <w:r w:rsidRPr="007A4253" w:rsidR="00245D2C">
        <w:t xml:space="preserve"> formed a lower percentage of applicants in 2022/23.  The figures are also lower than for recruitment overall.</w:t>
      </w:r>
    </w:p>
    <w:p w:rsidRPr="00DA4048" w:rsidR="009D776B" w:rsidP="001D584E" w:rsidRDefault="009D776B" w14:paraId="0D67D8A9" w14:textId="77777777">
      <w:pPr>
        <w:pStyle w:val="Heading3"/>
        <w:numPr>
          <w:ilvl w:val="0"/>
          <w:numId w:val="0"/>
        </w:numPr>
        <w:rPr>
          <w:b/>
        </w:rPr>
      </w:pPr>
    </w:p>
    <w:p w:rsidR="00D572E2" w:rsidP="00EB5814" w:rsidRDefault="00B05748" w14:paraId="6C780587" w14:textId="77C96A01">
      <w:pPr>
        <w:pStyle w:val="Heading3"/>
        <w:numPr>
          <w:ilvl w:val="0"/>
          <w:numId w:val="0"/>
        </w:numPr>
        <w:ind w:left="1080" w:hanging="1080"/>
        <w:rPr>
          <w:b/>
        </w:rPr>
      </w:pPr>
      <w:r w:rsidRPr="00DA4048">
        <w:rPr>
          <w:b/>
        </w:rPr>
        <w:t>4</w:t>
      </w:r>
      <w:r w:rsidRPr="00DA4048" w:rsidR="008C2CF5">
        <w:rPr>
          <w:b/>
        </w:rPr>
        <w:t>.7</w:t>
      </w:r>
      <w:r w:rsidRPr="00DA4048" w:rsidR="008C2CF5">
        <w:rPr>
          <w:b/>
        </w:rPr>
        <w:tab/>
      </w:r>
      <w:r w:rsidRPr="00DA4048" w:rsidR="00AF1CCF">
        <w:rPr>
          <w:b/>
        </w:rPr>
        <w:t xml:space="preserve">Overall </w:t>
      </w:r>
      <w:r w:rsidRPr="00DA4048" w:rsidR="00B65D22">
        <w:rPr>
          <w:b/>
        </w:rPr>
        <w:t>Turnover</w:t>
      </w:r>
      <w:r w:rsidRPr="00DA4048" w:rsidR="00AF1CCF">
        <w:rPr>
          <w:b/>
        </w:rPr>
        <w:t xml:space="preserve"> rates</w:t>
      </w:r>
      <w:r w:rsidRPr="00DA4048" w:rsidR="00B60461">
        <w:rPr>
          <w:b/>
        </w:rPr>
        <w:t xml:space="preserve"> by year and ethnic origin</w:t>
      </w:r>
    </w:p>
    <w:p w:rsidR="00EB5814" w:rsidP="00EB5814" w:rsidRDefault="00EB5814" w14:paraId="3A4C84E7" w14:textId="77777777">
      <w:pPr>
        <w:pStyle w:val="Heading3"/>
        <w:numPr>
          <w:ilvl w:val="0"/>
          <w:numId w:val="0"/>
        </w:numPr>
        <w:ind w:left="1080" w:hanging="1080"/>
        <w:rPr>
          <w:b/>
        </w:rPr>
      </w:pPr>
    </w:p>
    <w:tbl>
      <w:tblPr>
        <w:tblW w:w="9918" w:type="dxa"/>
        <w:jc w:val="center"/>
        <w:tblLayout w:type="fixed"/>
        <w:tblCellMar>
          <w:top w:w="15" w:type="dxa"/>
          <w:bottom w:w="15" w:type="dxa"/>
        </w:tblCellMar>
        <w:tblLook w:val="04A0" w:firstRow="1" w:lastRow="0" w:firstColumn="1" w:lastColumn="0" w:noHBand="0" w:noVBand="1"/>
      </w:tblPr>
      <w:tblGrid>
        <w:gridCol w:w="2122"/>
        <w:gridCol w:w="1113"/>
        <w:gridCol w:w="1114"/>
        <w:gridCol w:w="1114"/>
        <w:gridCol w:w="1113"/>
        <w:gridCol w:w="1114"/>
        <w:gridCol w:w="1114"/>
        <w:gridCol w:w="1114"/>
      </w:tblGrid>
      <w:tr w:rsidRPr="00EB5814" w:rsidR="00EB5814" w:rsidTr="00E7566E" w14:paraId="16C8977C" w14:textId="77777777">
        <w:trPr>
          <w:trHeight w:val="867"/>
          <w:jc w:val="center"/>
        </w:trPr>
        <w:tc>
          <w:tcPr>
            <w:tcW w:w="2122"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52C006ED" w14:textId="4543EC5D">
            <w:pPr>
              <w:spacing w:after="0"/>
              <w:rPr>
                <w:rFonts w:ascii="Times New Roman" w:hAnsi="Times New Roman"/>
                <w:sz w:val="20"/>
                <w:szCs w:val="24"/>
                <w:lang w:eastAsia="en-GB"/>
              </w:rPr>
            </w:pPr>
            <w:r>
              <w:rPr>
                <w:rFonts w:cs="Arial"/>
                <w:b/>
                <w:bCs/>
                <w:color w:val="000000"/>
                <w:sz w:val="20"/>
                <w:lang w:eastAsia="en-GB"/>
              </w:rPr>
              <w:t>Year</w:t>
            </w:r>
          </w:p>
        </w:tc>
        <w:tc>
          <w:tcPr>
            <w:tcW w:w="1113"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2BD6935B" w14:textId="77777777">
            <w:pPr>
              <w:spacing w:after="0"/>
              <w:jc w:val="center"/>
              <w:rPr>
                <w:rFonts w:cs="Arial"/>
                <w:b/>
                <w:bCs/>
                <w:color w:val="000000"/>
                <w:sz w:val="20"/>
                <w:lang w:eastAsia="en-GB"/>
              </w:rPr>
            </w:pPr>
            <w:r w:rsidRPr="00EB5814">
              <w:rPr>
                <w:rFonts w:cs="Arial"/>
                <w:b/>
                <w:bCs/>
                <w:color w:val="000000"/>
                <w:sz w:val="20"/>
                <w:lang w:eastAsia="en-GB"/>
              </w:rPr>
              <w:t>Asian or Asian British</w:t>
            </w:r>
          </w:p>
        </w:tc>
        <w:tc>
          <w:tcPr>
            <w:tcW w:w="1114"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61DFDB0E" w14:textId="77777777">
            <w:pPr>
              <w:spacing w:after="0"/>
              <w:jc w:val="center"/>
              <w:rPr>
                <w:rFonts w:cs="Arial"/>
                <w:b/>
                <w:bCs/>
                <w:color w:val="000000"/>
                <w:sz w:val="20"/>
                <w:lang w:eastAsia="en-GB"/>
              </w:rPr>
            </w:pPr>
            <w:r w:rsidRPr="00EB5814">
              <w:rPr>
                <w:rFonts w:cs="Arial"/>
                <w:b/>
                <w:bCs/>
                <w:color w:val="000000"/>
                <w:sz w:val="20"/>
                <w:lang w:eastAsia="en-GB"/>
              </w:rPr>
              <w:t>Black or Black British</w:t>
            </w:r>
          </w:p>
        </w:tc>
        <w:tc>
          <w:tcPr>
            <w:tcW w:w="1114"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63E38F7C" w14:textId="77777777">
            <w:pPr>
              <w:spacing w:after="0"/>
              <w:jc w:val="center"/>
              <w:rPr>
                <w:rFonts w:cs="Arial"/>
                <w:b/>
                <w:bCs/>
                <w:color w:val="000000"/>
                <w:sz w:val="20"/>
                <w:lang w:eastAsia="en-GB"/>
              </w:rPr>
            </w:pPr>
            <w:r w:rsidRPr="00EB5814">
              <w:rPr>
                <w:rFonts w:cs="Arial"/>
                <w:b/>
                <w:bCs/>
                <w:color w:val="000000"/>
                <w:sz w:val="20"/>
                <w:lang w:eastAsia="en-GB"/>
              </w:rPr>
              <w:t>Mixed</w:t>
            </w:r>
          </w:p>
        </w:tc>
        <w:tc>
          <w:tcPr>
            <w:tcW w:w="1113"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2C047B5D" w14:textId="77777777">
            <w:pPr>
              <w:spacing w:after="0"/>
              <w:jc w:val="center"/>
              <w:rPr>
                <w:rFonts w:cs="Arial"/>
                <w:b/>
                <w:bCs/>
                <w:color w:val="000000"/>
                <w:sz w:val="20"/>
                <w:lang w:eastAsia="en-GB"/>
              </w:rPr>
            </w:pPr>
            <w:r w:rsidRPr="00EB5814">
              <w:rPr>
                <w:rFonts w:cs="Arial"/>
                <w:b/>
                <w:bCs/>
                <w:color w:val="000000"/>
                <w:sz w:val="20"/>
                <w:lang w:eastAsia="en-GB"/>
              </w:rPr>
              <w:t>Other Ethnic Groups</w:t>
            </w:r>
          </w:p>
        </w:tc>
        <w:tc>
          <w:tcPr>
            <w:tcW w:w="1114"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42FD672B" w14:textId="77777777">
            <w:pPr>
              <w:spacing w:after="0"/>
              <w:jc w:val="center"/>
              <w:rPr>
                <w:rFonts w:cs="Arial"/>
                <w:b/>
                <w:bCs/>
                <w:color w:val="000000"/>
                <w:sz w:val="20"/>
                <w:lang w:eastAsia="en-GB"/>
              </w:rPr>
            </w:pPr>
            <w:r w:rsidRPr="00EB5814">
              <w:rPr>
                <w:rFonts w:cs="Arial"/>
                <w:b/>
                <w:bCs/>
                <w:color w:val="000000"/>
                <w:sz w:val="20"/>
                <w:lang w:eastAsia="en-GB"/>
              </w:rPr>
              <w:t>White</w:t>
            </w:r>
          </w:p>
        </w:tc>
        <w:tc>
          <w:tcPr>
            <w:tcW w:w="1114"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0E6BA1EF" w14:textId="77777777">
            <w:pPr>
              <w:spacing w:after="0"/>
              <w:jc w:val="center"/>
              <w:rPr>
                <w:rFonts w:cs="Arial"/>
                <w:b/>
                <w:bCs/>
                <w:color w:val="000000"/>
                <w:sz w:val="20"/>
                <w:lang w:eastAsia="en-GB"/>
              </w:rPr>
            </w:pPr>
            <w:r w:rsidRPr="00EB5814">
              <w:rPr>
                <w:rFonts w:cs="Arial"/>
                <w:b/>
                <w:bCs/>
                <w:color w:val="000000"/>
                <w:sz w:val="20"/>
                <w:lang w:eastAsia="en-GB"/>
              </w:rPr>
              <w:t>Grand Total</w:t>
            </w:r>
          </w:p>
        </w:tc>
        <w:tc>
          <w:tcPr>
            <w:tcW w:w="1114" w:type="dxa"/>
            <w:tcBorders>
              <w:top w:val="single" w:color="auto" w:sz="4" w:space="0"/>
              <w:left w:val="single" w:color="auto" w:sz="4" w:space="0"/>
              <w:bottom w:val="single" w:color="auto" w:sz="4" w:space="0"/>
              <w:right w:val="single" w:color="auto" w:sz="4" w:space="0"/>
            </w:tcBorders>
            <w:vAlign w:val="center"/>
            <w:hideMark/>
          </w:tcPr>
          <w:p w:rsidRPr="00EB5814" w:rsidR="00EB5814" w:rsidP="00EB5814" w:rsidRDefault="00EB5814" w14:paraId="523001F9" w14:textId="77777777">
            <w:pPr>
              <w:spacing w:after="0"/>
              <w:jc w:val="center"/>
              <w:rPr>
                <w:rFonts w:cs="Arial"/>
                <w:b/>
                <w:bCs/>
                <w:color w:val="000000"/>
                <w:sz w:val="20"/>
                <w:lang w:eastAsia="en-GB"/>
              </w:rPr>
            </w:pPr>
            <w:r w:rsidRPr="00EB5814">
              <w:rPr>
                <w:rFonts w:cs="Arial"/>
                <w:b/>
                <w:bCs/>
                <w:color w:val="000000"/>
                <w:sz w:val="20"/>
                <w:lang w:eastAsia="en-GB"/>
              </w:rPr>
              <w:t>BAME Overall</w:t>
            </w:r>
          </w:p>
        </w:tc>
      </w:tr>
      <w:tr w:rsidRPr="00EB5814" w:rsidR="00EB5814" w:rsidTr="00E7566E" w14:paraId="55160B79"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8682459" w14:textId="77777777">
            <w:pPr>
              <w:spacing w:after="0"/>
              <w:rPr>
                <w:rFonts w:cs="Arial"/>
                <w:b/>
                <w:bCs/>
                <w:color w:val="000000"/>
                <w:sz w:val="20"/>
                <w:lang w:eastAsia="en-GB"/>
              </w:rPr>
            </w:pPr>
            <w:r w:rsidRPr="00EB5814">
              <w:rPr>
                <w:rFonts w:cs="Arial"/>
                <w:b/>
                <w:bCs/>
                <w:color w:val="000000"/>
                <w:sz w:val="20"/>
                <w:lang w:eastAsia="en-GB"/>
              </w:rPr>
              <w:t>01.04.18 to 31.03.19</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E473BEE" w14:textId="77777777">
            <w:pPr>
              <w:spacing w:after="0"/>
              <w:jc w:val="center"/>
              <w:rPr>
                <w:rFonts w:cs="Arial"/>
                <w:color w:val="000000"/>
                <w:sz w:val="20"/>
                <w:lang w:eastAsia="en-GB"/>
              </w:rPr>
            </w:pPr>
            <w:r w:rsidRPr="00EB5814">
              <w:rPr>
                <w:rFonts w:cs="Arial"/>
                <w:color w:val="000000"/>
                <w:sz w:val="20"/>
                <w:lang w:eastAsia="en-GB"/>
              </w:rPr>
              <w:t>11.57%</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DD2EBE2" w14:textId="77777777">
            <w:pPr>
              <w:spacing w:after="0"/>
              <w:jc w:val="center"/>
              <w:rPr>
                <w:rFonts w:cs="Arial"/>
                <w:color w:val="000000"/>
                <w:sz w:val="20"/>
                <w:lang w:eastAsia="en-GB"/>
              </w:rPr>
            </w:pPr>
            <w:r w:rsidRPr="00EB5814">
              <w:rPr>
                <w:rFonts w:cs="Arial"/>
                <w:color w:val="000000"/>
                <w:sz w:val="20"/>
                <w:lang w:eastAsia="en-GB"/>
              </w:rPr>
              <w:t>11.17%</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FB00F73" w14:textId="77777777">
            <w:pPr>
              <w:spacing w:after="0"/>
              <w:jc w:val="center"/>
              <w:rPr>
                <w:rFonts w:cs="Arial"/>
                <w:color w:val="000000"/>
                <w:sz w:val="20"/>
                <w:lang w:eastAsia="en-GB"/>
              </w:rPr>
            </w:pPr>
            <w:r w:rsidRPr="00EB5814">
              <w:rPr>
                <w:rFonts w:cs="Arial"/>
                <w:color w:val="000000"/>
                <w:sz w:val="20"/>
                <w:lang w:eastAsia="en-GB"/>
              </w:rPr>
              <w:t>13.95%</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104D7A29" w14:textId="77777777">
            <w:pPr>
              <w:spacing w:after="0"/>
              <w:jc w:val="center"/>
              <w:rPr>
                <w:rFonts w:cs="Arial"/>
                <w:color w:val="000000"/>
                <w:sz w:val="20"/>
                <w:lang w:eastAsia="en-GB"/>
              </w:rPr>
            </w:pPr>
            <w:r w:rsidRPr="00EB5814">
              <w:rPr>
                <w:rFonts w:cs="Arial"/>
                <w:color w:val="000000"/>
                <w:sz w:val="20"/>
                <w:lang w:eastAsia="en-GB"/>
              </w:rPr>
              <w:t>14.29%</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07542009" w14:textId="77777777">
            <w:pPr>
              <w:spacing w:after="0"/>
              <w:jc w:val="center"/>
              <w:rPr>
                <w:rFonts w:cs="Arial"/>
                <w:color w:val="000000"/>
                <w:sz w:val="20"/>
                <w:lang w:eastAsia="en-GB"/>
              </w:rPr>
            </w:pPr>
            <w:r w:rsidRPr="00EB5814">
              <w:rPr>
                <w:rFonts w:cs="Arial"/>
                <w:color w:val="000000"/>
                <w:sz w:val="20"/>
                <w:lang w:eastAsia="en-GB"/>
              </w:rPr>
              <w:t>8.34%</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15DA208" w14:textId="77777777">
            <w:pPr>
              <w:spacing w:after="0"/>
              <w:jc w:val="center"/>
              <w:rPr>
                <w:rFonts w:cs="Arial"/>
                <w:color w:val="000000"/>
                <w:sz w:val="20"/>
                <w:lang w:eastAsia="en-GB"/>
              </w:rPr>
            </w:pPr>
            <w:r w:rsidRPr="00EB5814">
              <w:rPr>
                <w:rFonts w:cs="Arial"/>
                <w:color w:val="000000"/>
                <w:sz w:val="20"/>
                <w:lang w:eastAsia="en-GB"/>
              </w:rPr>
              <w:t>10.35%</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01DDF8D" w14:textId="77777777">
            <w:pPr>
              <w:spacing w:after="0"/>
              <w:jc w:val="center"/>
              <w:rPr>
                <w:rFonts w:cs="Arial"/>
                <w:color w:val="000000"/>
                <w:sz w:val="20"/>
                <w:lang w:eastAsia="en-GB"/>
              </w:rPr>
            </w:pPr>
            <w:r w:rsidRPr="00EB5814">
              <w:rPr>
                <w:rFonts w:cs="Arial"/>
                <w:color w:val="000000"/>
                <w:sz w:val="20"/>
                <w:lang w:eastAsia="en-GB"/>
              </w:rPr>
              <w:t>11.72%</w:t>
            </w:r>
          </w:p>
        </w:tc>
      </w:tr>
      <w:tr w:rsidRPr="00EB5814" w:rsidR="00EB5814" w:rsidTr="00E7566E" w14:paraId="6214DB96"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9C30656" w14:textId="77777777">
            <w:pPr>
              <w:spacing w:after="0"/>
              <w:rPr>
                <w:rFonts w:cs="Arial"/>
                <w:b/>
                <w:bCs/>
                <w:color w:val="000000"/>
                <w:sz w:val="20"/>
                <w:lang w:eastAsia="en-GB"/>
              </w:rPr>
            </w:pPr>
            <w:r w:rsidRPr="00EB5814">
              <w:rPr>
                <w:rFonts w:cs="Arial"/>
                <w:b/>
                <w:bCs/>
                <w:color w:val="000000"/>
                <w:sz w:val="20"/>
                <w:lang w:eastAsia="en-GB"/>
              </w:rPr>
              <w:t>01.04.19 to 31.03.20</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9D6E1DD" w14:textId="77777777">
            <w:pPr>
              <w:spacing w:after="0"/>
              <w:jc w:val="center"/>
              <w:rPr>
                <w:rFonts w:cs="Arial"/>
                <w:color w:val="000000"/>
                <w:sz w:val="20"/>
                <w:lang w:eastAsia="en-GB"/>
              </w:rPr>
            </w:pPr>
            <w:r w:rsidRPr="00EB5814">
              <w:rPr>
                <w:rFonts w:cs="Arial"/>
                <w:color w:val="000000"/>
                <w:sz w:val="20"/>
                <w:lang w:eastAsia="en-GB"/>
              </w:rPr>
              <w:t>7.00%</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3A3C636" w14:textId="77777777">
            <w:pPr>
              <w:spacing w:after="0"/>
              <w:jc w:val="center"/>
              <w:rPr>
                <w:rFonts w:cs="Arial"/>
                <w:color w:val="000000"/>
                <w:sz w:val="20"/>
                <w:lang w:eastAsia="en-GB"/>
              </w:rPr>
            </w:pPr>
            <w:r w:rsidRPr="00EB5814">
              <w:rPr>
                <w:rFonts w:cs="Arial"/>
                <w:color w:val="000000"/>
                <w:sz w:val="20"/>
                <w:lang w:eastAsia="en-GB"/>
              </w:rPr>
              <w:t>10.85%</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CF7C0CF" w14:textId="77777777">
            <w:pPr>
              <w:spacing w:after="0"/>
              <w:jc w:val="center"/>
              <w:rPr>
                <w:rFonts w:cs="Arial"/>
                <w:color w:val="000000"/>
                <w:sz w:val="20"/>
                <w:lang w:eastAsia="en-GB"/>
              </w:rPr>
            </w:pPr>
            <w:r w:rsidRPr="00EB5814">
              <w:rPr>
                <w:rFonts w:cs="Arial"/>
                <w:color w:val="000000"/>
                <w:sz w:val="20"/>
                <w:lang w:eastAsia="en-GB"/>
              </w:rPr>
              <w:t>18.33%</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7ACB212" w14:textId="77777777">
            <w:pPr>
              <w:spacing w:after="0"/>
              <w:jc w:val="center"/>
              <w:rPr>
                <w:rFonts w:cs="Arial"/>
                <w:color w:val="000000"/>
                <w:sz w:val="20"/>
                <w:lang w:eastAsia="en-GB"/>
              </w:rPr>
            </w:pPr>
            <w:r w:rsidRPr="00EB5814">
              <w:rPr>
                <w:rFonts w:cs="Arial"/>
                <w:color w:val="000000"/>
                <w:sz w:val="20"/>
                <w:lang w:eastAsia="en-GB"/>
              </w:rPr>
              <w:t>0.00%</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7383375" w14:textId="77777777">
            <w:pPr>
              <w:spacing w:after="0"/>
              <w:jc w:val="center"/>
              <w:rPr>
                <w:rFonts w:cs="Arial"/>
                <w:color w:val="000000"/>
                <w:sz w:val="20"/>
                <w:lang w:eastAsia="en-GB"/>
              </w:rPr>
            </w:pPr>
            <w:r w:rsidRPr="00EB5814">
              <w:rPr>
                <w:rFonts w:cs="Arial"/>
                <w:color w:val="000000"/>
                <w:sz w:val="20"/>
                <w:lang w:eastAsia="en-GB"/>
              </w:rPr>
              <w:t>13.68%</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21ADDF4" w14:textId="77777777">
            <w:pPr>
              <w:spacing w:after="0"/>
              <w:jc w:val="center"/>
              <w:rPr>
                <w:rFonts w:cs="Arial"/>
                <w:color w:val="000000"/>
                <w:sz w:val="20"/>
                <w:lang w:eastAsia="en-GB"/>
              </w:rPr>
            </w:pPr>
            <w:r w:rsidRPr="00EB5814">
              <w:rPr>
                <w:rFonts w:cs="Arial"/>
                <w:color w:val="000000"/>
                <w:sz w:val="20"/>
                <w:lang w:eastAsia="en-GB"/>
              </w:rPr>
              <w:t>12.98%</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BC1BA4C" w14:textId="77777777">
            <w:pPr>
              <w:spacing w:after="0"/>
              <w:jc w:val="center"/>
              <w:rPr>
                <w:rFonts w:cs="Arial"/>
                <w:color w:val="000000"/>
                <w:sz w:val="20"/>
                <w:lang w:eastAsia="en-GB"/>
              </w:rPr>
            </w:pPr>
            <w:r w:rsidRPr="00EB5814">
              <w:rPr>
                <w:rFonts w:cs="Arial"/>
                <w:color w:val="000000"/>
                <w:sz w:val="20"/>
                <w:lang w:eastAsia="en-GB"/>
              </w:rPr>
              <w:t>11.58%</w:t>
            </w:r>
          </w:p>
        </w:tc>
      </w:tr>
      <w:tr w:rsidRPr="00EB5814" w:rsidR="00EB5814" w:rsidTr="00E7566E" w14:paraId="40600416"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538EB7F" w14:textId="77777777">
            <w:pPr>
              <w:spacing w:after="0"/>
              <w:rPr>
                <w:rFonts w:cs="Arial"/>
                <w:b/>
                <w:bCs/>
                <w:color w:val="000000"/>
                <w:sz w:val="20"/>
                <w:lang w:eastAsia="en-GB"/>
              </w:rPr>
            </w:pPr>
            <w:r w:rsidRPr="00EB5814">
              <w:rPr>
                <w:rFonts w:cs="Arial"/>
                <w:b/>
                <w:bCs/>
                <w:color w:val="000000"/>
                <w:sz w:val="20"/>
                <w:lang w:eastAsia="en-GB"/>
              </w:rPr>
              <w:t>01.04.20 to 31.03.21</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03AF5775" w14:textId="77777777">
            <w:pPr>
              <w:spacing w:after="0"/>
              <w:jc w:val="center"/>
              <w:rPr>
                <w:rFonts w:cs="Arial"/>
                <w:color w:val="000000"/>
                <w:sz w:val="20"/>
                <w:lang w:eastAsia="en-GB"/>
              </w:rPr>
            </w:pPr>
            <w:r w:rsidRPr="00EB5814">
              <w:rPr>
                <w:rFonts w:cs="Arial"/>
                <w:color w:val="000000"/>
                <w:sz w:val="20"/>
                <w:lang w:eastAsia="en-GB"/>
              </w:rPr>
              <w:t>6.82%</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8BAE1B1" w14:textId="77777777">
            <w:pPr>
              <w:spacing w:after="0"/>
              <w:jc w:val="center"/>
              <w:rPr>
                <w:rFonts w:cs="Arial"/>
                <w:color w:val="000000"/>
                <w:sz w:val="20"/>
                <w:lang w:eastAsia="en-GB"/>
              </w:rPr>
            </w:pPr>
            <w:r w:rsidRPr="00EB5814">
              <w:rPr>
                <w:rFonts w:cs="Arial"/>
                <w:color w:val="000000"/>
                <w:sz w:val="20"/>
                <w:lang w:eastAsia="en-GB"/>
              </w:rPr>
              <w:t>8.36%</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4713A5D" w14:textId="77777777">
            <w:pPr>
              <w:spacing w:after="0"/>
              <w:jc w:val="center"/>
              <w:rPr>
                <w:rFonts w:cs="Arial"/>
                <w:color w:val="000000"/>
                <w:sz w:val="20"/>
                <w:lang w:eastAsia="en-GB"/>
              </w:rPr>
            </w:pPr>
            <w:r w:rsidRPr="00EB5814">
              <w:rPr>
                <w:rFonts w:cs="Arial"/>
                <w:color w:val="000000"/>
                <w:sz w:val="20"/>
                <w:lang w:eastAsia="en-GB"/>
              </w:rPr>
              <w:t>11.11%</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6D8CD63" w14:textId="77777777">
            <w:pPr>
              <w:spacing w:after="0"/>
              <w:jc w:val="center"/>
              <w:rPr>
                <w:rFonts w:cs="Arial"/>
                <w:color w:val="000000"/>
                <w:sz w:val="20"/>
                <w:lang w:eastAsia="en-GB"/>
              </w:rPr>
            </w:pPr>
            <w:r w:rsidRPr="00EB5814">
              <w:rPr>
                <w:rFonts w:cs="Arial"/>
                <w:color w:val="000000"/>
                <w:sz w:val="20"/>
                <w:lang w:eastAsia="en-GB"/>
              </w:rPr>
              <w:t>6.90%</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64C335E" w14:textId="77777777">
            <w:pPr>
              <w:spacing w:after="0"/>
              <w:jc w:val="center"/>
              <w:rPr>
                <w:rFonts w:cs="Arial"/>
                <w:color w:val="000000"/>
                <w:sz w:val="20"/>
                <w:lang w:eastAsia="en-GB"/>
              </w:rPr>
            </w:pPr>
            <w:r w:rsidRPr="00EB5814">
              <w:rPr>
                <w:rFonts w:cs="Arial"/>
                <w:color w:val="000000"/>
                <w:sz w:val="20"/>
                <w:lang w:eastAsia="en-GB"/>
              </w:rPr>
              <w:t>8.32%</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645B8645" w14:textId="77777777">
            <w:pPr>
              <w:spacing w:after="0"/>
              <w:jc w:val="center"/>
              <w:rPr>
                <w:rFonts w:cs="Arial"/>
                <w:color w:val="000000"/>
                <w:sz w:val="20"/>
                <w:lang w:eastAsia="en-GB"/>
              </w:rPr>
            </w:pPr>
            <w:r w:rsidRPr="00EB5814">
              <w:rPr>
                <w:rFonts w:cs="Arial"/>
                <w:color w:val="000000"/>
                <w:sz w:val="20"/>
                <w:lang w:eastAsia="en-GB"/>
              </w:rPr>
              <w:t>8.32%</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263AFF47" w14:textId="77777777">
            <w:pPr>
              <w:spacing w:after="0"/>
              <w:jc w:val="center"/>
              <w:rPr>
                <w:rFonts w:cs="Arial"/>
                <w:color w:val="000000"/>
                <w:sz w:val="20"/>
                <w:lang w:eastAsia="en-GB"/>
              </w:rPr>
            </w:pPr>
            <w:r w:rsidRPr="00EB5814">
              <w:rPr>
                <w:rFonts w:cs="Arial"/>
                <w:color w:val="000000"/>
                <w:sz w:val="20"/>
                <w:lang w:eastAsia="en-GB"/>
              </w:rPr>
              <w:t>8.22%</w:t>
            </w:r>
          </w:p>
        </w:tc>
      </w:tr>
      <w:tr w:rsidRPr="00EB5814" w:rsidR="00EB5814" w:rsidTr="00E7566E" w14:paraId="44C80284"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E8989CC" w14:textId="77777777">
            <w:pPr>
              <w:spacing w:after="0"/>
              <w:rPr>
                <w:rFonts w:cs="Arial"/>
                <w:b/>
                <w:bCs/>
                <w:color w:val="000000"/>
                <w:sz w:val="20"/>
                <w:lang w:eastAsia="en-GB"/>
              </w:rPr>
            </w:pPr>
            <w:r w:rsidRPr="00EB5814">
              <w:rPr>
                <w:rFonts w:cs="Arial"/>
                <w:b/>
                <w:bCs/>
                <w:color w:val="000000"/>
                <w:sz w:val="20"/>
                <w:lang w:eastAsia="en-GB"/>
              </w:rPr>
              <w:t>01.04.21 to 31.03.22</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D782DBA" w14:textId="77777777">
            <w:pPr>
              <w:spacing w:after="0"/>
              <w:jc w:val="center"/>
              <w:rPr>
                <w:rFonts w:cs="Arial"/>
                <w:color w:val="000000"/>
                <w:sz w:val="20"/>
                <w:lang w:eastAsia="en-GB"/>
              </w:rPr>
            </w:pPr>
            <w:r w:rsidRPr="00EB5814">
              <w:rPr>
                <w:rFonts w:cs="Arial"/>
                <w:color w:val="000000"/>
                <w:sz w:val="20"/>
                <w:lang w:eastAsia="en-GB"/>
              </w:rPr>
              <w:t>8.76%</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67F1183" w14:textId="77777777">
            <w:pPr>
              <w:spacing w:after="0"/>
              <w:jc w:val="center"/>
              <w:rPr>
                <w:rFonts w:cs="Arial"/>
                <w:color w:val="000000"/>
                <w:sz w:val="20"/>
                <w:lang w:eastAsia="en-GB"/>
              </w:rPr>
            </w:pPr>
            <w:r w:rsidRPr="00EB5814">
              <w:rPr>
                <w:rFonts w:cs="Arial"/>
                <w:color w:val="000000"/>
                <w:sz w:val="20"/>
                <w:lang w:eastAsia="en-GB"/>
              </w:rPr>
              <w:t>8.72%</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13CF995F" w14:textId="77777777">
            <w:pPr>
              <w:spacing w:after="0"/>
              <w:jc w:val="center"/>
              <w:rPr>
                <w:rFonts w:cs="Arial"/>
                <w:color w:val="000000"/>
                <w:sz w:val="20"/>
                <w:lang w:eastAsia="en-GB"/>
              </w:rPr>
            </w:pPr>
            <w:r w:rsidRPr="00EB5814">
              <w:rPr>
                <w:rFonts w:cs="Arial"/>
                <w:color w:val="000000"/>
                <w:sz w:val="20"/>
                <w:lang w:eastAsia="en-GB"/>
              </w:rPr>
              <w:t>6.00%</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1E3B8FA1" w14:textId="77777777">
            <w:pPr>
              <w:spacing w:after="0"/>
              <w:jc w:val="center"/>
              <w:rPr>
                <w:rFonts w:cs="Arial"/>
                <w:color w:val="000000"/>
                <w:sz w:val="20"/>
                <w:lang w:eastAsia="en-GB"/>
              </w:rPr>
            </w:pPr>
            <w:r w:rsidRPr="00EB5814">
              <w:rPr>
                <w:rFonts w:cs="Arial"/>
                <w:color w:val="000000"/>
                <w:sz w:val="20"/>
                <w:lang w:eastAsia="en-GB"/>
              </w:rPr>
              <w:t>20.00%</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6E01DD37" w14:textId="77777777">
            <w:pPr>
              <w:spacing w:after="0"/>
              <w:jc w:val="center"/>
              <w:rPr>
                <w:rFonts w:cs="Arial"/>
                <w:color w:val="000000"/>
                <w:sz w:val="20"/>
                <w:lang w:eastAsia="en-GB"/>
              </w:rPr>
            </w:pPr>
            <w:r w:rsidRPr="00EB5814">
              <w:rPr>
                <w:rFonts w:cs="Arial"/>
                <w:color w:val="000000"/>
                <w:sz w:val="20"/>
                <w:lang w:eastAsia="en-GB"/>
              </w:rPr>
              <w:t>11.23%</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8907CFE" w14:textId="77777777">
            <w:pPr>
              <w:spacing w:after="0"/>
              <w:jc w:val="center"/>
              <w:rPr>
                <w:rFonts w:cs="Arial"/>
                <w:color w:val="000000"/>
                <w:sz w:val="20"/>
                <w:lang w:eastAsia="en-GB"/>
              </w:rPr>
            </w:pPr>
            <w:r w:rsidRPr="00EB5814">
              <w:rPr>
                <w:rFonts w:cs="Arial"/>
                <w:color w:val="000000"/>
                <w:sz w:val="20"/>
                <w:lang w:eastAsia="en-GB"/>
              </w:rPr>
              <w:t>10.37%</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3A17F969" w14:textId="77777777">
            <w:pPr>
              <w:spacing w:after="0"/>
              <w:jc w:val="center"/>
              <w:rPr>
                <w:rFonts w:cs="Arial"/>
                <w:color w:val="000000"/>
                <w:sz w:val="20"/>
                <w:lang w:eastAsia="en-GB"/>
              </w:rPr>
            </w:pPr>
            <w:r w:rsidRPr="00EB5814">
              <w:rPr>
                <w:rFonts w:cs="Arial"/>
                <w:color w:val="000000"/>
                <w:sz w:val="20"/>
                <w:lang w:eastAsia="en-GB"/>
              </w:rPr>
              <w:t>8.84%</w:t>
            </w:r>
          </w:p>
        </w:tc>
      </w:tr>
      <w:tr w:rsidRPr="00EB5814" w:rsidR="00EB5814" w:rsidTr="00E7566E" w14:paraId="3ECCBCCC"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481565D5" w14:textId="77777777">
            <w:pPr>
              <w:spacing w:after="0"/>
              <w:rPr>
                <w:rFonts w:cs="Arial"/>
                <w:b/>
                <w:bCs/>
                <w:color w:val="000000"/>
                <w:sz w:val="20"/>
                <w:lang w:eastAsia="en-GB"/>
              </w:rPr>
            </w:pPr>
            <w:r w:rsidRPr="00EB5814">
              <w:rPr>
                <w:rFonts w:cs="Arial"/>
                <w:b/>
                <w:bCs/>
                <w:color w:val="000000"/>
                <w:sz w:val="20"/>
                <w:lang w:eastAsia="en-GB"/>
              </w:rPr>
              <w:t>01.04.22 to 31.03.23</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7F07B16" w14:textId="77777777">
            <w:pPr>
              <w:spacing w:after="0"/>
              <w:jc w:val="center"/>
              <w:rPr>
                <w:rFonts w:cs="Arial"/>
                <w:color w:val="000000"/>
                <w:sz w:val="20"/>
                <w:lang w:eastAsia="en-GB"/>
              </w:rPr>
            </w:pPr>
            <w:r w:rsidRPr="00EB5814">
              <w:rPr>
                <w:rFonts w:cs="Arial"/>
                <w:color w:val="000000"/>
                <w:sz w:val="20"/>
                <w:lang w:eastAsia="en-GB"/>
              </w:rPr>
              <w:t>8.08%</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FAEEB9C" w14:textId="77777777">
            <w:pPr>
              <w:spacing w:after="0"/>
              <w:jc w:val="center"/>
              <w:rPr>
                <w:rFonts w:cs="Arial"/>
                <w:color w:val="000000"/>
                <w:sz w:val="20"/>
                <w:lang w:eastAsia="en-GB"/>
              </w:rPr>
            </w:pPr>
            <w:r w:rsidRPr="00EB5814">
              <w:rPr>
                <w:rFonts w:cs="Arial"/>
                <w:color w:val="000000"/>
                <w:sz w:val="20"/>
                <w:lang w:eastAsia="en-GB"/>
              </w:rPr>
              <w:t>13.41%</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549199CF" w14:textId="77777777">
            <w:pPr>
              <w:spacing w:after="0"/>
              <w:jc w:val="center"/>
              <w:rPr>
                <w:rFonts w:cs="Arial"/>
                <w:color w:val="000000"/>
                <w:sz w:val="20"/>
                <w:lang w:eastAsia="en-GB"/>
              </w:rPr>
            </w:pPr>
            <w:r w:rsidRPr="00EB5814">
              <w:rPr>
                <w:rFonts w:cs="Arial"/>
                <w:color w:val="000000"/>
                <w:sz w:val="20"/>
                <w:lang w:eastAsia="en-GB"/>
              </w:rPr>
              <w:t>12.90%</w:t>
            </w:r>
          </w:p>
        </w:tc>
        <w:tc>
          <w:tcPr>
            <w:tcW w:w="1113"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0C687BE" w14:textId="77777777">
            <w:pPr>
              <w:spacing w:after="0"/>
              <w:jc w:val="center"/>
              <w:rPr>
                <w:rFonts w:cs="Arial"/>
                <w:color w:val="000000"/>
                <w:sz w:val="20"/>
                <w:lang w:eastAsia="en-GB"/>
              </w:rPr>
            </w:pPr>
            <w:r w:rsidRPr="00EB5814">
              <w:rPr>
                <w:rFonts w:cs="Arial"/>
                <w:color w:val="000000"/>
                <w:sz w:val="20"/>
                <w:lang w:eastAsia="en-GB"/>
              </w:rPr>
              <w:t>17.65%</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0B52734C" w14:textId="77777777">
            <w:pPr>
              <w:spacing w:after="0"/>
              <w:jc w:val="center"/>
              <w:rPr>
                <w:rFonts w:cs="Arial"/>
                <w:color w:val="000000"/>
                <w:sz w:val="20"/>
                <w:lang w:eastAsia="en-GB"/>
              </w:rPr>
            </w:pPr>
            <w:r w:rsidRPr="00EB5814">
              <w:rPr>
                <w:rFonts w:cs="Arial"/>
                <w:color w:val="000000"/>
                <w:sz w:val="20"/>
                <w:lang w:eastAsia="en-GB"/>
              </w:rPr>
              <w:t>10.94%</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751DD40B" w14:textId="77777777">
            <w:pPr>
              <w:spacing w:after="0"/>
              <w:jc w:val="center"/>
              <w:rPr>
                <w:rFonts w:cs="Arial"/>
                <w:color w:val="000000"/>
                <w:sz w:val="20"/>
                <w:lang w:eastAsia="en-GB"/>
              </w:rPr>
            </w:pPr>
            <w:r w:rsidRPr="00EB5814">
              <w:rPr>
                <w:rFonts w:cs="Arial"/>
                <w:color w:val="000000"/>
                <w:sz w:val="20"/>
                <w:lang w:eastAsia="en-GB"/>
              </w:rPr>
              <w:t>11.87%</w:t>
            </w:r>
          </w:p>
        </w:tc>
        <w:tc>
          <w:tcPr>
            <w:tcW w:w="1114" w:type="dxa"/>
            <w:tcBorders>
              <w:top w:val="single" w:color="auto" w:sz="4" w:space="0"/>
              <w:left w:val="single" w:color="auto" w:sz="4" w:space="0"/>
              <w:bottom w:val="single" w:color="auto" w:sz="4" w:space="0"/>
              <w:right w:val="single" w:color="auto" w:sz="4" w:space="0"/>
            </w:tcBorders>
            <w:noWrap/>
            <w:vAlign w:val="center"/>
            <w:hideMark/>
          </w:tcPr>
          <w:p w:rsidRPr="00EB5814" w:rsidR="00EB5814" w:rsidP="00EB5814" w:rsidRDefault="00EB5814" w14:paraId="145C94FF" w14:textId="77777777">
            <w:pPr>
              <w:spacing w:after="0"/>
              <w:jc w:val="center"/>
              <w:rPr>
                <w:rFonts w:cs="Arial"/>
                <w:color w:val="000000"/>
                <w:sz w:val="20"/>
                <w:lang w:eastAsia="en-GB"/>
              </w:rPr>
            </w:pPr>
            <w:r w:rsidRPr="00EB5814">
              <w:rPr>
                <w:rFonts w:cs="Arial"/>
                <w:color w:val="000000"/>
                <w:sz w:val="20"/>
                <w:lang w:eastAsia="en-GB"/>
              </w:rPr>
              <w:t>12.14%</w:t>
            </w:r>
          </w:p>
        </w:tc>
      </w:tr>
    </w:tbl>
    <w:p w:rsidRPr="00DA4048" w:rsidR="00EB5814" w:rsidP="00530538" w:rsidRDefault="00EB5814" w14:paraId="52B6C2A8" w14:textId="77777777">
      <w:pPr>
        <w:pStyle w:val="Heading3"/>
        <w:numPr>
          <w:ilvl w:val="0"/>
          <w:numId w:val="0"/>
        </w:numPr>
        <w:ind w:left="1080"/>
        <w:rPr>
          <w:b/>
        </w:rPr>
      </w:pPr>
    </w:p>
    <w:p w:rsidRPr="00DA4048" w:rsidR="00AF1CCF" w:rsidP="00834896" w:rsidRDefault="000A3B87" w14:paraId="0D67D8AC" w14:textId="7CF1CB1C">
      <w:pPr>
        <w:pStyle w:val="Heading3"/>
        <w:numPr>
          <w:ilvl w:val="0"/>
          <w:numId w:val="0"/>
        </w:numPr>
        <w:ind w:left="1080"/>
      </w:pPr>
      <w:r w:rsidRPr="00DA4048">
        <w:t xml:space="preserve">The table </w:t>
      </w:r>
      <w:r w:rsidRPr="00DA4048" w:rsidR="00624FE5">
        <w:t>compares</w:t>
      </w:r>
      <w:r w:rsidRPr="00DA4048">
        <w:t xml:space="preserve"> o</w:t>
      </w:r>
      <w:r w:rsidRPr="00DA4048" w:rsidR="00AF1CCF">
        <w:t xml:space="preserve">verall turnover rates (leavers for all reasons) for the last three rolling years.   </w:t>
      </w:r>
      <w:r w:rsidR="00687703">
        <w:t xml:space="preserve">Black Asian and </w:t>
      </w:r>
      <w:r w:rsidR="002B7C98">
        <w:t>Multi-Ethnic</w:t>
      </w:r>
      <w:r w:rsidRPr="00DA4048" w:rsidR="00FF770C">
        <w:t xml:space="preserve"> turnover </w:t>
      </w:r>
      <w:r w:rsidR="00D474E0">
        <w:t>was</w:t>
      </w:r>
      <w:r w:rsidRPr="00DA4048" w:rsidR="00FF770C">
        <w:t xml:space="preserve"> lower than for White staff </w:t>
      </w:r>
      <w:r w:rsidR="00D474E0">
        <w:t xml:space="preserve">in 2020/21 and </w:t>
      </w:r>
      <w:r w:rsidR="00A961BB">
        <w:t>2021/22 but</w:t>
      </w:r>
      <w:r w:rsidR="00D474E0">
        <w:t xml:space="preserve"> was higher in 2022/23.</w:t>
      </w:r>
    </w:p>
    <w:p w:rsidRPr="00DA4048" w:rsidR="00B65D22" w:rsidP="00834896" w:rsidRDefault="00B65D22" w14:paraId="0D67D8AD" w14:textId="77777777">
      <w:pPr>
        <w:pStyle w:val="Heading3"/>
        <w:numPr>
          <w:ilvl w:val="0"/>
          <w:numId w:val="0"/>
        </w:numPr>
        <w:ind w:left="1080"/>
        <w:rPr>
          <w:b/>
        </w:rPr>
      </w:pPr>
    </w:p>
    <w:p w:rsidR="00CE4665" w:rsidP="00E7566E" w:rsidRDefault="00B05748" w14:paraId="14C10880" w14:textId="1CA91A6F">
      <w:pPr>
        <w:pStyle w:val="Heading3"/>
        <w:numPr>
          <w:ilvl w:val="0"/>
          <w:numId w:val="0"/>
        </w:numPr>
        <w:ind w:left="1080" w:hanging="1080"/>
        <w:rPr>
          <w:b/>
        </w:rPr>
      </w:pPr>
      <w:r w:rsidRPr="00DA4048">
        <w:rPr>
          <w:b/>
        </w:rPr>
        <w:t>4</w:t>
      </w:r>
      <w:r w:rsidRPr="00DA4048" w:rsidR="008C2CF5">
        <w:rPr>
          <w:b/>
        </w:rPr>
        <w:t>.8</w:t>
      </w:r>
      <w:r w:rsidRPr="00DA4048" w:rsidR="008C2CF5">
        <w:rPr>
          <w:b/>
        </w:rPr>
        <w:tab/>
      </w:r>
      <w:r w:rsidRPr="00DA4048" w:rsidR="00081F01">
        <w:rPr>
          <w:b/>
        </w:rPr>
        <w:t>Voluntary Turnover rates</w:t>
      </w:r>
      <w:r w:rsidRPr="00DA4048" w:rsidR="00B60461">
        <w:rPr>
          <w:b/>
        </w:rPr>
        <w:t xml:space="preserve"> by year and ethnic origin</w:t>
      </w:r>
    </w:p>
    <w:p w:rsidR="00E7566E" w:rsidP="00E7566E" w:rsidRDefault="00E7566E" w14:paraId="0F490B0F" w14:textId="77777777">
      <w:pPr>
        <w:pStyle w:val="Heading3"/>
        <w:numPr>
          <w:ilvl w:val="0"/>
          <w:numId w:val="0"/>
        </w:numPr>
        <w:ind w:left="1080" w:hanging="1080"/>
        <w:rPr>
          <w:b/>
        </w:rPr>
      </w:pPr>
    </w:p>
    <w:tbl>
      <w:tblPr>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122"/>
        <w:gridCol w:w="1235"/>
        <w:gridCol w:w="1235"/>
        <w:gridCol w:w="1235"/>
        <w:gridCol w:w="1235"/>
        <w:gridCol w:w="1235"/>
        <w:gridCol w:w="1235"/>
        <w:gridCol w:w="1236"/>
      </w:tblGrid>
      <w:tr w:rsidRPr="00E7566E" w:rsidR="00E7566E" w:rsidTr="00E7566E" w14:paraId="2759E64D" w14:textId="77777777">
        <w:trPr>
          <w:trHeight w:val="831"/>
          <w:jc w:val="center"/>
        </w:trPr>
        <w:tc>
          <w:tcPr>
            <w:tcW w:w="2122" w:type="dxa"/>
            <w:vAlign w:val="center"/>
            <w:hideMark/>
          </w:tcPr>
          <w:p w:rsidRPr="00E7566E" w:rsidR="00E7566E" w:rsidP="00E7566E" w:rsidRDefault="00E7566E" w14:paraId="3ABE3FFD" w14:textId="2170822B">
            <w:pPr>
              <w:spacing w:after="0"/>
              <w:rPr>
                <w:rFonts w:ascii="Times New Roman" w:hAnsi="Times New Roman"/>
                <w:sz w:val="20"/>
                <w:szCs w:val="24"/>
                <w:lang w:eastAsia="en-GB"/>
              </w:rPr>
            </w:pPr>
            <w:r>
              <w:rPr>
                <w:rFonts w:cs="Arial"/>
                <w:b/>
                <w:bCs/>
                <w:color w:val="000000"/>
                <w:sz w:val="20"/>
                <w:lang w:eastAsia="en-GB"/>
              </w:rPr>
              <w:t>Year</w:t>
            </w:r>
          </w:p>
        </w:tc>
        <w:tc>
          <w:tcPr>
            <w:tcW w:w="1235" w:type="dxa"/>
            <w:vAlign w:val="center"/>
            <w:hideMark/>
          </w:tcPr>
          <w:p w:rsidRPr="00E7566E" w:rsidR="00E7566E" w:rsidP="00E7566E" w:rsidRDefault="00E7566E" w14:paraId="2FA98E53" w14:textId="77777777">
            <w:pPr>
              <w:spacing w:after="0"/>
              <w:jc w:val="center"/>
              <w:rPr>
                <w:rFonts w:cs="Arial"/>
                <w:b/>
                <w:bCs/>
                <w:color w:val="000000"/>
                <w:sz w:val="20"/>
                <w:lang w:eastAsia="en-GB"/>
              </w:rPr>
            </w:pPr>
            <w:r w:rsidRPr="00E7566E">
              <w:rPr>
                <w:rFonts w:cs="Arial"/>
                <w:b/>
                <w:bCs/>
                <w:color w:val="000000"/>
                <w:sz w:val="20"/>
                <w:lang w:eastAsia="en-GB"/>
              </w:rPr>
              <w:t>Asian or Asian British</w:t>
            </w:r>
          </w:p>
        </w:tc>
        <w:tc>
          <w:tcPr>
            <w:tcW w:w="1235" w:type="dxa"/>
            <w:vAlign w:val="center"/>
            <w:hideMark/>
          </w:tcPr>
          <w:p w:rsidRPr="00E7566E" w:rsidR="00E7566E" w:rsidP="00E7566E" w:rsidRDefault="00E7566E" w14:paraId="16C5CF96" w14:textId="77777777">
            <w:pPr>
              <w:spacing w:after="0"/>
              <w:jc w:val="center"/>
              <w:rPr>
                <w:rFonts w:cs="Arial"/>
                <w:b/>
                <w:bCs/>
                <w:color w:val="000000"/>
                <w:sz w:val="20"/>
                <w:lang w:eastAsia="en-GB"/>
              </w:rPr>
            </w:pPr>
            <w:r w:rsidRPr="00E7566E">
              <w:rPr>
                <w:rFonts w:cs="Arial"/>
                <w:b/>
                <w:bCs/>
                <w:color w:val="000000"/>
                <w:sz w:val="20"/>
                <w:lang w:eastAsia="en-GB"/>
              </w:rPr>
              <w:t>Black or Black British</w:t>
            </w:r>
          </w:p>
        </w:tc>
        <w:tc>
          <w:tcPr>
            <w:tcW w:w="1235" w:type="dxa"/>
            <w:vAlign w:val="center"/>
            <w:hideMark/>
          </w:tcPr>
          <w:p w:rsidRPr="00E7566E" w:rsidR="00E7566E" w:rsidP="00E7566E" w:rsidRDefault="00E7566E" w14:paraId="3DB96145" w14:textId="77777777">
            <w:pPr>
              <w:spacing w:after="0"/>
              <w:jc w:val="center"/>
              <w:rPr>
                <w:rFonts w:cs="Arial"/>
                <w:b/>
                <w:bCs/>
                <w:color w:val="000000"/>
                <w:sz w:val="20"/>
                <w:lang w:eastAsia="en-GB"/>
              </w:rPr>
            </w:pPr>
            <w:r w:rsidRPr="00E7566E">
              <w:rPr>
                <w:rFonts w:cs="Arial"/>
                <w:b/>
                <w:bCs/>
                <w:color w:val="000000"/>
                <w:sz w:val="20"/>
                <w:lang w:eastAsia="en-GB"/>
              </w:rPr>
              <w:t>Mixed</w:t>
            </w:r>
          </w:p>
        </w:tc>
        <w:tc>
          <w:tcPr>
            <w:tcW w:w="1235" w:type="dxa"/>
            <w:vAlign w:val="center"/>
            <w:hideMark/>
          </w:tcPr>
          <w:p w:rsidRPr="00E7566E" w:rsidR="00E7566E" w:rsidP="00E7566E" w:rsidRDefault="00E7566E" w14:paraId="0BD55B40" w14:textId="77777777">
            <w:pPr>
              <w:spacing w:after="0"/>
              <w:jc w:val="center"/>
              <w:rPr>
                <w:rFonts w:cs="Arial"/>
                <w:b/>
                <w:bCs/>
                <w:color w:val="000000"/>
                <w:sz w:val="20"/>
                <w:lang w:eastAsia="en-GB"/>
              </w:rPr>
            </w:pPr>
            <w:r w:rsidRPr="00E7566E">
              <w:rPr>
                <w:rFonts w:cs="Arial"/>
                <w:b/>
                <w:bCs/>
                <w:color w:val="000000"/>
                <w:sz w:val="20"/>
                <w:lang w:eastAsia="en-GB"/>
              </w:rPr>
              <w:t>Other Ethnic Groups</w:t>
            </w:r>
          </w:p>
        </w:tc>
        <w:tc>
          <w:tcPr>
            <w:tcW w:w="1235" w:type="dxa"/>
            <w:vAlign w:val="center"/>
            <w:hideMark/>
          </w:tcPr>
          <w:p w:rsidRPr="00E7566E" w:rsidR="00E7566E" w:rsidP="00E7566E" w:rsidRDefault="00E7566E" w14:paraId="131A6F29" w14:textId="77777777">
            <w:pPr>
              <w:spacing w:after="0"/>
              <w:jc w:val="center"/>
              <w:rPr>
                <w:rFonts w:cs="Arial"/>
                <w:b/>
                <w:bCs/>
                <w:color w:val="000000"/>
                <w:sz w:val="20"/>
                <w:lang w:eastAsia="en-GB"/>
              </w:rPr>
            </w:pPr>
            <w:r w:rsidRPr="00E7566E">
              <w:rPr>
                <w:rFonts w:cs="Arial"/>
                <w:b/>
                <w:bCs/>
                <w:color w:val="000000"/>
                <w:sz w:val="20"/>
                <w:lang w:eastAsia="en-GB"/>
              </w:rPr>
              <w:t>White</w:t>
            </w:r>
          </w:p>
        </w:tc>
        <w:tc>
          <w:tcPr>
            <w:tcW w:w="1235" w:type="dxa"/>
            <w:vAlign w:val="center"/>
            <w:hideMark/>
          </w:tcPr>
          <w:p w:rsidRPr="00E7566E" w:rsidR="00E7566E" w:rsidP="00E7566E" w:rsidRDefault="00E7566E" w14:paraId="78272140" w14:textId="77777777">
            <w:pPr>
              <w:spacing w:after="0"/>
              <w:jc w:val="center"/>
              <w:rPr>
                <w:rFonts w:cs="Arial"/>
                <w:b/>
                <w:bCs/>
                <w:color w:val="000000"/>
                <w:sz w:val="20"/>
                <w:lang w:eastAsia="en-GB"/>
              </w:rPr>
            </w:pPr>
            <w:r w:rsidRPr="00E7566E">
              <w:rPr>
                <w:rFonts w:cs="Arial"/>
                <w:b/>
                <w:bCs/>
                <w:color w:val="000000"/>
                <w:sz w:val="20"/>
                <w:lang w:eastAsia="en-GB"/>
              </w:rPr>
              <w:t>Grand Total</w:t>
            </w:r>
          </w:p>
        </w:tc>
        <w:tc>
          <w:tcPr>
            <w:tcW w:w="1236" w:type="dxa"/>
            <w:vAlign w:val="center"/>
            <w:hideMark/>
          </w:tcPr>
          <w:p w:rsidRPr="00E7566E" w:rsidR="00E7566E" w:rsidP="00E7566E" w:rsidRDefault="00E7566E" w14:paraId="10339EA5" w14:textId="77777777">
            <w:pPr>
              <w:spacing w:after="0"/>
              <w:jc w:val="center"/>
              <w:rPr>
                <w:rFonts w:cs="Arial"/>
                <w:b/>
                <w:bCs/>
                <w:color w:val="000000"/>
                <w:sz w:val="20"/>
                <w:lang w:eastAsia="en-GB"/>
              </w:rPr>
            </w:pPr>
            <w:r w:rsidRPr="00E7566E">
              <w:rPr>
                <w:rFonts w:cs="Arial"/>
                <w:b/>
                <w:bCs/>
                <w:color w:val="000000"/>
                <w:sz w:val="20"/>
                <w:lang w:eastAsia="en-GB"/>
              </w:rPr>
              <w:t>BAME Overall</w:t>
            </w:r>
          </w:p>
        </w:tc>
      </w:tr>
      <w:tr w:rsidRPr="00E7566E" w:rsidR="00E7566E" w:rsidTr="00E7566E" w14:paraId="7FB85FB9" w14:textId="77777777">
        <w:trPr>
          <w:trHeight w:val="255"/>
          <w:jc w:val="center"/>
        </w:trPr>
        <w:tc>
          <w:tcPr>
            <w:tcW w:w="2122" w:type="dxa"/>
            <w:noWrap/>
            <w:vAlign w:val="center"/>
            <w:hideMark/>
          </w:tcPr>
          <w:p w:rsidRPr="00E7566E" w:rsidR="00E7566E" w:rsidP="00E7566E" w:rsidRDefault="00E7566E" w14:paraId="3EE4E0F4" w14:textId="77777777">
            <w:pPr>
              <w:spacing w:after="0"/>
              <w:rPr>
                <w:rFonts w:cs="Arial"/>
                <w:b/>
                <w:bCs/>
                <w:color w:val="000000"/>
                <w:sz w:val="20"/>
                <w:lang w:eastAsia="en-GB"/>
              </w:rPr>
            </w:pPr>
            <w:r w:rsidRPr="00E7566E">
              <w:rPr>
                <w:rFonts w:cs="Arial"/>
                <w:b/>
                <w:bCs/>
                <w:color w:val="000000"/>
                <w:sz w:val="20"/>
                <w:lang w:eastAsia="en-GB"/>
              </w:rPr>
              <w:t>01.04.18 to 31.03.19</w:t>
            </w:r>
          </w:p>
        </w:tc>
        <w:tc>
          <w:tcPr>
            <w:tcW w:w="1235" w:type="dxa"/>
            <w:noWrap/>
            <w:vAlign w:val="center"/>
            <w:hideMark/>
          </w:tcPr>
          <w:p w:rsidRPr="00E7566E" w:rsidR="00E7566E" w:rsidP="00E7566E" w:rsidRDefault="00E7566E" w14:paraId="6D96C755" w14:textId="77777777">
            <w:pPr>
              <w:spacing w:after="0"/>
              <w:jc w:val="center"/>
              <w:rPr>
                <w:rFonts w:cs="Arial"/>
                <w:color w:val="000000"/>
                <w:sz w:val="20"/>
                <w:lang w:eastAsia="en-GB"/>
              </w:rPr>
            </w:pPr>
            <w:r w:rsidRPr="00E7566E">
              <w:rPr>
                <w:rFonts w:cs="Arial"/>
                <w:color w:val="000000"/>
                <w:sz w:val="20"/>
                <w:lang w:eastAsia="en-GB"/>
              </w:rPr>
              <w:t>7.44%</w:t>
            </w:r>
          </w:p>
        </w:tc>
        <w:tc>
          <w:tcPr>
            <w:tcW w:w="1235" w:type="dxa"/>
            <w:noWrap/>
            <w:vAlign w:val="center"/>
            <w:hideMark/>
          </w:tcPr>
          <w:p w:rsidRPr="00E7566E" w:rsidR="00E7566E" w:rsidP="00E7566E" w:rsidRDefault="00E7566E" w14:paraId="4C69E7C9" w14:textId="77777777">
            <w:pPr>
              <w:spacing w:after="0"/>
              <w:jc w:val="center"/>
              <w:rPr>
                <w:rFonts w:cs="Arial"/>
                <w:color w:val="000000"/>
                <w:sz w:val="20"/>
                <w:lang w:eastAsia="en-GB"/>
              </w:rPr>
            </w:pPr>
            <w:r w:rsidRPr="00E7566E">
              <w:rPr>
                <w:rFonts w:cs="Arial"/>
                <w:color w:val="000000"/>
                <w:sz w:val="20"/>
                <w:lang w:eastAsia="en-GB"/>
              </w:rPr>
              <w:t>8.12%</w:t>
            </w:r>
          </w:p>
        </w:tc>
        <w:tc>
          <w:tcPr>
            <w:tcW w:w="1235" w:type="dxa"/>
            <w:noWrap/>
            <w:vAlign w:val="center"/>
            <w:hideMark/>
          </w:tcPr>
          <w:p w:rsidRPr="00E7566E" w:rsidR="00E7566E" w:rsidP="00E7566E" w:rsidRDefault="00E7566E" w14:paraId="15EDF70B" w14:textId="77777777">
            <w:pPr>
              <w:spacing w:after="0"/>
              <w:jc w:val="center"/>
              <w:rPr>
                <w:rFonts w:cs="Arial"/>
                <w:color w:val="000000"/>
                <w:sz w:val="20"/>
                <w:lang w:eastAsia="en-GB"/>
              </w:rPr>
            </w:pPr>
            <w:r w:rsidRPr="00E7566E">
              <w:rPr>
                <w:rFonts w:cs="Arial"/>
                <w:color w:val="000000"/>
                <w:sz w:val="20"/>
                <w:lang w:eastAsia="en-GB"/>
              </w:rPr>
              <w:t>7.75%</w:t>
            </w:r>
          </w:p>
        </w:tc>
        <w:tc>
          <w:tcPr>
            <w:tcW w:w="1235" w:type="dxa"/>
            <w:noWrap/>
            <w:vAlign w:val="center"/>
            <w:hideMark/>
          </w:tcPr>
          <w:p w:rsidRPr="00E7566E" w:rsidR="00E7566E" w:rsidP="00E7566E" w:rsidRDefault="00E7566E" w14:paraId="652B1F7C" w14:textId="77777777">
            <w:pPr>
              <w:spacing w:after="0"/>
              <w:jc w:val="center"/>
              <w:rPr>
                <w:rFonts w:cs="Arial"/>
                <w:color w:val="000000"/>
                <w:sz w:val="20"/>
                <w:lang w:eastAsia="en-GB"/>
              </w:rPr>
            </w:pPr>
            <w:r w:rsidRPr="00E7566E">
              <w:rPr>
                <w:rFonts w:cs="Arial"/>
                <w:color w:val="000000"/>
                <w:sz w:val="20"/>
                <w:lang w:eastAsia="en-GB"/>
              </w:rPr>
              <w:t>14.29%</w:t>
            </w:r>
          </w:p>
        </w:tc>
        <w:tc>
          <w:tcPr>
            <w:tcW w:w="1235" w:type="dxa"/>
            <w:noWrap/>
            <w:vAlign w:val="center"/>
            <w:hideMark/>
          </w:tcPr>
          <w:p w:rsidRPr="00E7566E" w:rsidR="00E7566E" w:rsidP="00E7566E" w:rsidRDefault="00E7566E" w14:paraId="4263C49E" w14:textId="77777777">
            <w:pPr>
              <w:spacing w:after="0"/>
              <w:jc w:val="center"/>
              <w:rPr>
                <w:rFonts w:cs="Arial"/>
                <w:color w:val="000000"/>
                <w:sz w:val="20"/>
                <w:lang w:eastAsia="en-GB"/>
              </w:rPr>
            </w:pPr>
            <w:r w:rsidRPr="00E7566E">
              <w:rPr>
                <w:rFonts w:cs="Arial"/>
                <w:color w:val="000000"/>
                <w:sz w:val="20"/>
                <w:lang w:eastAsia="en-GB"/>
              </w:rPr>
              <w:t>6.35%</w:t>
            </w:r>
          </w:p>
        </w:tc>
        <w:tc>
          <w:tcPr>
            <w:tcW w:w="1235" w:type="dxa"/>
            <w:noWrap/>
            <w:vAlign w:val="center"/>
            <w:hideMark/>
          </w:tcPr>
          <w:p w:rsidRPr="00E7566E" w:rsidR="00E7566E" w:rsidP="00E7566E" w:rsidRDefault="00E7566E" w14:paraId="087AC2CF" w14:textId="77777777">
            <w:pPr>
              <w:spacing w:after="0"/>
              <w:jc w:val="center"/>
              <w:rPr>
                <w:rFonts w:cs="Arial"/>
                <w:color w:val="000000"/>
                <w:sz w:val="20"/>
                <w:lang w:eastAsia="en-GB"/>
              </w:rPr>
            </w:pPr>
            <w:r w:rsidRPr="00E7566E">
              <w:rPr>
                <w:rFonts w:cs="Arial"/>
                <w:color w:val="000000"/>
                <w:sz w:val="20"/>
                <w:lang w:eastAsia="en-GB"/>
              </w:rPr>
              <w:t>7.72%</w:t>
            </w:r>
          </w:p>
        </w:tc>
        <w:tc>
          <w:tcPr>
            <w:tcW w:w="1236" w:type="dxa"/>
            <w:noWrap/>
            <w:vAlign w:val="center"/>
            <w:hideMark/>
          </w:tcPr>
          <w:p w:rsidRPr="00E7566E" w:rsidR="00E7566E" w:rsidP="00E7566E" w:rsidRDefault="00E7566E" w14:paraId="689037C5" w14:textId="77777777">
            <w:pPr>
              <w:spacing w:after="0"/>
              <w:jc w:val="center"/>
              <w:rPr>
                <w:rFonts w:cs="Arial"/>
                <w:color w:val="000000"/>
                <w:sz w:val="20"/>
                <w:lang w:eastAsia="en-GB"/>
              </w:rPr>
            </w:pPr>
            <w:r w:rsidRPr="00E7566E">
              <w:rPr>
                <w:rFonts w:cs="Arial"/>
                <w:color w:val="000000"/>
                <w:sz w:val="20"/>
                <w:lang w:eastAsia="en-GB"/>
              </w:rPr>
              <w:t>8.08%</w:t>
            </w:r>
          </w:p>
        </w:tc>
      </w:tr>
      <w:tr w:rsidRPr="00E7566E" w:rsidR="00E7566E" w:rsidTr="00E7566E" w14:paraId="0496E5E6" w14:textId="77777777">
        <w:trPr>
          <w:trHeight w:val="255"/>
          <w:jc w:val="center"/>
        </w:trPr>
        <w:tc>
          <w:tcPr>
            <w:tcW w:w="2122" w:type="dxa"/>
            <w:noWrap/>
            <w:vAlign w:val="center"/>
            <w:hideMark/>
          </w:tcPr>
          <w:p w:rsidRPr="00E7566E" w:rsidR="00E7566E" w:rsidP="00E7566E" w:rsidRDefault="00E7566E" w14:paraId="5F3D3045" w14:textId="77777777">
            <w:pPr>
              <w:spacing w:after="0"/>
              <w:rPr>
                <w:rFonts w:cs="Arial"/>
                <w:b/>
                <w:bCs/>
                <w:color w:val="000000"/>
                <w:sz w:val="20"/>
                <w:lang w:eastAsia="en-GB"/>
              </w:rPr>
            </w:pPr>
            <w:r w:rsidRPr="00E7566E">
              <w:rPr>
                <w:rFonts w:cs="Arial"/>
                <w:b/>
                <w:bCs/>
                <w:color w:val="000000"/>
                <w:sz w:val="20"/>
                <w:lang w:eastAsia="en-GB"/>
              </w:rPr>
              <w:t>01.04.19 to 31.03.20</w:t>
            </w:r>
          </w:p>
        </w:tc>
        <w:tc>
          <w:tcPr>
            <w:tcW w:w="1235" w:type="dxa"/>
            <w:noWrap/>
            <w:vAlign w:val="center"/>
            <w:hideMark/>
          </w:tcPr>
          <w:p w:rsidRPr="00E7566E" w:rsidR="00E7566E" w:rsidP="00E7566E" w:rsidRDefault="00E7566E" w14:paraId="4971AED8" w14:textId="77777777">
            <w:pPr>
              <w:spacing w:after="0"/>
              <w:jc w:val="center"/>
              <w:rPr>
                <w:rFonts w:cs="Arial"/>
                <w:color w:val="000000"/>
                <w:sz w:val="20"/>
                <w:lang w:eastAsia="en-GB"/>
              </w:rPr>
            </w:pPr>
            <w:r w:rsidRPr="00E7566E">
              <w:rPr>
                <w:rFonts w:cs="Arial"/>
                <w:color w:val="000000"/>
                <w:sz w:val="20"/>
                <w:lang w:eastAsia="en-GB"/>
              </w:rPr>
              <w:t>5.45%</w:t>
            </w:r>
          </w:p>
        </w:tc>
        <w:tc>
          <w:tcPr>
            <w:tcW w:w="1235" w:type="dxa"/>
            <w:noWrap/>
            <w:vAlign w:val="center"/>
            <w:hideMark/>
          </w:tcPr>
          <w:p w:rsidRPr="00E7566E" w:rsidR="00E7566E" w:rsidP="00E7566E" w:rsidRDefault="00E7566E" w14:paraId="294D5DE6" w14:textId="77777777">
            <w:pPr>
              <w:spacing w:after="0"/>
              <w:jc w:val="center"/>
              <w:rPr>
                <w:rFonts w:cs="Arial"/>
                <w:color w:val="000000"/>
                <w:sz w:val="20"/>
                <w:lang w:eastAsia="en-GB"/>
              </w:rPr>
            </w:pPr>
            <w:r w:rsidRPr="00E7566E">
              <w:rPr>
                <w:rFonts w:cs="Arial"/>
                <w:color w:val="000000"/>
                <w:sz w:val="20"/>
                <w:lang w:eastAsia="en-GB"/>
              </w:rPr>
              <w:t>7.02%</w:t>
            </w:r>
          </w:p>
        </w:tc>
        <w:tc>
          <w:tcPr>
            <w:tcW w:w="1235" w:type="dxa"/>
            <w:noWrap/>
            <w:vAlign w:val="center"/>
            <w:hideMark/>
          </w:tcPr>
          <w:p w:rsidRPr="00E7566E" w:rsidR="00E7566E" w:rsidP="00E7566E" w:rsidRDefault="00E7566E" w14:paraId="18181AB2" w14:textId="77777777">
            <w:pPr>
              <w:spacing w:after="0"/>
              <w:jc w:val="center"/>
              <w:rPr>
                <w:rFonts w:cs="Arial"/>
                <w:color w:val="000000"/>
                <w:sz w:val="20"/>
                <w:lang w:eastAsia="en-GB"/>
              </w:rPr>
            </w:pPr>
            <w:r w:rsidRPr="00E7566E">
              <w:rPr>
                <w:rFonts w:cs="Arial"/>
                <w:color w:val="000000"/>
                <w:sz w:val="20"/>
                <w:lang w:eastAsia="en-GB"/>
              </w:rPr>
              <w:t>16.67%</w:t>
            </w:r>
          </w:p>
        </w:tc>
        <w:tc>
          <w:tcPr>
            <w:tcW w:w="1235" w:type="dxa"/>
            <w:noWrap/>
            <w:vAlign w:val="center"/>
            <w:hideMark/>
          </w:tcPr>
          <w:p w:rsidRPr="00E7566E" w:rsidR="00E7566E" w:rsidP="00E7566E" w:rsidRDefault="00E7566E" w14:paraId="6FC4E5D8" w14:textId="77777777">
            <w:pPr>
              <w:spacing w:after="0"/>
              <w:jc w:val="center"/>
              <w:rPr>
                <w:rFonts w:cs="Arial"/>
                <w:color w:val="000000"/>
                <w:sz w:val="20"/>
                <w:lang w:eastAsia="en-GB"/>
              </w:rPr>
            </w:pPr>
            <w:r w:rsidRPr="00E7566E">
              <w:rPr>
                <w:rFonts w:cs="Arial"/>
                <w:color w:val="000000"/>
                <w:sz w:val="20"/>
                <w:lang w:eastAsia="en-GB"/>
              </w:rPr>
              <w:t>0.00%</w:t>
            </w:r>
          </w:p>
        </w:tc>
        <w:tc>
          <w:tcPr>
            <w:tcW w:w="1235" w:type="dxa"/>
            <w:noWrap/>
            <w:vAlign w:val="center"/>
            <w:hideMark/>
          </w:tcPr>
          <w:p w:rsidRPr="00E7566E" w:rsidR="00E7566E" w:rsidP="00E7566E" w:rsidRDefault="00E7566E" w14:paraId="6FB27EBC" w14:textId="77777777">
            <w:pPr>
              <w:spacing w:after="0"/>
              <w:jc w:val="center"/>
              <w:rPr>
                <w:rFonts w:cs="Arial"/>
                <w:color w:val="000000"/>
                <w:sz w:val="20"/>
                <w:lang w:eastAsia="en-GB"/>
              </w:rPr>
            </w:pPr>
            <w:r w:rsidRPr="00E7566E">
              <w:rPr>
                <w:rFonts w:cs="Arial"/>
                <w:color w:val="000000"/>
                <w:sz w:val="20"/>
                <w:lang w:eastAsia="en-GB"/>
              </w:rPr>
              <w:t>9.31%</w:t>
            </w:r>
          </w:p>
        </w:tc>
        <w:tc>
          <w:tcPr>
            <w:tcW w:w="1235" w:type="dxa"/>
            <w:noWrap/>
            <w:vAlign w:val="center"/>
            <w:hideMark/>
          </w:tcPr>
          <w:p w:rsidRPr="00E7566E" w:rsidR="00E7566E" w:rsidP="00E7566E" w:rsidRDefault="00E7566E" w14:paraId="2DB4E876" w14:textId="77777777">
            <w:pPr>
              <w:spacing w:after="0"/>
              <w:jc w:val="center"/>
              <w:rPr>
                <w:rFonts w:cs="Arial"/>
                <w:color w:val="000000"/>
                <w:sz w:val="20"/>
                <w:lang w:eastAsia="en-GB"/>
              </w:rPr>
            </w:pPr>
            <w:r w:rsidRPr="00E7566E">
              <w:rPr>
                <w:rFonts w:cs="Arial"/>
                <w:color w:val="000000"/>
                <w:sz w:val="20"/>
                <w:lang w:eastAsia="en-GB"/>
              </w:rPr>
              <w:t>9.15%</w:t>
            </w:r>
          </w:p>
        </w:tc>
        <w:tc>
          <w:tcPr>
            <w:tcW w:w="1236" w:type="dxa"/>
            <w:noWrap/>
            <w:vAlign w:val="center"/>
            <w:hideMark/>
          </w:tcPr>
          <w:p w:rsidRPr="00E7566E" w:rsidR="00E7566E" w:rsidP="00E7566E" w:rsidRDefault="00E7566E" w14:paraId="1046BB94" w14:textId="77777777">
            <w:pPr>
              <w:spacing w:after="0"/>
              <w:jc w:val="center"/>
              <w:rPr>
                <w:rFonts w:cs="Arial"/>
                <w:color w:val="000000"/>
                <w:sz w:val="20"/>
                <w:lang w:eastAsia="en-GB"/>
              </w:rPr>
            </w:pPr>
            <w:r w:rsidRPr="00E7566E">
              <w:rPr>
                <w:rFonts w:cs="Arial"/>
                <w:color w:val="000000"/>
                <w:sz w:val="20"/>
                <w:lang w:eastAsia="en-GB"/>
              </w:rPr>
              <w:t>8.24%</w:t>
            </w:r>
          </w:p>
        </w:tc>
      </w:tr>
      <w:tr w:rsidRPr="00E7566E" w:rsidR="00E7566E" w:rsidTr="00E7566E" w14:paraId="64FEF88B" w14:textId="77777777">
        <w:trPr>
          <w:trHeight w:val="255"/>
          <w:jc w:val="center"/>
        </w:trPr>
        <w:tc>
          <w:tcPr>
            <w:tcW w:w="2122" w:type="dxa"/>
            <w:noWrap/>
            <w:vAlign w:val="center"/>
            <w:hideMark/>
          </w:tcPr>
          <w:p w:rsidRPr="00E7566E" w:rsidR="00E7566E" w:rsidP="00E7566E" w:rsidRDefault="00E7566E" w14:paraId="2BFE66D2" w14:textId="77777777">
            <w:pPr>
              <w:spacing w:after="0"/>
              <w:rPr>
                <w:rFonts w:cs="Arial"/>
                <w:b/>
                <w:bCs/>
                <w:color w:val="000000"/>
                <w:sz w:val="20"/>
                <w:lang w:eastAsia="en-GB"/>
              </w:rPr>
            </w:pPr>
            <w:r w:rsidRPr="00E7566E">
              <w:rPr>
                <w:rFonts w:cs="Arial"/>
                <w:b/>
                <w:bCs/>
                <w:color w:val="000000"/>
                <w:sz w:val="20"/>
                <w:lang w:eastAsia="en-GB"/>
              </w:rPr>
              <w:t>01.04.20 to 31.03.21</w:t>
            </w:r>
          </w:p>
        </w:tc>
        <w:tc>
          <w:tcPr>
            <w:tcW w:w="1235" w:type="dxa"/>
            <w:noWrap/>
            <w:vAlign w:val="center"/>
            <w:hideMark/>
          </w:tcPr>
          <w:p w:rsidRPr="00E7566E" w:rsidR="00E7566E" w:rsidP="00E7566E" w:rsidRDefault="00E7566E" w14:paraId="59BB5DF4" w14:textId="77777777">
            <w:pPr>
              <w:spacing w:after="0"/>
              <w:jc w:val="center"/>
              <w:rPr>
                <w:rFonts w:cs="Arial"/>
                <w:color w:val="000000"/>
                <w:sz w:val="20"/>
                <w:lang w:eastAsia="en-GB"/>
              </w:rPr>
            </w:pPr>
            <w:r w:rsidRPr="00E7566E">
              <w:rPr>
                <w:rFonts w:cs="Arial"/>
                <w:color w:val="000000"/>
                <w:sz w:val="20"/>
                <w:lang w:eastAsia="en-GB"/>
              </w:rPr>
              <w:t>4.55%</w:t>
            </w:r>
          </w:p>
        </w:tc>
        <w:tc>
          <w:tcPr>
            <w:tcW w:w="1235" w:type="dxa"/>
            <w:noWrap/>
            <w:vAlign w:val="center"/>
            <w:hideMark/>
          </w:tcPr>
          <w:p w:rsidRPr="00E7566E" w:rsidR="00E7566E" w:rsidP="00E7566E" w:rsidRDefault="00E7566E" w14:paraId="0410476A" w14:textId="77777777">
            <w:pPr>
              <w:spacing w:after="0"/>
              <w:jc w:val="center"/>
              <w:rPr>
                <w:rFonts w:cs="Arial"/>
                <w:color w:val="000000"/>
                <w:sz w:val="20"/>
                <w:lang w:eastAsia="en-GB"/>
              </w:rPr>
            </w:pPr>
            <w:r w:rsidRPr="00E7566E">
              <w:rPr>
                <w:rFonts w:cs="Arial"/>
                <w:color w:val="000000"/>
                <w:sz w:val="20"/>
                <w:lang w:eastAsia="en-GB"/>
              </w:rPr>
              <w:t>5.67%</w:t>
            </w:r>
          </w:p>
        </w:tc>
        <w:tc>
          <w:tcPr>
            <w:tcW w:w="1235" w:type="dxa"/>
            <w:noWrap/>
            <w:vAlign w:val="center"/>
            <w:hideMark/>
          </w:tcPr>
          <w:p w:rsidRPr="00E7566E" w:rsidR="00E7566E" w:rsidP="00E7566E" w:rsidRDefault="00E7566E" w14:paraId="7F9064F4" w14:textId="77777777">
            <w:pPr>
              <w:spacing w:after="0"/>
              <w:jc w:val="center"/>
              <w:rPr>
                <w:rFonts w:cs="Arial"/>
                <w:color w:val="000000"/>
                <w:sz w:val="20"/>
                <w:lang w:eastAsia="en-GB"/>
              </w:rPr>
            </w:pPr>
            <w:r w:rsidRPr="00E7566E">
              <w:rPr>
                <w:rFonts w:cs="Arial"/>
                <w:color w:val="000000"/>
                <w:sz w:val="20"/>
                <w:lang w:eastAsia="en-GB"/>
              </w:rPr>
              <w:t>5.56%</w:t>
            </w:r>
          </w:p>
        </w:tc>
        <w:tc>
          <w:tcPr>
            <w:tcW w:w="1235" w:type="dxa"/>
            <w:noWrap/>
            <w:vAlign w:val="center"/>
            <w:hideMark/>
          </w:tcPr>
          <w:p w:rsidRPr="00E7566E" w:rsidR="00E7566E" w:rsidP="00E7566E" w:rsidRDefault="00E7566E" w14:paraId="617DCE5D" w14:textId="77777777">
            <w:pPr>
              <w:spacing w:after="0"/>
              <w:jc w:val="center"/>
              <w:rPr>
                <w:rFonts w:cs="Arial"/>
                <w:color w:val="000000"/>
                <w:sz w:val="20"/>
                <w:lang w:eastAsia="en-GB"/>
              </w:rPr>
            </w:pPr>
            <w:r w:rsidRPr="00E7566E">
              <w:rPr>
                <w:rFonts w:cs="Arial"/>
                <w:color w:val="000000"/>
                <w:sz w:val="20"/>
                <w:lang w:eastAsia="en-GB"/>
              </w:rPr>
              <w:t>6.90%</w:t>
            </w:r>
          </w:p>
        </w:tc>
        <w:tc>
          <w:tcPr>
            <w:tcW w:w="1235" w:type="dxa"/>
            <w:noWrap/>
            <w:vAlign w:val="center"/>
            <w:hideMark/>
          </w:tcPr>
          <w:p w:rsidRPr="00E7566E" w:rsidR="00E7566E" w:rsidP="00E7566E" w:rsidRDefault="00E7566E" w14:paraId="3262AB04" w14:textId="77777777">
            <w:pPr>
              <w:spacing w:after="0"/>
              <w:jc w:val="center"/>
              <w:rPr>
                <w:rFonts w:cs="Arial"/>
                <w:color w:val="000000"/>
                <w:sz w:val="20"/>
                <w:lang w:eastAsia="en-GB"/>
              </w:rPr>
            </w:pPr>
            <w:r w:rsidRPr="00E7566E">
              <w:rPr>
                <w:rFonts w:cs="Arial"/>
                <w:color w:val="000000"/>
                <w:sz w:val="20"/>
                <w:lang w:eastAsia="en-GB"/>
              </w:rPr>
              <w:t>5.09%</w:t>
            </w:r>
          </w:p>
        </w:tc>
        <w:tc>
          <w:tcPr>
            <w:tcW w:w="1235" w:type="dxa"/>
            <w:noWrap/>
            <w:vAlign w:val="center"/>
            <w:hideMark/>
          </w:tcPr>
          <w:p w:rsidRPr="00E7566E" w:rsidR="00E7566E" w:rsidP="00E7566E" w:rsidRDefault="00E7566E" w14:paraId="0E477B25" w14:textId="77777777">
            <w:pPr>
              <w:spacing w:after="0"/>
              <w:jc w:val="center"/>
              <w:rPr>
                <w:rFonts w:cs="Arial"/>
                <w:color w:val="000000"/>
                <w:sz w:val="20"/>
                <w:lang w:eastAsia="en-GB"/>
              </w:rPr>
            </w:pPr>
            <w:r w:rsidRPr="00E7566E">
              <w:rPr>
                <w:rFonts w:cs="Arial"/>
                <w:color w:val="000000"/>
                <w:sz w:val="20"/>
                <w:lang w:eastAsia="en-GB"/>
              </w:rPr>
              <w:t>5.26%</w:t>
            </w:r>
          </w:p>
        </w:tc>
        <w:tc>
          <w:tcPr>
            <w:tcW w:w="1236" w:type="dxa"/>
            <w:noWrap/>
            <w:vAlign w:val="center"/>
            <w:hideMark/>
          </w:tcPr>
          <w:p w:rsidRPr="00E7566E" w:rsidR="00E7566E" w:rsidP="00E7566E" w:rsidRDefault="00E7566E" w14:paraId="674BE0E1" w14:textId="77777777">
            <w:pPr>
              <w:spacing w:after="0"/>
              <w:jc w:val="center"/>
              <w:rPr>
                <w:rFonts w:cs="Arial"/>
                <w:color w:val="000000"/>
                <w:sz w:val="20"/>
                <w:lang w:eastAsia="en-GB"/>
              </w:rPr>
            </w:pPr>
            <w:r w:rsidRPr="00E7566E">
              <w:rPr>
                <w:rFonts w:cs="Arial"/>
                <w:color w:val="000000"/>
                <w:sz w:val="20"/>
                <w:lang w:eastAsia="en-GB"/>
              </w:rPr>
              <w:t>5.42%</w:t>
            </w:r>
          </w:p>
        </w:tc>
      </w:tr>
      <w:tr w:rsidRPr="00E7566E" w:rsidR="00E7566E" w:rsidTr="00E7566E" w14:paraId="6C8BC25B" w14:textId="77777777">
        <w:trPr>
          <w:trHeight w:val="255"/>
          <w:jc w:val="center"/>
        </w:trPr>
        <w:tc>
          <w:tcPr>
            <w:tcW w:w="2122" w:type="dxa"/>
            <w:noWrap/>
            <w:vAlign w:val="center"/>
            <w:hideMark/>
          </w:tcPr>
          <w:p w:rsidRPr="00E7566E" w:rsidR="00E7566E" w:rsidP="00E7566E" w:rsidRDefault="00E7566E" w14:paraId="2491E06A" w14:textId="77777777">
            <w:pPr>
              <w:spacing w:after="0"/>
              <w:rPr>
                <w:rFonts w:cs="Arial"/>
                <w:b/>
                <w:bCs/>
                <w:color w:val="000000"/>
                <w:sz w:val="20"/>
                <w:lang w:eastAsia="en-GB"/>
              </w:rPr>
            </w:pPr>
            <w:r w:rsidRPr="00E7566E">
              <w:rPr>
                <w:rFonts w:cs="Arial"/>
                <w:b/>
                <w:bCs/>
                <w:color w:val="000000"/>
                <w:sz w:val="20"/>
                <w:lang w:eastAsia="en-GB"/>
              </w:rPr>
              <w:t>01.04.21 to 31.03.22</w:t>
            </w:r>
          </w:p>
        </w:tc>
        <w:tc>
          <w:tcPr>
            <w:tcW w:w="1235" w:type="dxa"/>
            <w:noWrap/>
            <w:vAlign w:val="center"/>
            <w:hideMark/>
          </w:tcPr>
          <w:p w:rsidRPr="00E7566E" w:rsidR="00E7566E" w:rsidP="00E7566E" w:rsidRDefault="00E7566E" w14:paraId="0B5AF5EA" w14:textId="77777777">
            <w:pPr>
              <w:spacing w:after="0"/>
              <w:jc w:val="center"/>
              <w:rPr>
                <w:rFonts w:cs="Arial"/>
                <w:color w:val="000000"/>
                <w:sz w:val="20"/>
                <w:lang w:eastAsia="en-GB"/>
              </w:rPr>
            </w:pPr>
            <w:r w:rsidRPr="00E7566E">
              <w:rPr>
                <w:rFonts w:cs="Arial"/>
                <w:color w:val="000000"/>
                <w:sz w:val="20"/>
                <w:lang w:eastAsia="en-GB"/>
              </w:rPr>
              <w:t>7.30%</w:t>
            </w:r>
          </w:p>
        </w:tc>
        <w:tc>
          <w:tcPr>
            <w:tcW w:w="1235" w:type="dxa"/>
            <w:noWrap/>
            <w:vAlign w:val="center"/>
            <w:hideMark/>
          </w:tcPr>
          <w:p w:rsidRPr="00E7566E" w:rsidR="00E7566E" w:rsidP="00E7566E" w:rsidRDefault="00E7566E" w14:paraId="3B98B659" w14:textId="77777777">
            <w:pPr>
              <w:spacing w:after="0"/>
              <w:jc w:val="center"/>
              <w:rPr>
                <w:rFonts w:cs="Arial"/>
                <w:color w:val="000000"/>
                <w:sz w:val="20"/>
                <w:lang w:eastAsia="en-GB"/>
              </w:rPr>
            </w:pPr>
            <w:r w:rsidRPr="00E7566E">
              <w:rPr>
                <w:rFonts w:cs="Arial"/>
                <w:color w:val="000000"/>
                <w:sz w:val="20"/>
                <w:lang w:eastAsia="en-GB"/>
              </w:rPr>
              <w:t>5.06%</w:t>
            </w:r>
          </w:p>
        </w:tc>
        <w:tc>
          <w:tcPr>
            <w:tcW w:w="1235" w:type="dxa"/>
            <w:noWrap/>
            <w:vAlign w:val="center"/>
            <w:hideMark/>
          </w:tcPr>
          <w:p w:rsidRPr="00E7566E" w:rsidR="00E7566E" w:rsidP="00E7566E" w:rsidRDefault="00E7566E" w14:paraId="6C9851D7" w14:textId="77777777">
            <w:pPr>
              <w:spacing w:after="0"/>
              <w:jc w:val="center"/>
              <w:rPr>
                <w:rFonts w:cs="Arial"/>
                <w:color w:val="000000"/>
                <w:sz w:val="20"/>
                <w:lang w:eastAsia="en-GB"/>
              </w:rPr>
            </w:pPr>
            <w:r w:rsidRPr="00E7566E">
              <w:rPr>
                <w:rFonts w:cs="Arial"/>
                <w:color w:val="000000"/>
                <w:sz w:val="20"/>
                <w:lang w:eastAsia="en-GB"/>
              </w:rPr>
              <w:t>3.45%</w:t>
            </w:r>
          </w:p>
        </w:tc>
        <w:tc>
          <w:tcPr>
            <w:tcW w:w="1235" w:type="dxa"/>
            <w:noWrap/>
            <w:vAlign w:val="center"/>
            <w:hideMark/>
          </w:tcPr>
          <w:p w:rsidRPr="00E7566E" w:rsidR="00E7566E" w:rsidP="00E7566E" w:rsidRDefault="00E7566E" w14:paraId="2A889952" w14:textId="77777777">
            <w:pPr>
              <w:spacing w:after="0"/>
              <w:jc w:val="center"/>
              <w:rPr>
                <w:rFonts w:cs="Arial"/>
                <w:color w:val="000000"/>
                <w:sz w:val="20"/>
                <w:lang w:eastAsia="en-GB"/>
              </w:rPr>
            </w:pPr>
            <w:r w:rsidRPr="00E7566E">
              <w:rPr>
                <w:rFonts w:cs="Arial"/>
                <w:color w:val="000000"/>
                <w:sz w:val="20"/>
                <w:lang w:eastAsia="en-GB"/>
              </w:rPr>
              <w:t>20.00%</w:t>
            </w:r>
          </w:p>
        </w:tc>
        <w:tc>
          <w:tcPr>
            <w:tcW w:w="1235" w:type="dxa"/>
            <w:noWrap/>
            <w:vAlign w:val="center"/>
            <w:hideMark/>
          </w:tcPr>
          <w:p w:rsidRPr="00E7566E" w:rsidR="00E7566E" w:rsidP="00E7566E" w:rsidRDefault="00E7566E" w14:paraId="556EAE23" w14:textId="77777777">
            <w:pPr>
              <w:spacing w:after="0"/>
              <w:jc w:val="center"/>
              <w:rPr>
                <w:rFonts w:cs="Arial"/>
                <w:color w:val="000000"/>
                <w:sz w:val="20"/>
                <w:lang w:eastAsia="en-GB"/>
              </w:rPr>
            </w:pPr>
            <w:r w:rsidRPr="00E7566E">
              <w:rPr>
                <w:rFonts w:cs="Arial"/>
                <w:color w:val="000000"/>
                <w:sz w:val="20"/>
                <w:lang w:eastAsia="en-GB"/>
              </w:rPr>
              <w:t>7.68%</w:t>
            </w:r>
          </w:p>
        </w:tc>
        <w:tc>
          <w:tcPr>
            <w:tcW w:w="1235" w:type="dxa"/>
            <w:noWrap/>
            <w:vAlign w:val="center"/>
            <w:hideMark/>
          </w:tcPr>
          <w:p w:rsidRPr="00E7566E" w:rsidR="00E7566E" w:rsidP="00E7566E" w:rsidRDefault="00E7566E" w14:paraId="121B5C45" w14:textId="77777777">
            <w:pPr>
              <w:spacing w:after="0"/>
              <w:jc w:val="center"/>
              <w:rPr>
                <w:rFonts w:cs="Arial"/>
                <w:color w:val="000000"/>
                <w:sz w:val="20"/>
                <w:lang w:eastAsia="en-GB"/>
              </w:rPr>
            </w:pPr>
            <w:r w:rsidRPr="00E7566E">
              <w:rPr>
                <w:rFonts w:cs="Arial"/>
                <w:color w:val="000000"/>
                <w:sz w:val="20"/>
                <w:lang w:eastAsia="en-GB"/>
              </w:rPr>
              <w:t>7.02%</w:t>
            </w:r>
          </w:p>
        </w:tc>
        <w:tc>
          <w:tcPr>
            <w:tcW w:w="1236" w:type="dxa"/>
            <w:noWrap/>
            <w:vAlign w:val="center"/>
            <w:hideMark/>
          </w:tcPr>
          <w:p w:rsidRPr="00E7566E" w:rsidR="00E7566E" w:rsidP="00E7566E" w:rsidRDefault="00E7566E" w14:paraId="3EAF7797" w14:textId="77777777">
            <w:pPr>
              <w:spacing w:after="0"/>
              <w:jc w:val="center"/>
              <w:rPr>
                <w:rFonts w:cs="Arial"/>
                <w:color w:val="000000"/>
                <w:sz w:val="20"/>
                <w:lang w:eastAsia="en-GB"/>
              </w:rPr>
            </w:pPr>
            <w:r w:rsidRPr="00E7566E">
              <w:rPr>
                <w:rFonts w:cs="Arial"/>
                <w:color w:val="000000"/>
                <w:sz w:val="20"/>
                <w:lang w:eastAsia="en-GB"/>
              </w:rPr>
              <w:t>5.84%</w:t>
            </w:r>
          </w:p>
        </w:tc>
      </w:tr>
      <w:tr w:rsidRPr="00E7566E" w:rsidR="00E7566E" w:rsidTr="00E7566E" w14:paraId="0DF8624B" w14:textId="77777777">
        <w:trPr>
          <w:trHeight w:val="255"/>
          <w:jc w:val="center"/>
        </w:trPr>
        <w:tc>
          <w:tcPr>
            <w:tcW w:w="2122" w:type="dxa"/>
            <w:noWrap/>
            <w:vAlign w:val="center"/>
            <w:hideMark/>
          </w:tcPr>
          <w:p w:rsidRPr="00E7566E" w:rsidR="00E7566E" w:rsidP="00E7566E" w:rsidRDefault="00E7566E" w14:paraId="48AC097B" w14:textId="77777777">
            <w:pPr>
              <w:spacing w:after="0"/>
              <w:rPr>
                <w:rFonts w:cs="Arial"/>
                <w:b/>
                <w:bCs/>
                <w:color w:val="000000"/>
                <w:sz w:val="20"/>
                <w:lang w:eastAsia="en-GB"/>
              </w:rPr>
            </w:pPr>
            <w:r w:rsidRPr="00E7566E">
              <w:rPr>
                <w:rFonts w:cs="Arial"/>
                <w:b/>
                <w:bCs/>
                <w:color w:val="000000"/>
                <w:sz w:val="20"/>
                <w:lang w:eastAsia="en-GB"/>
              </w:rPr>
              <w:t>01.04.22 to 31.03.23</w:t>
            </w:r>
          </w:p>
        </w:tc>
        <w:tc>
          <w:tcPr>
            <w:tcW w:w="1235" w:type="dxa"/>
            <w:noWrap/>
            <w:vAlign w:val="center"/>
            <w:hideMark/>
          </w:tcPr>
          <w:p w:rsidRPr="00E7566E" w:rsidR="00E7566E" w:rsidP="00E7566E" w:rsidRDefault="00E7566E" w14:paraId="0AF4873B" w14:textId="77777777">
            <w:pPr>
              <w:spacing w:after="0"/>
              <w:jc w:val="center"/>
              <w:rPr>
                <w:rFonts w:cs="Arial"/>
                <w:color w:val="000000"/>
                <w:sz w:val="20"/>
                <w:lang w:eastAsia="en-GB"/>
              </w:rPr>
            </w:pPr>
            <w:r w:rsidRPr="00E7566E">
              <w:rPr>
                <w:rFonts w:cs="Arial"/>
                <w:color w:val="000000"/>
                <w:sz w:val="20"/>
                <w:lang w:eastAsia="en-GB"/>
              </w:rPr>
              <w:t>4.71%</w:t>
            </w:r>
          </w:p>
        </w:tc>
        <w:tc>
          <w:tcPr>
            <w:tcW w:w="1235" w:type="dxa"/>
            <w:noWrap/>
            <w:vAlign w:val="center"/>
            <w:hideMark/>
          </w:tcPr>
          <w:p w:rsidRPr="00E7566E" w:rsidR="00E7566E" w:rsidP="00E7566E" w:rsidRDefault="00E7566E" w14:paraId="61F4AA37" w14:textId="77777777">
            <w:pPr>
              <w:spacing w:after="0"/>
              <w:jc w:val="center"/>
              <w:rPr>
                <w:rFonts w:cs="Arial"/>
                <w:color w:val="000000"/>
                <w:sz w:val="20"/>
                <w:lang w:eastAsia="en-GB"/>
              </w:rPr>
            </w:pPr>
            <w:r w:rsidRPr="00E7566E">
              <w:rPr>
                <w:rFonts w:cs="Arial"/>
                <w:color w:val="000000"/>
                <w:sz w:val="20"/>
                <w:lang w:eastAsia="en-GB"/>
              </w:rPr>
              <w:t>10.67%</w:t>
            </w:r>
          </w:p>
        </w:tc>
        <w:tc>
          <w:tcPr>
            <w:tcW w:w="1235" w:type="dxa"/>
            <w:noWrap/>
            <w:vAlign w:val="center"/>
            <w:hideMark/>
          </w:tcPr>
          <w:p w:rsidRPr="00E7566E" w:rsidR="00E7566E" w:rsidP="00E7566E" w:rsidRDefault="00E7566E" w14:paraId="0232DA46" w14:textId="77777777">
            <w:pPr>
              <w:spacing w:after="0"/>
              <w:jc w:val="center"/>
              <w:rPr>
                <w:rFonts w:cs="Arial"/>
                <w:color w:val="000000"/>
                <w:sz w:val="20"/>
                <w:lang w:eastAsia="en-GB"/>
              </w:rPr>
            </w:pPr>
            <w:r w:rsidRPr="00E7566E">
              <w:rPr>
                <w:rFonts w:cs="Arial"/>
                <w:color w:val="000000"/>
                <w:sz w:val="20"/>
                <w:lang w:eastAsia="en-GB"/>
              </w:rPr>
              <w:t>9.68%</w:t>
            </w:r>
          </w:p>
        </w:tc>
        <w:tc>
          <w:tcPr>
            <w:tcW w:w="1235" w:type="dxa"/>
            <w:noWrap/>
            <w:vAlign w:val="center"/>
            <w:hideMark/>
          </w:tcPr>
          <w:p w:rsidRPr="00E7566E" w:rsidR="00E7566E" w:rsidP="00E7566E" w:rsidRDefault="00E7566E" w14:paraId="73EC5E2F" w14:textId="77777777">
            <w:pPr>
              <w:spacing w:after="0"/>
              <w:jc w:val="center"/>
              <w:rPr>
                <w:rFonts w:cs="Arial"/>
                <w:color w:val="000000"/>
                <w:sz w:val="20"/>
                <w:lang w:eastAsia="en-GB"/>
              </w:rPr>
            </w:pPr>
            <w:r w:rsidRPr="00E7566E">
              <w:rPr>
                <w:rFonts w:cs="Arial"/>
                <w:color w:val="000000"/>
                <w:sz w:val="20"/>
                <w:lang w:eastAsia="en-GB"/>
              </w:rPr>
              <w:t>11.76%</w:t>
            </w:r>
          </w:p>
        </w:tc>
        <w:tc>
          <w:tcPr>
            <w:tcW w:w="1235" w:type="dxa"/>
            <w:noWrap/>
            <w:vAlign w:val="center"/>
            <w:hideMark/>
          </w:tcPr>
          <w:p w:rsidRPr="00E7566E" w:rsidR="00E7566E" w:rsidP="00E7566E" w:rsidRDefault="00E7566E" w14:paraId="4DE6181A" w14:textId="77777777">
            <w:pPr>
              <w:spacing w:after="0"/>
              <w:jc w:val="center"/>
              <w:rPr>
                <w:rFonts w:cs="Arial"/>
                <w:color w:val="000000"/>
                <w:sz w:val="20"/>
                <w:lang w:eastAsia="en-GB"/>
              </w:rPr>
            </w:pPr>
            <w:r w:rsidRPr="00E7566E">
              <w:rPr>
                <w:rFonts w:cs="Arial"/>
                <w:color w:val="000000"/>
                <w:sz w:val="20"/>
                <w:lang w:eastAsia="en-GB"/>
              </w:rPr>
              <w:t>7.50%</w:t>
            </w:r>
          </w:p>
        </w:tc>
        <w:tc>
          <w:tcPr>
            <w:tcW w:w="1235" w:type="dxa"/>
            <w:noWrap/>
            <w:vAlign w:val="center"/>
            <w:hideMark/>
          </w:tcPr>
          <w:p w:rsidRPr="00E7566E" w:rsidR="00E7566E" w:rsidP="00E7566E" w:rsidRDefault="00E7566E" w14:paraId="0F3784ED" w14:textId="77777777">
            <w:pPr>
              <w:spacing w:after="0"/>
              <w:jc w:val="center"/>
              <w:rPr>
                <w:rFonts w:cs="Arial"/>
                <w:color w:val="000000"/>
                <w:sz w:val="20"/>
                <w:lang w:eastAsia="en-GB"/>
              </w:rPr>
            </w:pPr>
            <w:r w:rsidRPr="00E7566E">
              <w:rPr>
                <w:rFonts w:cs="Arial"/>
                <w:color w:val="000000"/>
                <w:sz w:val="20"/>
                <w:lang w:eastAsia="en-GB"/>
              </w:rPr>
              <w:t>8.10%</w:t>
            </w:r>
          </w:p>
        </w:tc>
        <w:tc>
          <w:tcPr>
            <w:tcW w:w="1236" w:type="dxa"/>
            <w:noWrap/>
            <w:vAlign w:val="center"/>
            <w:hideMark/>
          </w:tcPr>
          <w:p w:rsidRPr="00E7566E" w:rsidR="00E7566E" w:rsidP="00E7566E" w:rsidRDefault="00E7566E" w14:paraId="5FF325A7" w14:textId="77777777">
            <w:pPr>
              <w:spacing w:after="0"/>
              <w:jc w:val="center"/>
              <w:rPr>
                <w:rFonts w:cs="Arial"/>
                <w:color w:val="000000"/>
                <w:sz w:val="20"/>
                <w:lang w:eastAsia="en-GB"/>
              </w:rPr>
            </w:pPr>
            <w:r w:rsidRPr="00E7566E">
              <w:rPr>
                <w:rFonts w:cs="Arial"/>
                <w:color w:val="000000"/>
                <w:sz w:val="20"/>
                <w:lang w:eastAsia="en-GB"/>
              </w:rPr>
              <w:t>9.11%</w:t>
            </w:r>
          </w:p>
        </w:tc>
      </w:tr>
    </w:tbl>
    <w:p w:rsidRPr="00DA4048" w:rsidR="00E7566E" w:rsidP="001B5509" w:rsidRDefault="00E7566E" w14:paraId="0A8828B1" w14:textId="77777777">
      <w:pPr>
        <w:pStyle w:val="Heading3"/>
        <w:numPr>
          <w:ilvl w:val="0"/>
          <w:numId w:val="0"/>
        </w:numPr>
        <w:ind w:left="1080"/>
        <w:rPr>
          <w:b/>
        </w:rPr>
      </w:pPr>
    </w:p>
    <w:p w:rsidRPr="00DA4048" w:rsidR="00081F01" w:rsidP="001B5509" w:rsidRDefault="00AB27FD" w14:paraId="0D67D8B0" w14:textId="4D83BA6B">
      <w:pPr>
        <w:pStyle w:val="Heading3"/>
        <w:numPr>
          <w:ilvl w:val="0"/>
          <w:numId w:val="0"/>
        </w:numPr>
        <w:ind w:left="1080"/>
      </w:pPr>
      <w:r w:rsidRPr="00DA4048">
        <w:t xml:space="preserve">This table </w:t>
      </w:r>
      <w:r w:rsidRPr="00DA4048" w:rsidR="00624FE5">
        <w:t>compares</w:t>
      </w:r>
      <w:r w:rsidRPr="00DA4048">
        <w:t xml:space="preserve"> </w:t>
      </w:r>
      <w:r w:rsidRPr="00DA4048" w:rsidR="00081F01">
        <w:t xml:space="preserve">Voluntary turnover rates (resignations) for the last three rolling years. </w:t>
      </w:r>
      <w:r w:rsidRPr="00DA4048" w:rsidR="001F7B6E">
        <w:t xml:space="preserve">Voluntary turnover was </w:t>
      </w:r>
      <w:r w:rsidR="00F2465A">
        <w:t xml:space="preserve">higher in </w:t>
      </w:r>
      <w:r w:rsidR="00CC650C">
        <w:t xml:space="preserve">2022/23 for Black </w:t>
      </w:r>
      <w:r w:rsidR="00E61606">
        <w:t xml:space="preserve">Asian and </w:t>
      </w:r>
      <w:r w:rsidR="002B7C98">
        <w:t>Multi-Ethnic</w:t>
      </w:r>
      <w:r w:rsidR="00E61606">
        <w:t xml:space="preserve"> staff.</w:t>
      </w:r>
    </w:p>
    <w:p w:rsidRPr="00DA4048" w:rsidR="00356AFA" w:rsidP="001B5509" w:rsidRDefault="00356AFA" w14:paraId="0D67D8B1" w14:textId="77777777">
      <w:pPr>
        <w:pStyle w:val="Heading3"/>
        <w:numPr>
          <w:ilvl w:val="0"/>
          <w:numId w:val="0"/>
        </w:numPr>
        <w:ind w:left="1080"/>
        <w:rPr>
          <w:b/>
        </w:rPr>
      </w:pPr>
    </w:p>
    <w:p w:rsidR="00D3244C" w:rsidP="0057535E" w:rsidRDefault="00B05748" w14:paraId="11B213F8" w14:textId="5A5B35A5">
      <w:pPr>
        <w:pStyle w:val="Heading3"/>
        <w:numPr>
          <w:ilvl w:val="0"/>
          <w:numId w:val="0"/>
        </w:numPr>
        <w:ind w:left="1080" w:hanging="1080"/>
        <w:rPr>
          <w:b/>
        </w:rPr>
      </w:pPr>
      <w:r w:rsidRPr="00DA4048">
        <w:rPr>
          <w:b/>
        </w:rPr>
        <w:t>4</w:t>
      </w:r>
      <w:r w:rsidRPr="00DA4048" w:rsidR="008C2CF5">
        <w:rPr>
          <w:b/>
        </w:rPr>
        <w:t>.9</w:t>
      </w:r>
      <w:r w:rsidRPr="00DA4048" w:rsidR="008C2CF5">
        <w:rPr>
          <w:b/>
        </w:rPr>
        <w:tab/>
      </w:r>
      <w:r w:rsidRPr="00DA4048" w:rsidR="00B65D22">
        <w:rPr>
          <w:b/>
        </w:rPr>
        <w:t>Stability (Retention)</w:t>
      </w:r>
      <w:r w:rsidRPr="00DA4048" w:rsidR="00B60461">
        <w:rPr>
          <w:b/>
        </w:rPr>
        <w:t xml:space="preserve"> by ethnic origin</w:t>
      </w:r>
    </w:p>
    <w:p w:rsidR="0057535E" w:rsidP="0057535E" w:rsidRDefault="0057535E" w14:paraId="602F9981" w14:textId="77777777">
      <w:pPr>
        <w:pStyle w:val="Heading3"/>
        <w:numPr>
          <w:ilvl w:val="0"/>
          <w:numId w:val="0"/>
        </w:numPr>
        <w:ind w:left="1080" w:hanging="1080"/>
        <w:rPr>
          <w:b/>
        </w:rPr>
      </w:pPr>
    </w:p>
    <w:tbl>
      <w:tblPr>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941"/>
        <w:gridCol w:w="1035"/>
        <w:gridCol w:w="1035"/>
        <w:gridCol w:w="1035"/>
        <w:gridCol w:w="1035"/>
        <w:gridCol w:w="1035"/>
        <w:gridCol w:w="1035"/>
        <w:gridCol w:w="1035"/>
        <w:gridCol w:w="1035"/>
      </w:tblGrid>
      <w:tr w:rsidRPr="00AF07FE" w:rsidR="00AF07FE" w:rsidTr="00AF07FE" w14:paraId="4404ED10" w14:textId="77777777">
        <w:trPr>
          <w:trHeight w:val="630"/>
          <w:jc w:val="center"/>
        </w:trPr>
        <w:tc>
          <w:tcPr>
            <w:tcW w:w="941" w:type="dxa"/>
            <w:noWrap/>
            <w:vAlign w:val="center"/>
            <w:hideMark/>
          </w:tcPr>
          <w:p w:rsidRPr="00AF07FE" w:rsidR="00AF07FE" w:rsidP="00AF07FE" w:rsidRDefault="00AF07FE" w14:paraId="1B9D164D" w14:textId="77777777">
            <w:pPr>
              <w:spacing w:after="0"/>
              <w:rPr>
                <w:rFonts w:ascii="Times New Roman" w:hAnsi="Times New Roman"/>
                <w:sz w:val="20"/>
                <w:szCs w:val="24"/>
                <w:lang w:eastAsia="en-GB"/>
              </w:rPr>
            </w:pPr>
          </w:p>
        </w:tc>
        <w:tc>
          <w:tcPr>
            <w:tcW w:w="1035" w:type="dxa"/>
            <w:vAlign w:val="center"/>
            <w:hideMark/>
          </w:tcPr>
          <w:p w:rsidRPr="00AF07FE" w:rsidR="00AF07FE" w:rsidP="00AF07FE" w:rsidRDefault="00AF07FE" w14:paraId="746D5AD7" w14:textId="77777777">
            <w:pPr>
              <w:spacing w:after="0"/>
              <w:rPr>
                <w:rFonts w:cs="Arial"/>
                <w:b/>
                <w:bCs/>
                <w:color w:val="000000"/>
                <w:sz w:val="20"/>
                <w:lang w:eastAsia="en-GB"/>
              </w:rPr>
            </w:pPr>
            <w:r w:rsidRPr="00AF07FE">
              <w:rPr>
                <w:rFonts w:cs="Arial"/>
                <w:b/>
                <w:bCs/>
                <w:color w:val="000000"/>
                <w:sz w:val="20"/>
                <w:lang w:eastAsia="en-GB"/>
              </w:rPr>
              <w:t>Asian or Asian British</w:t>
            </w:r>
          </w:p>
        </w:tc>
        <w:tc>
          <w:tcPr>
            <w:tcW w:w="1035" w:type="dxa"/>
            <w:vAlign w:val="center"/>
            <w:hideMark/>
          </w:tcPr>
          <w:p w:rsidRPr="00AF07FE" w:rsidR="00AF07FE" w:rsidP="00AF07FE" w:rsidRDefault="00AF07FE" w14:paraId="2242E644" w14:textId="77777777">
            <w:pPr>
              <w:spacing w:after="0"/>
              <w:rPr>
                <w:rFonts w:cs="Arial"/>
                <w:b/>
                <w:bCs/>
                <w:color w:val="000000"/>
                <w:sz w:val="20"/>
                <w:lang w:eastAsia="en-GB"/>
              </w:rPr>
            </w:pPr>
            <w:r w:rsidRPr="00AF07FE">
              <w:rPr>
                <w:rFonts w:cs="Arial"/>
                <w:b/>
                <w:bCs/>
                <w:color w:val="000000"/>
                <w:sz w:val="20"/>
                <w:lang w:eastAsia="en-GB"/>
              </w:rPr>
              <w:t>Black or Black British</w:t>
            </w:r>
          </w:p>
        </w:tc>
        <w:tc>
          <w:tcPr>
            <w:tcW w:w="1035" w:type="dxa"/>
            <w:vAlign w:val="center"/>
            <w:hideMark/>
          </w:tcPr>
          <w:p w:rsidRPr="00AF07FE" w:rsidR="00AF07FE" w:rsidP="00AF07FE" w:rsidRDefault="00AF07FE" w14:paraId="7B88716D" w14:textId="77777777">
            <w:pPr>
              <w:spacing w:after="0"/>
              <w:rPr>
                <w:rFonts w:cs="Arial"/>
                <w:b/>
                <w:bCs/>
                <w:color w:val="000000"/>
                <w:sz w:val="20"/>
                <w:lang w:eastAsia="en-GB"/>
              </w:rPr>
            </w:pPr>
            <w:r w:rsidRPr="00AF07FE">
              <w:rPr>
                <w:rFonts w:cs="Arial"/>
                <w:b/>
                <w:bCs/>
                <w:color w:val="000000"/>
                <w:sz w:val="20"/>
                <w:lang w:eastAsia="en-GB"/>
              </w:rPr>
              <w:t>Mixed</w:t>
            </w:r>
          </w:p>
        </w:tc>
        <w:tc>
          <w:tcPr>
            <w:tcW w:w="1035" w:type="dxa"/>
            <w:vAlign w:val="center"/>
            <w:hideMark/>
          </w:tcPr>
          <w:p w:rsidRPr="00AF07FE" w:rsidR="00AF07FE" w:rsidP="00AF07FE" w:rsidRDefault="00AF07FE" w14:paraId="3C7461AD" w14:textId="77777777">
            <w:pPr>
              <w:spacing w:after="0"/>
              <w:rPr>
                <w:rFonts w:cs="Arial"/>
                <w:b/>
                <w:bCs/>
                <w:color w:val="000000"/>
                <w:sz w:val="20"/>
                <w:lang w:eastAsia="en-GB"/>
              </w:rPr>
            </w:pPr>
            <w:r w:rsidRPr="00AF07FE">
              <w:rPr>
                <w:rFonts w:cs="Arial"/>
                <w:b/>
                <w:bCs/>
                <w:color w:val="000000"/>
                <w:sz w:val="20"/>
                <w:lang w:eastAsia="en-GB"/>
              </w:rPr>
              <w:t>Not Stated</w:t>
            </w:r>
          </w:p>
        </w:tc>
        <w:tc>
          <w:tcPr>
            <w:tcW w:w="1035" w:type="dxa"/>
            <w:vAlign w:val="center"/>
            <w:hideMark/>
          </w:tcPr>
          <w:p w:rsidRPr="00AF07FE" w:rsidR="00AF07FE" w:rsidP="00AF07FE" w:rsidRDefault="00AF07FE" w14:paraId="57D40615" w14:textId="77777777">
            <w:pPr>
              <w:spacing w:after="0"/>
              <w:rPr>
                <w:rFonts w:cs="Arial"/>
                <w:b/>
                <w:bCs/>
                <w:color w:val="000000"/>
                <w:sz w:val="20"/>
                <w:lang w:eastAsia="en-GB"/>
              </w:rPr>
            </w:pPr>
            <w:r w:rsidRPr="00AF07FE">
              <w:rPr>
                <w:rFonts w:cs="Arial"/>
                <w:b/>
                <w:bCs/>
                <w:color w:val="000000"/>
                <w:sz w:val="20"/>
                <w:lang w:eastAsia="en-GB"/>
              </w:rPr>
              <w:t>Other Ethnic Groups</w:t>
            </w:r>
          </w:p>
        </w:tc>
        <w:tc>
          <w:tcPr>
            <w:tcW w:w="1035" w:type="dxa"/>
            <w:vAlign w:val="center"/>
            <w:hideMark/>
          </w:tcPr>
          <w:p w:rsidRPr="00AF07FE" w:rsidR="00AF07FE" w:rsidP="00AF07FE" w:rsidRDefault="00AF07FE" w14:paraId="7BFA4478" w14:textId="77777777">
            <w:pPr>
              <w:spacing w:after="0"/>
              <w:rPr>
                <w:rFonts w:cs="Arial"/>
                <w:b/>
                <w:bCs/>
                <w:color w:val="000000"/>
                <w:sz w:val="20"/>
                <w:lang w:eastAsia="en-GB"/>
              </w:rPr>
            </w:pPr>
            <w:r w:rsidRPr="00AF07FE">
              <w:rPr>
                <w:rFonts w:cs="Arial"/>
                <w:b/>
                <w:bCs/>
                <w:color w:val="000000"/>
                <w:sz w:val="20"/>
                <w:lang w:eastAsia="en-GB"/>
              </w:rPr>
              <w:t>White</w:t>
            </w:r>
          </w:p>
        </w:tc>
        <w:tc>
          <w:tcPr>
            <w:tcW w:w="1035" w:type="dxa"/>
            <w:vAlign w:val="center"/>
            <w:hideMark/>
          </w:tcPr>
          <w:p w:rsidRPr="00AF07FE" w:rsidR="00AF07FE" w:rsidP="00AF07FE" w:rsidRDefault="00AF07FE" w14:paraId="4B219E90" w14:textId="77777777">
            <w:pPr>
              <w:spacing w:after="0"/>
              <w:rPr>
                <w:rFonts w:cs="Arial"/>
                <w:b/>
                <w:bCs/>
                <w:color w:val="000000"/>
                <w:sz w:val="20"/>
                <w:lang w:eastAsia="en-GB"/>
              </w:rPr>
            </w:pPr>
            <w:r w:rsidRPr="00AF07FE">
              <w:rPr>
                <w:rFonts w:cs="Arial"/>
                <w:b/>
                <w:bCs/>
                <w:color w:val="000000"/>
                <w:sz w:val="20"/>
                <w:lang w:eastAsia="en-GB"/>
              </w:rPr>
              <w:t>(blank)</w:t>
            </w:r>
          </w:p>
        </w:tc>
        <w:tc>
          <w:tcPr>
            <w:tcW w:w="1035" w:type="dxa"/>
            <w:vAlign w:val="center"/>
            <w:hideMark/>
          </w:tcPr>
          <w:p w:rsidRPr="00AF07FE" w:rsidR="00AF07FE" w:rsidP="00AF07FE" w:rsidRDefault="00AF07FE" w14:paraId="63CCD499" w14:textId="77777777">
            <w:pPr>
              <w:spacing w:after="0"/>
              <w:rPr>
                <w:rFonts w:cs="Arial"/>
                <w:b/>
                <w:bCs/>
                <w:color w:val="000000"/>
                <w:sz w:val="20"/>
                <w:lang w:eastAsia="en-GB"/>
              </w:rPr>
            </w:pPr>
            <w:r w:rsidRPr="00AF07FE">
              <w:rPr>
                <w:rFonts w:cs="Arial"/>
                <w:b/>
                <w:bCs/>
                <w:color w:val="000000"/>
                <w:sz w:val="20"/>
                <w:lang w:eastAsia="en-GB"/>
              </w:rPr>
              <w:t>Grand Total</w:t>
            </w:r>
          </w:p>
        </w:tc>
      </w:tr>
      <w:tr w:rsidRPr="00AF07FE" w:rsidR="00AF07FE" w:rsidTr="00AF07FE" w14:paraId="13823143" w14:textId="77777777">
        <w:trPr>
          <w:trHeight w:val="255"/>
          <w:jc w:val="center"/>
        </w:trPr>
        <w:tc>
          <w:tcPr>
            <w:tcW w:w="941" w:type="dxa"/>
            <w:noWrap/>
            <w:vAlign w:val="center"/>
            <w:hideMark/>
          </w:tcPr>
          <w:p w:rsidRPr="00AF07FE" w:rsidR="00AF07FE" w:rsidP="00AF07FE" w:rsidRDefault="00AF07FE" w14:paraId="0C0765D8" w14:textId="77777777">
            <w:pPr>
              <w:spacing w:after="0"/>
              <w:rPr>
                <w:rFonts w:cs="Arial"/>
                <w:b/>
                <w:bCs/>
                <w:color w:val="000000"/>
                <w:sz w:val="20"/>
                <w:lang w:eastAsia="en-GB"/>
              </w:rPr>
            </w:pPr>
            <w:r w:rsidRPr="00AF07FE">
              <w:rPr>
                <w:rFonts w:cs="Arial"/>
                <w:b/>
                <w:bCs/>
                <w:color w:val="000000"/>
                <w:sz w:val="20"/>
                <w:lang w:eastAsia="en-GB"/>
              </w:rPr>
              <w:t>2021/22</w:t>
            </w:r>
          </w:p>
        </w:tc>
        <w:tc>
          <w:tcPr>
            <w:tcW w:w="1035" w:type="dxa"/>
            <w:noWrap/>
            <w:vAlign w:val="center"/>
            <w:hideMark/>
          </w:tcPr>
          <w:p w:rsidRPr="00AF07FE" w:rsidR="00AF07FE" w:rsidP="00AF07FE" w:rsidRDefault="00AF07FE" w14:paraId="12DAB995" w14:textId="77777777">
            <w:pPr>
              <w:spacing w:after="0"/>
              <w:jc w:val="right"/>
              <w:rPr>
                <w:rFonts w:cs="Arial"/>
                <w:color w:val="000000"/>
                <w:sz w:val="20"/>
                <w:lang w:eastAsia="en-GB"/>
              </w:rPr>
            </w:pPr>
            <w:r w:rsidRPr="00AF07FE">
              <w:rPr>
                <w:rFonts w:cs="Arial"/>
                <w:color w:val="000000"/>
                <w:sz w:val="20"/>
                <w:lang w:eastAsia="en-GB"/>
              </w:rPr>
              <w:t>85.71%</w:t>
            </w:r>
          </w:p>
        </w:tc>
        <w:tc>
          <w:tcPr>
            <w:tcW w:w="1035" w:type="dxa"/>
            <w:noWrap/>
            <w:vAlign w:val="center"/>
            <w:hideMark/>
          </w:tcPr>
          <w:p w:rsidRPr="00AF07FE" w:rsidR="00AF07FE" w:rsidP="00AF07FE" w:rsidRDefault="00AF07FE" w14:paraId="6C0E3FC0" w14:textId="77777777">
            <w:pPr>
              <w:spacing w:after="0"/>
              <w:jc w:val="right"/>
              <w:rPr>
                <w:rFonts w:cs="Arial"/>
                <w:color w:val="000000"/>
                <w:sz w:val="20"/>
                <w:lang w:eastAsia="en-GB"/>
              </w:rPr>
            </w:pPr>
            <w:r w:rsidRPr="00AF07FE">
              <w:rPr>
                <w:rFonts w:cs="Arial"/>
                <w:color w:val="000000"/>
                <w:sz w:val="20"/>
                <w:lang w:eastAsia="en-GB"/>
              </w:rPr>
              <w:t>86.61%</w:t>
            </w:r>
          </w:p>
        </w:tc>
        <w:tc>
          <w:tcPr>
            <w:tcW w:w="1035" w:type="dxa"/>
            <w:noWrap/>
            <w:vAlign w:val="center"/>
            <w:hideMark/>
          </w:tcPr>
          <w:p w:rsidRPr="00AF07FE" w:rsidR="00AF07FE" w:rsidP="00AF07FE" w:rsidRDefault="00AF07FE" w14:paraId="79B0928C" w14:textId="77777777">
            <w:pPr>
              <w:spacing w:after="0"/>
              <w:jc w:val="right"/>
              <w:rPr>
                <w:rFonts w:cs="Arial"/>
                <w:color w:val="000000"/>
                <w:sz w:val="20"/>
                <w:lang w:eastAsia="en-GB"/>
              </w:rPr>
            </w:pPr>
            <w:r w:rsidRPr="00AF07FE">
              <w:rPr>
                <w:rFonts w:cs="Arial"/>
                <w:color w:val="000000"/>
                <w:sz w:val="20"/>
                <w:lang w:eastAsia="en-GB"/>
              </w:rPr>
              <w:t>85.00%</w:t>
            </w:r>
          </w:p>
        </w:tc>
        <w:tc>
          <w:tcPr>
            <w:tcW w:w="1035" w:type="dxa"/>
            <w:noWrap/>
            <w:vAlign w:val="center"/>
            <w:hideMark/>
          </w:tcPr>
          <w:p w:rsidRPr="00AF07FE" w:rsidR="00AF07FE" w:rsidP="00AF07FE" w:rsidRDefault="00AF07FE" w14:paraId="05F2F0FC" w14:textId="77777777">
            <w:pPr>
              <w:spacing w:after="0"/>
              <w:jc w:val="right"/>
              <w:rPr>
                <w:rFonts w:cs="Arial"/>
                <w:color w:val="000000"/>
                <w:sz w:val="20"/>
                <w:lang w:eastAsia="en-GB"/>
              </w:rPr>
            </w:pPr>
          </w:p>
        </w:tc>
        <w:tc>
          <w:tcPr>
            <w:tcW w:w="1035" w:type="dxa"/>
            <w:noWrap/>
            <w:vAlign w:val="center"/>
            <w:hideMark/>
          </w:tcPr>
          <w:p w:rsidRPr="00AF07FE" w:rsidR="00AF07FE" w:rsidP="00AF07FE" w:rsidRDefault="00AF07FE" w14:paraId="5413AB38" w14:textId="77777777">
            <w:pPr>
              <w:spacing w:after="0"/>
              <w:jc w:val="right"/>
              <w:rPr>
                <w:rFonts w:cs="Arial"/>
                <w:color w:val="000000"/>
                <w:sz w:val="20"/>
                <w:lang w:eastAsia="en-GB"/>
              </w:rPr>
            </w:pPr>
            <w:r w:rsidRPr="00AF07FE">
              <w:rPr>
                <w:rFonts w:cs="Arial"/>
                <w:color w:val="000000"/>
                <w:sz w:val="20"/>
                <w:lang w:eastAsia="en-GB"/>
              </w:rPr>
              <w:t>80.00%</w:t>
            </w:r>
          </w:p>
        </w:tc>
        <w:tc>
          <w:tcPr>
            <w:tcW w:w="1035" w:type="dxa"/>
            <w:noWrap/>
            <w:vAlign w:val="center"/>
            <w:hideMark/>
          </w:tcPr>
          <w:p w:rsidRPr="00AF07FE" w:rsidR="00AF07FE" w:rsidP="00AF07FE" w:rsidRDefault="00AF07FE" w14:paraId="119C5B9D" w14:textId="77777777">
            <w:pPr>
              <w:spacing w:after="0"/>
              <w:jc w:val="right"/>
              <w:rPr>
                <w:rFonts w:cs="Arial"/>
                <w:color w:val="000000"/>
                <w:sz w:val="20"/>
                <w:lang w:eastAsia="en-GB"/>
              </w:rPr>
            </w:pPr>
            <w:r w:rsidRPr="00AF07FE">
              <w:rPr>
                <w:rFonts w:cs="Arial"/>
                <w:color w:val="000000"/>
                <w:sz w:val="20"/>
                <w:lang w:eastAsia="en-GB"/>
              </w:rPr>
              <w:t>91.43%</w:t>
            </w:r>
          </w:p>
        </w:tc>
        <w:tc>
          <w:tcPr>
            <w:tcW w:w="1035" w:type="dxa"/>
            <w:noWrap/>
            <w:vAlign w:val="center"/>
            <w:hideMark/>
          </w:tcPr>
          <w:p w:rsidRPr="00AF07FE" w:rsidR="00AF07FE" w:rsidP="00AF07FE" w:rsidRDefault="00AF07FE" w14:paraId="36734876" w14:textId="77777777">
            <w:pPr>
              <w:spacing w:after="0"/>
              <w:jc w:val="right"/>
              <w:rPr>
                <w:rFonts w:cs="Arial"/>
                <w:color w:val="000000"/>
                <w:sz w:val="20"/>
                <w:lang w:eastAsia="en-GB"/>
              </w:rPr>
            </w:pPr>
          </w:p>
        </w:tc>
        <w:tc>
          <w:tcPr>
            <w:tcW w:w="1035" w:type="dxa"/>
            <w:noWrap/>
            <w:vAlign w:val="center"/>
            <w:hideMark/>
          </w:tcPr>
          <w:p w:rsidRPr="00AF07FE" w:rsidR="00AF07FE" w:rsidP="00AF07FE" w:rsidRDefault="00AF07FE" w14:paraId="7FAFBA12" w14:textId="77777777">
            <w:pPr>
              <w:spacing w:after="0"/>
              <w:jc w:val="right"/>
              <w:rPr>
                <w:rFonts w:cs="Arial"/>
                <w:color w:val="000000"/>
                <w:sz w:val="20"/>
                <w:lang w:eastAsia="en-GB"/>
              </w:rPr>
            </w:pPr>
            <w:r w:rsidRPr="00AF07FE">
              <w:rPr>
                <w:rFonts w:cs="Arial"/>
                <w:color w:val="000000"/>
                <w:sz w:val="20"/>
                <w:lang w:eastAsia="en-GB"/>
              </w:rPr>
              <w:t>86.06%</w:t>
            </w:r>
          </w:p>
        </w:tc>
      </w:tr>
      <w:tr w:rsidRPr="00AF07FE" w:rsidR="00AF07FE" w:rsidTr="00AF07FE" w14:paraId="7AD73DA4" w14:textId="77777777">
        <w:trPr>
          <w:trHeight w:val="255"/>
          <w:jc w:val="center"/>
        </w:trPr>
        <w:tc>
          <w:tcPr>
            <w:tcW w:w="941" w:type="dxa"/>
            <w:noWrap/>
            <w:vAlign w:val="center"/>
            <w:hideMark/>
          </w:tcPr>
          <w:p w:rsidRPr="00AF07FE" w:rsidR="00AF07FE" w:rsidP="00AF07FE" w:rsidRDefault="00AF07FE" w14:paraId="04A8A066" w14:textId="77777777">
            <w:pPr>
              <w:spacing w:after="0"/>
              <w:rPr>
                <w:rFonts w:cs="Arial"/>
                <w:b/>
                <w:bCs/>
                <w:color w:val="000000"/>
                <w:sz w:val="20"/>
                <w:lang w:eastAsia="en-GB"/>
              </w:rPr>
            </w:pPr>
            <w:r w:rsidRPr="00AF07FE">
              <w:rPr>
                <w:rFonts w:cs="Arial"/>
                <w:b/>
                <w:bCs/>
                <w:color w:val="000000"/>
                <w:sz w:val="20"/>
                <w:lang w:eastAsia="en-GB"/>
              </w:rPr>
              <w:t>2022/23</w:t>
            </w:r>
          </w:p>
        </w:tc>
        <w:tc>
          <w:tcPr>
            <w:tcW w:w="1035" w:type="dxa"/>
            <w:noWrap/>
            <w:vAlign w:val="center"/>
            <w:hideMark/>
          </w:tcPr>
          <w:p w:rsidRPr="00AF07FE" w:rsidR="00AF07FE" w:rsidP="00AF07FE" w:rsidRDefault="00AF07FE" w14:paraId="541E205A" w14:textId="77777777">
            <w:pPr>
              <w:spacing w:after="0"/>
              <w:jc w:val="right"/>
              <w:rPr>
                <w:rFonts w:cs="Arial"/>
                <w:color w:val="000000"/>
                <w:sz w:val="20"/>
                <w:lang w:eastAsia="en-GB"/>
              </w:rPr>
            </w:pPr>
            <w:r w:rsidRPr="00AF07FE">
              <w:rPr>
                <w:rFonts w:cs="Arial"/>
                <w:color w:val="000000"/>
                <w:sz w:val="20"/>
                <w:lang w:eastAsia="en-GB"/>
              </w:rPr>
              <w:t>94.29%</w:t>
            </w:r>
          </w:p>
        </w:tc>
        <w:tc>
          <w:tcPr>
            <w:tcW w:w="1035" w:type="dxa"/>
            <w:noWrap/>
            <w:vAlign w:val="center"/>
            <w:hideMark/>
          </w:tcPr>
          <w:p w:rsidRPr="00AF07FE" w:rsidR="00AF07FE" w:rsidP="00AF07FE" w:rsidRDefault="00AF07FE" w14:paraId="22CBF87C" w14:textId="77777777">
            <w:pPr>
              <w:spacing w:after="0"/>
              <w:jc w:val="right"/>
              <w:rPr>
                <w:rFonts w:cs="Arial"/>
                <w:color w:val="000000"/>
                <w:sz w:val="20"/>
                <w:lang w:eastAsia="en-GB"/>
              </w:rPr>
            </w:pPr>
            <w:r w:rsidRPr="00AF07FE">
              <w:rPr>
                <w:rFonts w:cs="Arial"/>
                <w:color w:val="000000"/>
                <w:sz w:val="20"/>
                <w:lang w:eastAsia="en-GB"/>
              </w:rPr>
              <w:t>89.01%</w:t>
            </w:r>
          </w:p>
        </w:tc>
        <w:tc>
          <w:tcPr>
            <w:tcW w:w="1035" w:type="dxa"/>
            <w:noWrap/>
            <w:vAlign w:val="center"/>
            <w:hideMark/>
          </w:tcPr>
          <w:p w:rsidRPr="00AF07FE" w:rsidR="00AF07FE" w:rsidP="00AF07FE" w:rsidRDefault="00AF07FE" w14:paraId="06087415" w14:textId="77777777">
            <w:pPr>
              <w:spacing w:after="0"/>
              <w:jc w:val="right"/>
              <w:rPr>
                <w:rFonts w:cs="Arial"/>
                <w:color w:val="000000"/>
                <w:sz w:val="20"/>
                <w:lang w:eastAsia="en-GB"/>
              </w:rPr>
            </w:pPr>
            <w:r w:rsidRPr="00AF07FE">
              <w:rPr>
                <w:rFonts w:cs="Arial"/>
                <w:color w:val="000000"/>
                <w:sz w:val="20"/>
                <w:lang w:eastAsia="en-GB"/>
              </w:rPr>
              <w:t>88.52%</w:t>
            </w:r>
          </w:p>
        </w:tc>
        <w:tc>
          <w:tcPr>
            <w:tcW w:w="1035" w:type="dxa"/>
            <w:noWrap/>
            <w:vAlign w:val="center"/>
            <w:hideMark/>
          </w:tcPr>
          <w:p w:rsidRPr="00AF07FE" w:rsidR="00AF07FE" w:rsidP="00AF07FE" w:rsidRDefault="00AF07FE" w14:paraId="0D5A049A" w14:textId="77777777">
            <w:pPr>
              <w:spacing w:after="0"/>
              <w:jc w:val="right"/>
              <w:rPr>
                <w:rFonts w:cs="Arial"/>
                <w:color w:val="000000"/>
                <w:sz w:val="20"/>
                <w:lang w:eastAsia="en-GB"/>
              </w:rPr>
            </w:pPr>
            <w:r w:rsidRPr="00AF07FE">
              <w:rPr>
                <w:rFonts w:cs="Arial"/>
                <w:color w:val="000000"/>
                <w:sz w:val="20"/>
                <w:lang w:eastAsia="en-GB"/>
              </w:rPr>
              <w:t>90.91%</w:t>
            </w:r>
          </w:p>
        </w:tc>
        <w:tc>
          <w:tcPr>
            <w:tcW w:w="1035" w:type="dxa"/>
            <w:noWrap/>
            <w:vAlign w:val="center"/>
            <w:hideMark/>
          </w:tcPr>
          <w:p w:rsidRPr="00AF07FE" w:rsidR="00AF07FE" w:rsidP="00AF07FE" w:rsidRDefault="00AF07FE" w14:paraId="516F398C" w14:textId="77777777">
            <w:pPr>
              <w:spacing w:after="0"/>
              <w:jc w:val="right"/>
              <w:rPr>
                <w:rFonts w:cs="Arial"/>
                <w:color w:val="000000"/>
                <w:sz w:val="20"/>
                <w:lang w:eastAsia="en-GB"/>
              </w:rPr>
            </w:pPr>
            <w:r w:rsidRPr="00AF07FE">
              <w:rPr>
                <w:rFonts w:cs="Arial"/>
                <w:color w:val="000000"/>
                <w:sz w:val="20"/>
                <w:lang w:eastAsia="en-GB"/>
              </w:rPr>
              <w:t>93.75%</w:t>
            </w:r>
          </w:p>
        </w:tc>
        <w:tc>
          <w:tcPr>
            <w:tcW w:w="1035" w:type="dxa"/>
            <w:noWrap/>
            <w:vAlign w:val="center"/>
            <w:hideMark/>
          </w:tcPr>
          <w:p w:rsidRPr="00AF07FE" w:rsidR="00AF07FE" w:rsidP="00AF07FE" w:rsidRDefault="00AF07FE" w14:paraId="32FF9324" w14:textId="77777777">
            <w:pPr>
              <w:spacing w:after="0"/>
              <w:jc w:val="right"/>
              <w:rPr>
                <w:rFonts w:cs="Arial"/>
                <w:color w:val="000000"/>
                <w:sz w:val="20"/>
                <w:lang w:eastAsia="en-GB"/>
              </w:rPr>
            </w:pPr>
            <w:r w:rsidRPr="00AF07FE">
              <w:rPr>
                <w:rFonts w:cs="Arial"/>
                <w:color w:val="000000"/>
                <w:sz w:val="20"/>
                <w:lang w:eastAsia="en-GB"/>
              </w:rPr>
              <w:t>90.95%</w:t>
            </w:r>
          </w:p>
        </w:tc>
        <w:tc>
          <w:tcPr>
            <w:tcW w:w="1035" w:type="dxa"/>
            <w:noWrap/>
            <w:vAlign w:val="center"/>
            <w:hideMark/>
          </w:tcPr>
          <w:p w:rsidRPr="00AF07FE" w:rsidR="00AF07FE" w:rsidP="00AF07FE" w:rsidRDefault="00AF07FE" w14:paraId="11BC9968" w14:textId="77777777">
            <w:pPr>
              <w:spacing w:after="0"/>
              <w:jc w:val="right"/>
              <w:rPr>
                <w:rFonts w:cs="Arial"/>
                <w:color w:val="000000"/>
                <w:sz w:val="20"/>
                <w:lang w:eastAsia="en-GB"/>
              </w:rPr>
            </w:pPr>
            <w:r w:rsidRPr="00AF07FE">
              <w:rPr>
                <w:rFonts w:cs="Arial"/>
                <w:color w:val="000000"/>
                <w:sz w:val="20"/>
                <w:lang w:eastAsia="en-GB"/>
              </w:rPr>
              <w:t>94.31%</w:t>
            </w:r>
          </w:p>
        </w:tc>
        <w:tc>
          <w:tcPr>
            <w:tcW w:w="1035" w:type="dxa"/>
            <w:noWrap/>
            <w:vAlign w:val="center"/>
            <w:hideMark/>
          </w:tcPr>
          <w:p w:rsidRPr="00AF07FE" w:rsidR="00AF07FE" w:rsidP="00AF07FE" w:rsidRDefault="00AF07FE" w14:paraId="0B55EFA5" w14:textId="77777777">
            <w:pPr>
              <w:spacing w:after="0"/>
              <w:jc w:val="right"/>
              <w:rPr>
                <w:rFonts w:cs="Arial"/>
                <w:color w:val="000000"/>
                <w:sz w:val="20"/>
                <w:lang w:eastAsia="en-GB"/>
              </w:rPr>
            </w:pPr>
            <w:r w:rsidRPr="00AF07FE">
              <w:rPr>
                <w:rFonts w:cs="Arial"/>
                <w:color w:val="000000"/>
                <w:sz w:val="20"/>
                <w:lang w:eastAsia="en-GB"/>
              </w:rPr>
              <w:t>90.99%</w:t>
            </w:r>
          </w:p>
        </w:tc>
      </w:tr>
    </w:tbl>
    <w:p w:rsidRPr="00DA4048" w:rsidR="00C05B14" w:rsidP="00F14A5E" w:rsidRDefault="00C05B14" w14:paraId="3D9D1F06" w14:textId="77777777">
      <w:pPr>
        <w:pStyle w:val="Heading3"/>
        <w:numPr>
          <w:ilvl w:val="0"/>
          <w:numId w:val="0"/>
        </w:numPr>
        <w:ind w:left="1080" w:hanging="1080"/>
        <w:rPr>
          <w:b/>
        </w:rPr>
      </w:pPr>
    </w:p>
    <w:p w:rsidRPr="00DA4048" w:rsidR="00564E7D" w:rsidP="0057535E" w:rsidRDefault="00491CBD" w14:paraId="0D67D8B8" w14:textId="49A63BD9">
      <w:pPr>
        <w:pStyle w:val="Heading3"/>
        <w:numPr>
          <w:ilvl w:val="0"/>
          <w:numId w:val="0"/>
        </w:numPr>
        <w:ind w:left="1134"/>
      </w:pPr>
      <w:r>
        <w:t xml:space="preserve">Stability (retention) of BAME staff </w:t>
      </w:r>
      <w:r w:rsidR="00A961BB">
        <w:t>i.e.,</w:t>
      </w:r>
      <w:r w:rsidR="00D812D3">
        <w:t xml:space="preserve"> remaining in post after the first year was higher in</w:t>
      </w:r>
      <w:r w:rsidR="0057535E">
        <w:t xml:space="preserve"> </w:t>
      </w:r>
      <w:r w:rsidR="00A112DD">
        <w:t>2</w:t>
      </w:r>
      <w:r w:rsidR="00D812D3">
        <w:t>022/23 than 2021/22.</w:t>
      </w:r>
    </w:p>
    <w:p w:rsidRPr="00DA4048" w:rsidR="00E24C2D" w:rsidP="00F14A5E" w:rsidRDefault="00E24C2D" w14:paraId="0D67D8B9" w14:textId="77777777">
      <w:pPr>
        <w:pStyle w:val="Heading3"/>
        <w:numPr>
          <w:ilvl w:val="0"/>
          <w:numId w:val="0"/>
        </w:numPr>
        <w:ind w:left="1080" w:hanging="1080"/>
      </w:pPr>
    </w:p>
    <w:p w:rsidRPr="00A0147C" w:rsidR="00F834ED" w:rsidP="00F14A5E" w:rsidRDefault="00B05748" w14:paraId="0D67D8BA" w14:textId="77777777">
      <w:pPr>
        <w:pStyle w:val="Heading3"/>
        <w:numPr>
          <w:ilvl w:val="0"/>
          <w:numId w:val="0"/>
        </w:numPr>
        <w:ind w:left="1080" w:hanging="1080"/>
        <w:rPr>
          <w:b/>
        </w:rPr>
      </w:pPr>
      <w:r w:rsidRPr="00A0147C">
        <w:rPr>
          <w:b/>
        </w:rPr>
        <w:t>4</w:t>
      </w:r>
      <w:r w:rsidRPr="00A0147C" w:rsidR="008C2CF5">
        <w:rPr>
          <w:b/>
        </w:rPr>
        <w:t>.10</w:t>
      </w:r>
      <w:r w:rsidRPr="00A0147C" w:rsidR="008C2CF5">
        <w:rPr>
          <w:b/>
        </w:rPr>
        <w:tab/>
      </w:r>
      <w:r w:rsidRPr="00A0147C" w:rsidR="00683378">
        <w:rPr>
          <w:b/>
        </w:rPr>
        <w:t>Promotions</w:t>
      </w:r>
      <w:r w:rsidRPr="00A0147C" w:rsidR="00B60461">
        <w:rPr>
          <w:b/>
        </w:rPr>
        <w:t xml:space="preserve"> by Department and ethnic origin</w:t>
      </w:r>
    </w:p>
    <w:tbl>
      <w:tblPr>
        <w:tblW w:w="11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835"/>
        <w:gridCol w:w="1263"/>
        <w:gridCol w:w="1358"/>
        <w:gridCol w:w="1208"/>
        <w:gridCol w:w="928"/>
        <w:gridCol w:w="1213"/>
        <w:gridCol w:w="1213"/>
      </w:tblGrid>
      <w:tr w:rsidRPr="00CF14D7" w:rsidR="00CF14D7" w:rsidTr="00CF14D7" w14:paraId="15F0FC82" w14:textId="77777777">
        <w:trPr>
          <w:trHeight w:val="696"/>
          <w:jc w:val="center"/>
        </w:trPr>
        <w:tc>
          <w:tcPr>
            <w:tcW w:w="3835" w:type="dxa"/>
            <w:vAlign w:val="center"/>
            <w:hideMark/>
          </w:tcPr>
          <w:p w:rsidRPr="00CF14D7" w:rsidR="00CF14D7" w:rsidP="00CF14D7" w:rsidRDefault="00CF14D7" w14:paraId="23377341" w14:textId="77777777">
            <w:pPr>
              <w:spacing w:after="0"/>
              <w:rPr>
                <w:rFonts w:ascii="Times New Roman" w:hAnsi="Times New Roman"/>
                <w:sz w:val="20"/>
                <w:szCs w:val="24"/>
                <w:lang w:eastAsia="en-GB"/>
              </w:rPr>
            </w:pPr>
          </w:p>
        </w:tc>
        <w:tc>
          <w:tcPr>
            <w:tcW w:w="1263" w:type="dxa"/>
            <w:vAlign w:val="center"/>
            <w:hideMark/>
          </w:tcPr>
          <w:p w:rsidRPr="00CF14D7" w:rsidR="00CF14D7" w:rsidP="00CF14D7" w:rsidRDefault="00CF14D7" w14:paraId="214D479A" w14:textId="77777777">
            <w:pPr>
              <w:spacing w:after="0"/>
              <w:jc w:val="center"/>
              <w:rPr>
                <w:rFonts w:cs="Arial"/>
                <w:b/>
                <w:bCs/>
                <w:color w:val="000000"/>
                <w:sz w:val="20"/>
                <w:lang w:eastAsia="en-GB"/>
              </w:rPr>
            </w:pPr>
            <w:r w:rsidRPr="00CF14D7">
              <w:rPr>
                <w:rFonts w:cs="Arial"/>
                <w:b/>
                <w:bCs/>
                <w:color w:val="000000"/>
                <w:sz w:val="20"/>
                <w:lang w:eastAsia="en-GB"/>
              </w:rPr>
              <w:t>Asian or Asian British</w:t>
            </w:r>
          </w:p>
        </w:tc>
        <w:tc>
          <w:tcPr>
            <w:tcW w:w="1358" w:type="dxa"/>
            <w:vAlign w:val="center"/>
            <w:hideMark/>
          </w:tcPr>
          <w:p w:rsidRPr="00CF14D7" w:rsidR="00CF14D7" w:rsidP="00CF14D7" w:rsidRDefault="00CF14D7" w14:paraId="2CC0A142" w14:textId="77777777">
            <w:pPr>
              <w:spacing w:after="0"/>
              <w:jc w:val="center"/>
              <w:rPr>
                <w:rFonts w:cs="Arial"/>
                <w:b/>
                <w:bCs/>
                <w:color w:val="000000"/>
                <w:sz w:val="20"/>
                <w:lang w:eastAsia="en-GB"/>
              </w:rPr>
            </w:pPr>
            <w:r w:rsidRPr="00CF14D7">
              <w:rPr>
                <w:rFonts w:cs="Arial"/>
                <w:b/>
                <w:bCs/>
                <w:color w:val="000000"/>
                <w:sz w:val="20"/>
                <w:lang w:eastAsia="en-GB"/>
              </w:rPr>
              <w:t>Black or Black British</w:t>
            </w:r>
          </w:p>
        </w:tc>
        <w:tc>
          <w:tcPr>
            <w:tcW w:w="1208" w:type="dxa"/>
            <w:vAlign w:val="center"/>
            <w:hideMark/>
          </w:tcPr>
          <w:p w:rsidRPr="00CF14D7" w:rsidR="00CF14D7" w:rsidP="00CF14D7" w:rsidRDefault="00CF14D7" w14:paraId="74F7314C" w14:textId="77777777">
            <w:pPr>
              <w:spacing w:after="0"/>
              <w:jc w:val="center"/>
              <w:rPr>
                <w:rFonts w:cs="Arial"/>
                <w:b/>
                <w:bCs/>
                <w:color w:val="000000"/>
                <w:sz w:val="20"/>
                <w:lang w:eastAsia="en-GB"/>
              </w:rPr>
            </w:pPr>
            <w:r w:rsidRPr="00CF14D7">
              <w:rPr>
                <w:rFonts w:cs="Arial"/>
                <w:b/>
                <w:bCs/>
                <w:color w:val="000000"/>
                <w:sz w:val="20"/>
                <w:lang w:eastAsia="en-GB"/>
              </w:rPr>
              <w:t>Mixed</w:t>
            </w:r>
          </w:p>
        </w:tc>
        <w:tc>
          <w:tcPr>
            <w:tcW w:w="928" w:type="dxa"/>
            <w:vAlign w:val="center"/>
            <w:hideMark/>
          </w:tcPr>
          <w:p w:rsidRPr="00CF14D7" w:rsidR="00CF14D7" w:rsidP="00CF14D7" w:rsidRDefault="00CF14D7" w14:paraId="4A2B2606" w14:textId="77777777">
            <w:pPr>
              <w:spacing w:after="0"/>
              <w:jc w:val="center"/>
              <w:rPr>
                <w:rFonts w:cs="Arial"/>
                <w:b/>
                <w:bCs/>
                <w:color w:val="000000"/>
                <w:sz w:val="20"/>
                <w:lang w:eastAsia="en-GB"/>
              </w:rPr>
            </w:pPr>
            <w:r w:rsidRPr="00CF14D7">
              <w:rPr>
                <w:rFonts w:cs="Arial"/>
                <w:b/>
                <w:bCs/>
                <w:color w:val="000000"/>
                <w:sz w:val="20"/>
                <w:lang w:eastAsia="en-GB"/>
              </w:rPr>
              <w:t>Other Ethnic Groups</w:t>
            </w:r>
          </w:p>
        </w:tc>
        <w:tc>
          <w:tcPr>
            <w:tcW w:w="1213" w:type="dxa"/>
            <w:vAlign w:val="center"/>
            <w:hideMark/>
          </w:tcPr>
          <w:p w:rsidRPr="00CF14D7" w:rsidR="00CF14D7" w:rsidP="00CF14D7" w:rsidRDefault="00CF14D7" w14:paraId="745E7FEE" w14:textId="77777777">
            <w:pPr>
              <w:spacing w:after="0"/>
              <w:jc w:val="center"/>
              <w:rPr>
                <w:rFonts w:cs="Arial"/>
                <w:b/>
                <w:bCs/>
                <w:color w:val="000000"/>
                <w:sz w:val="20"/>
                <w:lang w:eastAsia="en-GB"/>
              </w:rPr>
            </w:pPr>
            <w:r w:rsidRPr="00CF14D7">
              <w:rPr>
                <w:rFonts w:cs="Arial"/>
                <w:b/>
                <w:bCs/>
                <w:color w:val="000000"/>
                <w:sz w:val="20"/>
                <w:lang w:eastAsia="en-GB"/>
              </w:rPr>
              <w:t>White</w:t>
            </w:r>
          </w:p>
        </w:tc>
        <w:tc>
          <w:tcPr>
            <w:tcW w:w="1213" w:type="dxa"/>
            <w:vAlign w:val="center"/>
            <w:hideMark/>
          </w:tcPr>
          <w:p w:rsidRPr="00CF14D7" w:rsidR="00CF14D7" w:rsidP="00CF14D7" w:rsidRDefault="00CF14D7" w14:paraId="685EBFCD" w14:textId="77777777">
            <w:pPr>
              <w:spacing w:after="0"/>
              <w:jc w:val="center"/>
              <w:rPr>
                <w:rFonts w:cs="Arial"/>
                <w:b/>
                <w:bCs/>
                <w:color w:val="000000"/>
                <w:sz w:val="20"/>
                <w:lang w:eastAsia="en-GB"/>
              </w:rPr>
            </w:pPr>
            <w:r w:rsidRPr="00CF14D7">
              <w:rPr>
                <w:rFonts w:cs="Arial"/>
                <w:b/>
                <w:bCs/>
                <w:color w:val="000000"/>
                <w:sz w:val="20"/>
                <w:lang w:eastAsia="en-GB"/>
              </w:rPr>
              <w:t>BAME Overall</w:t>
            </w:r>
          </w:p>
        </w:tc>
      </w:tr>
      <w:tr w:rsidRPr="00CF14D7" w:rsidR="00CF14D7" w:rsidTr="00CF14D7" w14:paraId="2536B855" w14:textId="77777777">
        <w:trPr>
          <w:trHeight w:val="240"/>
          <w:jc w:val="center"/>
        </w:trPr>
        <w:tc>
          <w:tcPr>
            <w:tcW w:w="3835" w:type="dxa"/>
            <w:noWrap/>
            <w:vAlign w:val="center"/>
            <w:hideMark/>
          </w:tcPr>
          <w:p w:rsidRPr="00CF14D7" w:rsidR="00CF14D7" w:rsidP="00CF14D7" w:rsidRDefault="00CF14D7" w14:paraId="5913C351" w14:textId="77777777">
            <w:pPr>
              <w:spacing w:after="0"/>
              <w:rPr>
                <w:rFonts w:cs="Arial"/>
                <w:color w:val="000000"/>
                <w:sz w:val="20"/>
                <w:lang w:eastAsia="en-GB"/>
              </w:rPr>
            </w:pPr>
            <w:r w:rsidRPr="00CF14D7">
              <w:rPr>
                <w:rFonts w:cs="Arial"/>
                <w:color w:val="000000"/>
                <w:sz w:val="20"/>
                <w:lang w:eastAsia="en-GB"/>
              </w:rPr>
              <w:t>CHILDREN SCHOOLS &amp; FAMILIES</w:t>
            </w:r>
          </w:p>
        </w:tc>
        <w:tc>
          <w:tcPr>
            <w:tcW w:w="1263" w:type="dxa"/>
            <w:noWrap/>
            <w:vAlign w:val="center"/>
            <w:hideMark/>
          </w:tcPr>
          <w:p w:rsidRPr="00CF14D7" w:rsidR="00CF14D7" w:rsidP="00CF14D7" w:rsidRDefault="00CF14D7" w14:paraId="6638EE30" w14:textId="77777777">
            <w:pPr>
              <w:spacing w:after="0"/>
              <w:jc w:val="center"/>
              <w:rPr>
                <w:rFonts w:cs="Arial"/>
                <w:color w:val="000000"/>
                <w:sz w:val="20"/>
                <w:lang w:eastAsia="en-GB"/>
              </w:rPr>
            </w:pPr>
            <w:r w:rsidRPr="00CF14D7">
              <w:rPr>
                <w:rFonts w:cs="Arial"/>
                <w:color w:val="000000"/>
                <w:sz w:val="20"/>
                <w:lang w:eastAsia="en-GB"/>
              </w:rPr>
              <w:t>8.77%</w:t>
            </w:r>
          </w:p>
        </w:tc>
        <w:tc>
          <w:tcPr>
            <w:tcW w:w="1358" w:type="dxa"/>
            <w:noWrap/>
            <w:vAlign w:val="center"/>
            <w:hideMark/>
          </w:tcPr>
          <w:p w:rsidRPr="00CF14D7" w:rsidR="00CF14D7" w:rsidP="00CF14D7" w:rsidRDefault="00CF14D7" w14:paraId="311699A1" w14:textId="77777777">
            <w:pPr>
              <w:spacing w:after="0"/>
              <w:jc w:val="center"/>
              <w:rPr>
                <w:rFonts w:cs="Arial"/>
                <w:color w:val="000000"/>
                <w:sz w:val="20"/>
                <w:lang w:eastAsia="en-GB"/>
              </w:rPr>
            </w:pPr>
            <w:r w:rsidRPr="00CF14D7">
              <w:rPr>
                <w:rFonts w:cs="Arial"/>
                <w:color w:val="000000"/>
                <w:sz w:val="20"/>
                <w:lang w:eastAsia="en-GB"/>
              </w:rPr>
              <w:t>15.79%</w:t>
            </w:r>
          </w:p>
        </w:tc>
        <w:tc>
          <w:tcPr>
            <w:tcW w:w="1208" w:type="dxa"/>
            <w:noWrap/>
            <w:vAlign w:val="center"/>
            <w:hideMark/>
          </w:tcPr>
          <w:p w:rsidRPr="00CF14D7" w:rsidR="00CF14D7" w:rsidP="00CF14D7" w:rsidRDefault="00CF14D7" w14:paraId="4B10886F" w14:textId="77777777">
            <w:pPr>
              <w:spacing w:after="0"/>
              <w:jc w:val="center"/>
              <w:rPr>
                <w:rFonts w:cs="Arial"/>
                <w:color w:val="000000"/>
                <w:sz w:val="20"/>
                <w:lang w:eastAsia="en-GB"/>
              </w:rPr>
            </w:pPr>
            <w:r w:rsidRPr="00CF14D7">
              <w:rPr>
                <w:rFonts w:cs="Arial"/>
                <w:color w:val="000000"/>
                <w:sz w:val="20"/>
                <w:lang w:eastAsia="en-GB"/>
              </w:rPr>
              <w:t>7.02%</w:t>
            </w:r>
          </w:p>
        </w:tc>
        <w:tc>
          <w:tcPr>
            <w:tcW w:w="928" w:type="dxa"/>
            <w:noWrap/>
            <w:vAlign w:val="center"/>
            <w:hideMark/>
          </w:tcPr>
          <w:p w:rsidRPr="00CF14D7" w:rsidR="00CF14D7" w:rsidP="00CF14D7" w:rsidRDefault="00CF14D7" w14:paraId="544EE716" w14:textId="77777777">
            <w:pPr>
              <w:spacing w:after="0"/>
              <w:jc w:val="center"/>
              <w:rPr>
                <w:rFonts w:cs="Arial"/>
                <w:color w:val="000000"/>
                <w:sz w:val="20"/>
                <w:lang w:eastAsia="en-GB"/>
              </w:rPr>
            </w:pPr>
            <w:r w:rsidRPr="00CF14D7">
              <w:rPr>
                <w:rFonts w:cs="Arial"/>
                <w:color w:val="000000"/>
                <w:sz w:val="20"/>
                <w:lang w:eastAsia="en-GB"/>
              </w:rPr>
              <w:t>0.00%</w:t>
            </w:r>
          </w:p>
        </w:tc>
        <w:tc>
          <w:tcPr>
            <w:tcW w:w="1213" w:type="dxa"/>
            <w:noWrap/>
            <w:vAlign w:val="center"/>
            <w:hideMark/>
          </w:tcPr>
          <w:p w:rsidRPr="00CF14D7" w:rsidR="00CF14D7" w:rsidP="00CF14D7" w:rsidRDefault="00CF14D7" w14:paraId="72040BE2" w14:textId="77777777">
            <w:pPr>
              <w:spacing w:after="0"/>
              <w:jc w:val="center"/>
              <w:rPr>
                <w:rFonts w:cs="Arial"/>
                <w:color w:val="000000"/>
                <w:sz w:val="20"/>
                <w:lang w:eastAsia="en-GB"/>
              </w:rPr>
            </w:pPr>
            <w:r w:rsidRPr="00CF14D7">
              <w:rPr>
                <w:rFonts w:cs="Arial"/>
                <w:color w:val="000000"/>
                <w:sz w:val="20"/>
                <w:lang w:eastAsia="en-GB"/>
              </w:rPr>
              <w:t>68.42%</w:t>
            </w:r>
          </w:p>
        </w:tc>
        <w:tc>
          <w:tcPr>
            <w:tcW w:w="1213" w:type="dxa"/>
            <w:noWrap/>
            <w:vAlign w:val="center"/>
            <w:hideMark/>
          </w:tcPr>
          <w:p w:rsidRPr="00CF14D7" w:rsidR="00CF14D7" w:rsidP="00CF14D7" w:rsidRDefault="00CF14D7" w14:paraId="2048D597" w14:textId="77777777">
            <w:pPr>
              <w:spacing w:after="0"/>
              <w:jc w:val="center"/>
              <w:rPr>
                <w:rFonts w:cs="Arial"/>
                <w:color w:val="000000"/>
                <w:sz w:val="20"/>
                <w:lang w:eastAsia="en-GB"/>
              </w:rPr>
            </w:pPr>
            <w:r w:rsidRPr="00CF14D7">
              <w:rPr>
                <w:rFonts w:cs="Arial"/>
                <w:color w:val="000000"/>
                <w:sz w:val="20"/>
                <w:lang w:eastAsia="en-GB"/>
              </w:rPr>
              <w:t>31.58%</w:t>
            </w:r>
          </w:p>
        </w:tc>
      </w:tr>
      <w:tr w:rsidRPr="00CF14D7" w:rsidR="00CF14D7" w:rsidTr="00CF14D7" w14:paraId="22836ECC" w14:textId="77777777">
        <w:trPr>
          <w:trHeight w:val="240"/>
          <w:jc w:val="center"/>
        </w:trPr>
        <w:tc>
          <w:tcPr>
            <w:tcW w:w="3835" w:type="dxa"/>
            <w:noWrap/>
            <w:vAlign w:val="center"/>
            <w:hideMark/>
          </w:tcPr>
          <w:p w:rsidRPr="00CF14D7" w:rsidR="00CF14D7" w:rsidP="00CF14D7" w:rsidRDefault="00CF14D7" w14:paraId="3F4A4A61" w14:textId="77777777">
            <w:pPr>
              <w:spacing w:after="0"/>
              <w:rPr>
                <w:rFonts w:cs="Arial"/>
                <w:color w:val="000000"/>
                <w:sz w:val="20"/>
                <w:lang w:eastAsia="en-GB"/>
              </w:rPr>
            </w:pPr>
            <w:r w:rsidRPr="00CF14D7">
              <w:rPr>
                <w:rFonts w:cs="Arial"/>
                <w:color w:val="000000"/>
                <w:sz w:val="20"/>
                <w:lang w:eastAsia="en-GB"/>
              </w:rPr>
              <w:t>COMMUNITY &amp; HOUSING</w:t>
            </w:r>
          </w:p>
        </w:tc>
        <w:tc>
          <w:tcPr>
            <w:tcW w:w="1263" w:type="dxa"/>
            <w:noWrap/>
            <w:vAlign w:val="center"/>
            <w:hideMark/>
          </w:tcPr>
          <w:p w:rsidRPr="00CF14D7" w:rsidR="00CF14D7" w:rsidP="00CF14D7" w:rsidRDefault="00CF14D7" w14:paraId="2014393E" w14:textId="77777777">
            <w:pPr>
              <w:spacing w:after="0"/>
              <w:jc w:val="center"/>
              <w:rPr>
                <w:rFonts w:cs="Arial"/>
                <w:color w:val="000000"/>
                <w:sz w:val="20"/>
                <w:lang w:eastAsia="en-GB"/>
              </w:rPr>
            </w:pPr>
            <w:r w:rsidRPr="00CF14D7">
              <w:rPr>
                <w:rFonts w:cs="Arial"/>
                <w:color w:val="000000"/>
                <w:sz w:val="20"/>
                <w:lang w:eastAsia="en-GB"/>
              </w:rPr>
              <w:t>4.76%</w:t>
            </w:r>
          </w:p>
        </w:tc>
        <w:tc>
          <w:tcPr>
            <w:tcW w:w="1358" w:type="dxa"/>
            <w:noWrap/>
            <w:vAlign w:val="center"/>
            <w:hideMark/>
          </w:tcPr>
          <w:p w:rsidRPr="00CF14D7" w:rsidR="00CF14D7" w:rsidP="00CF14D7" w:rsidRDefault="00CF14D7" w14:paraId="42E4B65F" w14:textId="77777777">
            <w:pPr>
              <w:spacing w:after="0"/>
              <w:jc w:val="center"/>
              <w:rPr>
                <w:rFonts w:cs="Arial"/>
                <w:color w:val="000000"/>
                <w:sz w:val="20"/>
                <w:lang w:eastAsia="en-GB"/>
              </w:rPr>
            </w:pPr>
            <w:r w:rsidRPr="00CF14D7">
              <w:rPr>
                <w:rFonts w:cs="Arial"/>
                <w:color w:val="000000"/>
                <w:sz w:val="20"/>
                <w:lang w:eastAsia="en-GB"/>
              </w:rPr>
              <w:t>38.10%</w:t>
            </w:r>
          </w:p>
        </w:tc>
        <w:tc>
          <w:tcPr>
            <w:tcW w:w="1208" w:type="dxa"/>
            <w:noWrap/>
            <w:vAlign w:val="center"/>
            <w:hideMark/>
          </w:tcPr>
          <w:p w:rsidRPr="00CF14D7" w:rsidR="00CF14D7" w:rsidP="00CF14D7" w:rsidRDefault="00CF14D7" w14:paraId="5B3532DA" w14:textId="77777777">
            <w:pPr>
              <w:spacing w:after="0"/>
              <w:jc w:val="center"/>
              <w:rPr>
                <w:rFonts w:cs="Arial"/>
                <w:color w:val="000000"/>
                <w:sz w:val="20"/>
                <w:lang w:eastAsia="en-GB"/>
              </w:rPr>
            </w:pPr>
            <w:r w:rsidRPr="00CF14D7">
              <w:rPr>
                <w:rFonts w:cs="Arial"/>
                <w:color w:val="000000"/>
                <w:sz w:val="20"/>
                <w:lang w:eastAsia="en-GB"/>
              </w:rPr>
              <w:t>0.00%</w:t>
            </w:r>
          </w:p>
        </w:tc>
        <w:tc>
          <w:tcPr>
            <w:tcW w:w="928" w:type="dxa"/>
            <w:noWrap/>
            <w:vAlign w:val="center"/>
            <w:hideMark/>
          </w:tcPr>
          <w:p w:rsidRPr="00CF14D7" w:rsidR="00CF14D7" w:rsidP="00CF14D7" w:rsidRDefault="00CF14D7" w14:paraId="22ECB4F5" w14:textId="77777777">
            <w:pPr>
              <w:spacing w:after="0"/>
              <w:jc w:val="center"/>
              <w:rPr>
                <w:rFonts w:cs="Arial"/>
                <w:color w:val="000000"/>
                <w:sz w:val="20"/>
                <w:lang w:eastAsia="en-GB"/>
              </w:rPr>
            </w:pPr>
            <w:r w:rsidRPr="00CF14D7">
              <w:rPr>
                <w:rFonts w:cs="Arial"/>
                <w:color w:val="000000"/>
                <w:sz w:val="20"/>
                <w:lang w:eastAsia="en-GB"/>
              </w:rPr>
              <w:t>0.00%</w:t>
            </w:r>
          </w:p>
        </w:tc>
        <w:tc>
          <w:tcPr>
            <w:tcW w:w="1213" w:type="dxa"/>
            <w:noWrap/>
            <w:vAlign w:val="center"/>
            <w:hideMark/>
          </w:tcPr>
          <w:p w:rsidRPr="00CF14D7" w:rsidR="00CF14D7" w:rsidP="00CF14D7" w:rsidRDefault="00CF14D7" w14:paraId="6DE6D3B9" w14:textId="77777777">
            <w:pPr>
              <w:spacing w:after="0"/>
              <w:jc w:val="center"/>
              <w:rPr>
                <w:rFonts w:cs="Arial"/>
                <w:color w:val="000000"/>
                <w:sz w:val="20"/>
                <w:lang w:eastAsia="en-GB"/>
              </w:rPr>
            </w:pPr>
            <w:r w:rsidRPr="00CF14D7">
              <w:rPr>
                <w:rFonts w:cs="Arial"/>
                <w:color w:val="000000"/>
                <w:sz w:val="20"/>
                <w:lang w:eastAsia="en-GB"/>
              </w:rPr>
              <w:t>57.14%</w:t>
            </w:r>
          </w:p>
        </w:tc>
        <w:tc>
          <w:tcPr>
            <w:tcW w:w="1213" w:type="dxa"/>
            <w:noWrap/>
            <w:vAlign w:val="center"/>
            <w:hideMark/>
          </w:tcPr>
          <w:p w:rsidRPr="00CF14D7" w:rsidR="00CF14D7" w:rsidP="00CF14D7" w:rsidRDefault="00CF14D7" w14:paraId="4B554D4D" w14:textId="77777777">
            <w:pPr>
              <w:spacing w:after="0"/>
              <w:jc w:val="center"/>
              <w:rPr>
                <w:rFonts w:cs="Arial"/>
                <w:color w:val="000000"/>
                <w:sz w:val="20"/>
                <w:lang w:eastAsia="en-GB"/>
              </w:rPr>
            </w:pPr>
            <w:r w:rsidRPr="00CF14D7">
              <w:rPr>
                <w:rFonts w:cs="Arial"/>
                <w:color w:val="000000"/>
                <w:sz w:val="20"/>
                <w:lang w:eastAsia="en-GB"/>
              </w:rPr>
              <w:t>42.86%</w:t>
            </w:r>
          </w:p>
        </w:tc>
      </w:tr>
      <w:tr w:rsidRPr="00CF14D7" w:rsidR="00CF14D7" w:rsidTr="00CF14D7" w14:paraId="47AB62EB" w14:textId="77777777">
        <w:trPr>
          <w:trHeight w:val="240"/>
          <w:jc w:val="center"/>
        </w:trPr>
        <w:tc>
          <w:tcPr>
            <w:tcW w:w="3835" w:type="dxa"/>
            <w:noWrap/>
            <w:vAlign w:val="center"/>
            <w:hideMark/>
          </w:tcPr>
          <w:p w:rsidRPr="00CF14D7" w:rsidR="00CF14D7" w:rsidP="00CF14D7" w:rsidRDefault="00CF14D7" w14:paraId="273E4A33" w14:textId="77777777">
            <w:pPr>
              <w:spacing w:after="0"/>
              <w:rPr>
                <w:rFonts w:cs="Arial"/>
                <w:color w:val="000000"/>
                <w:sz w:val="20"/>
                <w:lang w:eastAsia="en-GB"/>
              </w:rPr>
            </w:pPr>
            <w:r w:rsidRPr="00CF14D7">
              <w:rPr>
                <w:rFonts w:cs="Arial"/>
                <w:color w:val="000000"/>
                <w:sz w:val="20"/>
                <w:lang w:eastAsia="en-GB"/>
              </w:rPr>
              <w:t>CORPORATE SERVICES</w:t>
            </w:r>
          </w:p>
        </w:tc>
        <w:tc>
          <w:tcPr>
            <w:tcW w:w="1263" w:type="dxa"/>
            <w:noWrap/>
            <w:vAlign w:val="center"/>
            <w:hideMark/>
          </w:tcPr>
          <w:p w:rsidRPr="00CF14D7" w:rsidR="00CF14D7" w:rsidP="00CF14D7" w:rsidRDefault="00CF14D7" w14:paraId="1BB141F3" w14:textId="77777777">
            <w:pPr>
              <w:spacing w:after="0"/>
              <w:jc w:val="center"/>
              <w:rPr>
                <w:rFonts w:cs="Arial"/>
                <w:color w:val="000000"/>
                <w:sz w:val="20"/>
                <w:lang w:eastAsia="en-GB"/>
              </w:rPr>
            </w:pPr>
            <w:r w:rsidRPr="00CF14D7">
              <w:rPr>
                <w:rFonts w:cs="Arial"/>
                <w:color w:val="000000"/>
                <w:sz w:val="20"/>
                <w:lang w:eastAsia="en-GB"/>
              </w:rPr>
              <w:t>18.57%</w:t>
            </w:r>
          </w:p>
        </w:tc>
        <w:tc>
          <w:tcPr>
            <w:tcW w:w="1358" w:type="dxa"/>
            <w:noWrap/>
            <w:vAlign w:val="center"/>
            <w:hideMark/>
          </w:tcPr>
          <w:p w:rsidRPr="00CF14D7" w:rsidR="00CF14D7" w:rsidP="00CF14D7" w:rsidRDefault="00CF14D7" w14:paraId="7A3BBC53" w14:textId="77777777">
            <w:pPr>
              <w:spacing w:after="0"/>
              <w:jc w:val="center"/>
              <w:rPr>
                <w:rFonts w:cs="Arial"/>
                <w:color w:val="000000"/>
                <w:sz w:val="20"/>
                <w:lang w:eastAsia="en-GB"/>
              </w:rPr>
            </w:pPr>
            <w:r w:rsidRPr="00CF14D7">
              <w:rPr>
                <w:rFonts w:cs="Arial"/>
                <w:color w:val="000000"/>
                <w:sz w:val="20"/>
                <w:lang w:eastAsia="en-GB"/>
              </w:rPr>
              <w:t>25.71%</w:t>
            </w:r>
          </w:p>
        </w:tc>
        <w:tc>
          <w:tcPr>
            <w:tcW w:w="1208" w:type="dxa"/>
            <w:noWrap/>
            <w:vAlign w:val="center"/>
            <w:hideMark/>
          </w:tcPr>
          <w:p w:rsidRPr="00CF14D7" w:rsidR="00CF14D7" w:rsidP="00CF14D7" w:rsidRDefault="00CF14D7" w14:paraId="60B4AD11" w14:textId="77777777">
            <w:pPr>
              <w:spacing w:after="0"/>
              <w:jc w:val="center"/>
              <w:rPr>
                <w:rFonts w:cs="Arial"/>
                <w:color w:val="000000"/>
                <w:sz w:val="20"/>
                <w:lang w:eastAsia="en-GB"/>
              </w:rPr>
            </w:pPr>
            <w:r w:rsidRPr="00CF14D7">
              <w:rPr>
                <w:rFonts w:cs="Arial"/>
                <w:color w:val="000000"/>
                <w:sz w:val="20"/>
                <w:lang w:eastAsia="en-GB"/>
              </w:rPr>
              <w:t>2.86%</w:t>
            </w:r>
          </w:p>
        </w:tc>
        <w:tc>
          <w:tcPr>
            <w:tcW w:w="928" w:type="dxa"/>
            <w:noWrap/>
            <w:vAlign w:val="center"/>
            <w:hideMark/>
          </w:tcPr>
          <w:p w:rsidRPr="00CF14D7" w:rsidR="00CF14D7" w:rsidP="00CF14D7" w:rsidRDefault="00CF14D7" w14:paraId="0E605B31" w14:textId="77777777">
            <w:pPr>
              <w:spacing w:after="0"/>
              <w:jc w:val="center"/>
              <w:rPr>
                <w:rFonts w:cs="Arial"/>
                <w:color w:val="000000"/>
                <w:sz w:val="20"/>
                <w:lang w:eastAsia="en-GB"/>
              </w:rPr>
            </w:pPr>
            <w:r w:rsidRPr="00CF14D7">
              <w:rPr>
                <w:rFonts w:cs="Arial"/>
                <w:color w:val="000000"/>
                <w:sz w:val="20"/>
                <w:lang w:eastAsia="en-GB"/>
              </w:rPr>
              <w:t>1.43%</w:t>
            </w:r>
          </w:p>
        </w:tc>
        <w:tc>
          <w:tcPr>
            <w:tcW w:w="1213" w:type="dxa"/>
            <w:noWrap/>
            <w:vAlign w:val="center"/>
            <w:hideMark/>
          </w:tcPr>
          <w:p w:rsidRPr="00CF14D7" w:rsidR="00CF14D7" w:rsidP="00CF14D7" w:rsidRDefault="00CF14D7" w14:paraId="21971D80" w14:textId="77777777">
            <w:pPr>
              <w:spacing w:after="0"/>
              <w:jc w:val="center"/>
              <w:rPr>
                <w:rFonts w:cs="Arial"/>
                <w:color w:val="000000"/>
                <w:sz w:val="20"/>
                <w:lang w:eastAsia="en-GB"/>
              </w:rPr>
            </w:pPr>
            <w:r w:rsidRPr="00CF14D7">
              <w:rPr>
                <w:rFonts w:cs="Arial"/>
                <w:color w:val="000000"/>
                <w:sz w:val="20"/>
                <w:lang w:eastAsia="en-GB"/>
              </w:rPr>
              <w:t>51.43%</w:t>
            </w:r>
          </w:p>
        </w:tc>
        <w:tc>
          <w:tcPr>
            <w:tcW w:w="1213" w:type="dxa"/>
            <w:noWrap/>
            <w:vAlign w:val="center"/>
            <w:hideMark/>
          </w:tcPr>
          <w:p w:rsidRPr="00CF14D7" w:rsidR="00CF14D7" w:rsidP="00CF14D7" w:rsidRDefault="00CF14D7" w14:paraId="3D5381E7" w14:textId="77777777">
            <w:pPr>
              <w:spacing w:after="0"/>
              <w:jc w:val="center"/>
              <w:rPr>
                <w:rFonts w:cs="Arial"/>
                <w:color w:val="000000"/>
                <w:sz w:val="20"/>
                <w:lang w:eastAsia="en-GB"/>
              </w:rPr>
            </w:pPr>
            <w:r w:rsidRPr="00CF14D7">
              <w:rPr>
                <w:rFonts w:cs="Arial"/>
                <w:color w:val="000000"/>
                <w:sz w:val="20"/>
                <w:lang w:eastAsia="en-GB"/>
              </w:rPr>
              <w:t>48.57%</w:t>
            </w:r>
          </w:p>
        </w:tc>
      </w:tr>
      <w:tr w:rsidRPr="00CF14D7" w:rsidR="00CF14D7" w:rsidTr="00CF14D7" w14:paraId="02566A3A" w14:textId="77777777">
        <w:trPr>
          <w:trHeight w:val="240"/>
          <w:jc w:val="center"/>
        </w:trPr>
        <w:tc>
          <w:tcPr>
            <w:tcW w:w="3835" w:type="dxa"/>
            <w:noWrap/>
            <w:vAlign w:val="center"/>
            <w:hideMark/>
          </w:tcPr>
          <w:p w:rsidRPr="00CF14D7" w:rsidR="00CF14D7" w:rsidP="00CF14D7" w:rsidRDefault="00CF14D7" w14:paraId="14FEAFB5" w14:textId="77777777">
            <w:pPr>
              <w:spacing w:after="0"/>
              <w:rPr>
                <w:rFonts w:cs="Arial"/>
                <w:color w:val="000000"/>
                <w:sz w:val="20"/>
                <w:lang w:eastAsia="en-GB"/>
              </w:rPr>
            </w:pPr>
            <w:r w:rsidRPr="00CF14D7">
              <w:rPr>
                <w:rFonts w:cs="Arial"/>
                <w:color w:val="000000"/>
                <w:sz w:val="20"/>
                <w:lang w:eastAsia="en-GB"/>
              </w:rPr>
              <w:t>ENVIRONMENT &amp; REGENERATION</w:t>
            </w:r>
          </w:p>
        </w:tc>
        <w:tc>
          <w:tcPr>
            <w:tcW w:w="1263" w:type="dxa"/>
            <w:noWrap/>
            <w:vAlign w:val="center"/>
            <w:hideMark/>
          </w:tcPr>
          <w:p w:rsidRPr="00CF14D7" w:rsidR="00CF14D7" w:rsidP="00CF14D7" w:rsidRDefault="00CF14D7" w14:paraId="09A78088" w14:textId="77777777">
            <w:pPr>
              <w:spacing w:after="0"/>
              <w:jc w:val="center"/>
              <w:rPr>
                <w:rFonts w:cs="Arial"/>
                <w:color w:val="000000"/>
                <w:sz w:val="20"/>
                <w:lang w:eastAsia="en-GB"/>
              </w:rPr>
            </w:pPr>
            <w:r w:rsidRPr="00CF14D7">
              <w:rPr>
                <w:rFonts w:cs="Arial"/>
                <w:color w:val="000000"/>
                <w:sz w:val="20"/>
                <w:lang w:eastAsia="en-GB"/>
              </w:rPr>
              <w:t>3.85%</w:t>
            </w:r>
          </w:p>
        </w:tc>
        <w:tc>
          <w:tcPr>
            <w:tcW w:w="1358" w:type="dxa"/>
            <w:noWrap/>
            <w:vAlign w:val="center"/>
            <w:hideMark/>
          </w:tcPr>
          <w:p w:rsidRPr="00CF14D7" w:rsidR="00CF14D7" w:rsidP="00CF14D7" w:rsidRDefault="00CF14D7" w14:paraId="79FAA9B5" w14:textId="77777777">
            <w:pPr>
              <w:spacing w:after="0"/>
              <w:jc w:val="center"/>
              <w:rPr>
                <w:rFonts w:cs="Arial"/>
                <w:color w:val="000000"/>
                <w:sz w:val="20"/>
                <w:lang w:eastAsia="en-GB"/>
              </w:rPr>
            </w:pPr>
            <w:r w:rsidRPr="00CF14D7">
              <w:rPr>
                <w:rFonts w:cs="Arial"/>
                <w:color w:val="000000"/>
                <w:sz w:val="20"/>
                <w:lang w:eastAsia="en-GB"/>
              </w:rPr>
              <w:t>3.85%</w:t>
            </w:r>
          </w:p>
        </w:tc>
        <w:tc>
          <w:tcPr>
            <w:tcW w:w="1208" w:type="dxa"/>
            <w:noWrap/>
            <w:vAlign w:val="center"/>
            <w:hideMark/>
          </w:tcPr>
          <w:p w:rsidRPr="00CF14D7" w:rsidR="00CF14D7" w:rsidP="00CF14D7" w:rsidRDefault="00CF14D7" w14:paraId="204D8FD3" w14:textId="77777777">
            <w:pPr>
              <w:spacing w:after="0"/>
              <w:jc w:val="center"/>
              <w:rPr>
                <w:rFonts w:cs="Arial"/>
                <w:color w:val="000000"/>
                <w:sz w:val="20"/>
                <w:lang w:eastAsia="en-GB"/>
              </w:rPr>
            </w:pPr>
            <w:r w:rsidRPr="00CF14D7">
              <w:rPr>
                <w:rFonts w:cs="Arial"/>
                <w:color w:val="000000"/>
                <w:sz w:val="20"/>
                <w:lang w:eastAsia="en-GB"/>
              </w:rPr>
              <w:t>0.00%</w:t>
            </w:r>
          </w:p>
        </w:tc>
        <w:tc>
          <w:tcPr>
            <w:tcW w:w="928" w:type="dxa"/>
            <w:noWrap/>
            <w:vAlign w:val="center"/>
            <w:hideMark/>
          </w:tcPr>
          <w:p w:rsidRPr="00CF14D7" w:rsidR="00CF14D7" w:rsidP="00CF14D7" w:rsidRDefault="00CF14D7" w14:paraId="5A9349EC" w14:textId="77777777">
            <w:pPr>
              <w:spacing w:after="0"/>
              <w:jc w:val="center"/>
              <w:rPr>
                <w:rFonts w:cs="Arial"/>
                <w:color w:val="000000"/>
                <w:sz w:val="20"/>
                <w:lang w:eastAsia="en-GB"/>
              </w:rPr>
            </w:pPr>
            <w:r w:rsidRPr="00CF14D7">
              <w:rPr>
                <w:rFonts w:cs="Arial"/>
                <w:color w:val="000000"/>
                <w:sz w:val="20"/>
                <w:lang w:eastAsia="en-GB"/>
              </w:rPr>
              <w:t>3.85%</w:t>
            </w:r>
          </w:p>
        </w:tc>
        <w:tc>
          <w:tcPr>
            <w:tcW w:w="1213" w:type="dxa"/>
            <w:noWrap/>
            <w:vAlign w:val="center"/>
            <w:hideMark/>
          </w:tcPr>
          <w:p w:rsidRPr="00CF14D7" w:rsidR="00CF14D7" w:rsidP="00CF14D7" w:rsidRDefault="00CF14D7" w14:paraId="5F87CC62" w14:textId="77777777">
            <w:pPr>
              <w:spacing w:after="0"/>
              <w:jc w:val="center"/>
              <w:rPr>
                <w:rFonts w:cs="Arial"/>
                <w:color w:val="000000"/>
                <w:sz w:val="20"/>
                <w:lang w:eastAsia="en-GB"/>
              </w:rPr>
            </w:pPr>
            <w:r w:rsidRPr="00CF14D7">
              <w:rPr>
                <w:rFonts w:cs="Arial"/>
                <w:color w:val="000000"/>
                <w:sz w:val="20"/>
                <w:lang w:eastAsia="en-GB"/>
              </w:rPr>
              <w:t>88.46%</w:t>
            </w:r>
          </w:p>
        </w:tc>
        <w:tc>
          <w:tcPr>
            <w:tcW w:w="1213" w:type="dxa"/>
            <w:noWrap/>
            <w:vAlign w:val="center"/>
            <w:hideMark/>
          </w:tcPr>
          <w:p w:rsidRPr="00CF14D7" w:rsidR="00CF14D7" w:rsidP="00CF14D7" w:rsidRDefault="00CF14D7" w14:paraId="77B8A9C9" w14:textId="77777777">
            <w:pPr>
              <w:spacing w:after="0"/>
              <w:jc w:val="center"/>
              <w:rPr>
                <w:rFonts w:cs="Arial"/>
                <w:color w:val="000000"/>
                <w:sz w:val="20"/>
                <w:lang w:eastAsia="en-GB"/>
              </w:rPr>
            </w:pPr>
            <w:r w:rsidRPr="00CF14D7">
              <w:rPr>
                <w:rFonts w:cs="Arial"/>
                <w:color w:val="000000"/>
                <w:sz w:val="20"/>
                <w:lang w:eastAsia="en-GB"/>
              </w:rPr>
              <w:t>11.54%</w:t>
            </w:r>
          </w:p>
        </w:tc>
      </w:tr>
      <w:tr w:rsidRPr="00CF14D7" w:rsidR="00CF14D7" w:rsidTr="00CF14D7" w14:paraId="118BC4B5" w14:textId="77777777">
        <w:trPr>
          <w:trHeight w:val="255"/>
          <w:jc w:val="center"/>
        </w:trPr>
        <w:tc>
          <w:tcPr>
            <w:tcW w:w="3835" w:type="dxa"/>
            <w:shd w:val="clear" w:color="auto" w:fill="E7E6E6" w:themeFill="background2"/>
            <w:noWrap/>
            <w:vAlign w:val="center"/>
            <w:hideMark/>
          </w:tcPr>
          <w:p w:rsidRPr="00CF14D7" w:rsidR="00CF14D7" w:rsidP="00CF14D7" w:rsidRDefault="00CF14D7" w14:paraId="4835DD41" w14:textId="77777777">
            <w:pPr>
              <w:spacing w:after="0"/>
              <w:rPr>
                <w:rFonts w:cs="Arial"/>
                <w:b/>
                <w:bCs/>
                <w:color w:val="000000"/>
                <w:sz w:val="20"/>
                <w:lang w:eastAsia="en-GB"/>
              </w:rPr>
            </w:pPr>
            <w:r w:rsidRPr="00CF14D7">
              <w:rPr>
                <w:rFonts w:cs="Arial"/>
                <w:b/>
                <w:bCs/>
                <w:color w:val="000000"/>
                <w:sz w:val="20"/>
                <w:lang w:eastAsia="en-GB"/>
              </w:rPr>
              <w:t>Grand Total</w:t>
            </w:r>
          </w:p>
        </w:tc>
        <w:tc>
          <w:tcPr>
            <w:tcW w:w="1263" w:type="dxa"/>
            <w:shd w:val="clear" w:color="auto" w:fill="E7E6E6" w:themeFill="background2"/>
            <w:noWrap/>
            <w:vAlign w:val="center"/>
            <w:hideMark/>
          </w:tcPr>
          <w:p w:rsidRPr="00CF14D7" w:rsidR="00CF14D7" w:rsidP="00CF14D7" w:rsidRDefault="00CF14D7" w14:paraId="5575EA92" w14:textId="77777777">
            <w:pPr>
              <w:spacing w:after="0"/>
              <w:jc w:val="center"/>
              <w:rPr>
                <w:rFonts w:cs="Arial"/>
                <w:b/>
                <w:bCs/>
                <w:color w:val="000000"/>
                <w:sz w:val="20"/>
                <w:lang w:eastAsia="en-GB"/>
              </w:rPr>
            </w:pPr>
            <w:r w:rsidRPr="00CF14D7">
              <w:rPr>
                <w:rFonts w:cs="Arial"/>
                <w:b/>
                <w:bCs/>
                <w:color w:val="000000"/>
                <w:sz w:val="20"/>
                <w:lang w:eastAsia="en-GB"/>
              </w:rPr>
              <w:t>11.49%</w:t>
            </w:r>
          </w:p>
        </w:tc>
        <w:tc>
          <w:tcPr>
            <w:tcW w:w="1358" w:type="dxa"/>
            <w:shd w:val="clear" w:color="auto" w:fill="E7E6E6" w:themeFill="background2"/>
            <w:noWrap/>
            <w:vAlign w:val="center"/>
            <w:hideMark/>
          </w:tcPr>
          <w:p w:rsidRPr="00CF14D7" w:rsidR="00CF14D7" w:rsidP="00CF14D7" w:rsidRDefault="00CF14D7" w14:paraId="27B4B95C" w14:textId="77777777">
            <w:pPr>
              <w:spacing w:after="0"/>
              <w:jc w:val="center"/>
              <w:rPr>
                <w:rFonts w:cs="Arial"/>
                <w:b/>
                <w:bCs/>
                <w:color w:val="000000"/>
                <w:sz w:val="20"/>
                <w:lang w:eastAsia="en-GB"/>
              </w:rPr>
            </w:pPr>
            <w:r w:rsidRPr="00CF14D7">
              <w:rPr>
                <w:rFonts w:cs="Arial"/>
                <w:b/>
                <w:bCs/>
                <w:color w:val="000000"/>
                <w:sz w:val="20"/>
                <w:lang w:eastAsia="en-GB"/>
              </w:rPr>
              <w:t>20.69%</w:t>
            </w:r>
          </w:p>
        </w:tc>
        <w:tc>
          <w:tcPr>
            <w:tcW w:w="1208" w:type="dxa"/>
            <w:shd w:val="clear" w:color="auto" w:fill="E7E6E6" w:themeFill="background2"/>
            <w:noWrap/>
            <w:vAlign w:val="center"/>
            <w:hideMark/>
          </w:tcPr>
          <w:p w:rsidRPr="00CF14D7" w:rsidR="00CF14D7" w:rsidP="00CF14D7" w:rsidRDefault="00CF14D7" w14:paraId="5B37BB7D" w14:textId="77777777">
            <w:pPr>
              <w:spacing w:after="0"/>
              <w:jc w:val="center"/>
              <w:rPr>
                <w:rFonts w:cs="Arial"/>
                <w:b/>
                <w:bCs/>
                <w:color w:val="000000"/>
                <w:sz w:val="20"/>
                <w:lang w:eastAsia="en-GB"/>
              </w:rPr>
            </w:pPr>
            <w:r w:rsidRPr="00CF14D7">
              <w:rPr>
                <w:rFonts w:cs="Arial"/>
                <w:b/>
                <w:bCs/>
                <w:color w:val="000000"/>
                <w:sz w:val="20"/>
                <w:lang w:eastAsia="en-GB"/>
              </w:rPr>
              <w:t>3.45%</w:t>
            </w:r>
          </w:p>
        </w:tc>
        <w:tc>
          <w:tcPr>
            <w:tcW w:w="928" w:type="dxa"/>
            <w:shd w:val="clear" w:color="auto" w:fill="E7E6E6" w:themeFill="background2"/>
            <w:noWrap/>
            <w:vAlign w:val="center"/>
            <w:hideMark/>
          </w:tcPr>
          <w:p w:rsidRPr="00CF14D7" w:rsidR="00CF14D7" w:rsidP="00CF14D7" w:rsidRDefault="00CF14D7" w14:paraId="042085AD" w14:textId="77777777">
            <w:pPr>
              <w:spacing w:after="0"/>
              <w:jc w:val="center"/>
              <w:rPr>
                <w:rFonts w:cs="Arial"/>
                <w:b/>
                <w:bCs/>
                <w:color w:val="000000"/>
                <w:sz w:val="20"/>
                <w:lang w:eastAsia="en-GB"/>
              </w:rPr>
            </w:pPr>
            <w:r w:rsidRPr="00CF14D7">
              <w:rPr>
                <w:rFonts w:cs="Arial"/>
                <w:b/>
                <w:bCs/>
                <w:color w:val="000000"/>
                <w:sz w:val="20"/>
                <w:lang w:eastAsia="en-GB"/>
              </w:rPr>
              <w:t>1.15%</w:t>
            </w:r>
          </w:p>
        </w:tc>
        <w:tc>
          <w:tcPr>
            <w:tcW w:w="1213" w:type="dxa"/>
            <w:shd w:val="clear" w:color="auto" w:fill="E7E6E6" w:themeFill="background2"/>
            <w:noWrap/>
            <w:vAlign w:val="center"/>
            <w:hideMark/>
          </w:tcPr>
          <w:p w:rsidRPr="00CF14D7" w:rsidR="00CF14D7" w:rsidP="00CF14D7" w:rsidRDefault="00CF14D7" w14:paraId="6EB4FA76" w14:textId="77777777">
            <w:pPr>
              <w:spacing w:after="0"/>
              <w:jc w:val="center"/>
              <w:rPr>
                <w:rFonts w:cs="Arial"/>
                <w:b/>
                <w:bCs/>
                <w:color w:val="000000"/>
                <w:sz w:val="20"/>
                <w:lang w:eastAsia="en-GB"/>
              </w:rPr>
            </w:pPr>
            <w:r w:rsidRPr="00CF14D7">
              <w:rPr>
                <w:rFonts w:cs="Arial"/>
                <w:b/>
                <w:bCs/>
                <w:color w:val="000000"/>
                <w:sz w:val="20"/>
                <w:lang w:eastAsia="en-GB"/>
              </w:rPr>
              <w:t>63.22%</w:t>
            </w:r>
          </w:p>
        </w:tc>
        <w:tc>
          <w:tcPr>
            <w:tcW w:w="1213" w:type="dxa"/>
            <w:shd w:val="clear" w:color="auto" w:fill="E7E6E6" w:themeFill="background2"/>
            <w:noWrap/>
            <w:vAlign w:val="center"/>
            <w:hideMark/>
          </w:tcPr>
          <w:p w:rsidRPr="00CF14D7" w:rsidR="00CF14D7" w:rsidP="00CF14D7" w:rsidRDefault="00CF14D7" w14:paraId="2FF97F0C" w14:textId="77777777">
            <w:pPr>
              <w:spacing w:after="0"/>
              <w:jc w:val="center"/>
              <w:rPr>
                <w:rFonts w:cs="Arial"/>
                <w:b/>
                <w:bCs/>
                <w:color w:val="000000"/>
                <w:sz w:val="20"/>
                <w:lang w:eastAsia="en-GB"/>
              </w:rPr>
            </w:pPr>
            <w:r w:rsidRPr="00CF14D7">
              <w:rPr>
                <w:rFonts w:cs="Arial"/>
                <w:b/>
                <w:bCs/>
                <w:color w:val="000000"/>
                <w:sz w:val="20"/>
                <w:lang w:eastAsia="en-GB"/>
              </w:rPr>
              <w:t>36.78%</w:t>
            </w:r>
          </w:p>
        </w:tc>
      </w:tr>
    </w:tbl>
    <w:p w:rsidRPr="00A0147C" w:rsidR="00683378" w:rsidP="00CF14D7" w:rsidRDefault="00683378" w14:paraId="0D67D8BC" w14:textId="491D18EA">
      <w:pPr>
        <w:pStyle w:val="Heading3"/>
        <w:numPr>
          <w:ilvl w:val="0"/>
          <w:numId w:val="0"/>
        </w:numPr>
      </w:pPr>
    </w:p>
    <w:p w:rsidRPr="00DA4048" w:rsidR="005D3109" w:rsidP="00A0147C" w:rsidRDefault="00472488" w14:paraId="0D67D8BD" w14:textId="77777777">
      <w:pPr>
        <w:pStyle w:val="Heading3"/>
        <w:numPr>
          <w:ilvl w:val="0"/>
          <w:numId w:val="0"/>
        </w:numPr>
        <w:ind w:left="1080"/>
      </w:pPr>
      <w:r w:rsidRPr="00A0147C">
        <w:t xml:space="preserve">The Council does not </w:t>
      </w:r>
      <w:r w:rsidRPr="00A0147C" w:rsidR="00C54DC1">
        <w:t>ha</w:t>
      </w:r>
      <w:r w:rsidRPr="00A0147C" w:rsidR="00C1704A">
        <w:t>ve</w:t>
      </w:r>
      <w:r w:rsidRPr="00A0147C">
        <w:t xml:space="preserve"> </w:t>
      </w:r>
      <w:r w:rsidRPr="00A0147C" w:rsidR="009234D8">
        <w:t xml:space="preserve">a </w:t>
      </w:r>
      <w:r w:rsidRPr="00A0147C">
        <w:t xml:space="preserve">formal </w:t>
      </w:r>
      <w:r w:rsidRPr="00A0147C" w:rsidR="009234D8">
        <w:t xml:space="preserve">definition in our HR system to identify </w:t>
      </w:r>
      <w:r w:rsidRPr="00A0147C">
        <w:t xml:space="preserve">succession arrangements or promotions as such, so this metric covers existing staff who moved to a higher graded post (a post with a higher maximum salary) </w:t>
      </w:r>
      <w:proofErr w:type="gramStart"/>
      <w:r w:rsidRPr="00A0147C">
        <w:t>in the course of</w:t>
      </w:r>
      <w:proofErr w:type="gramEnd"/>
      <w:r w:rsidRPr="00A0147C">
        <w:t xml:space="preserve"> the year.   This </w:t>
      </w:r>
      <w:r w:rsidRPr="00A0147C" w:rsidR="00AB27FD">
        <w:t>includes</w:t>
      </w:r>
      <w:r w:rsidRPr="00A0147C">
        <w:t xml:space="preserve"> staff who applied for and secured a higher graded post, instances where posts were re-evaluated and regraded, and staff who were assimilated to higher graded posts in reorganisations.</w:t>
      </w:r>
      <w:r w:rsidRPr="00DA4048">
        <w:t xml:space="preserve">    </w:t>
      </w:r>
    </w:p>
    <w:p w:rsidRPr="00DA4048" w:rsidR="00356AFA" w:rsidP="00A0147C" w:rsidRDefault="00687703" w14:paraId="0D67D8BE" w14:textId="5E3801D7">
      <w:pPr>
        <w:pStyle w:val="Heading3"/>
        <w:numPr>
          <w:ilvl w:val="0"/>
          <w:numId w:val="0"/>
        </w:numPr>
        <w:ind w:left="1080"/>
      </w:pPr>
      <w:r w:rsidRPr="00A0147C">
        <w:t xml:space="preserve">Black Asian and </w:t>
      </w:r>
      <w:r w:rsidR="002B7C98">
        <w:t>Multi-Ethnic</w:t>
      </w:r>
      <w:r w:rsidRPr="00A0147C" w:rsidR="00472488">
        <w:t xml:space="preserve"> staff made up </w:t>
      </w:r>
      <w:r w:rsidRPr="00A0147C" w:rsidR="00DC035D">
        <w:t>37</w:t>
      </w:r>
      <w:r w:rsidRPr="00A0147C" w:rsidR="00472488">
        <w:t xml:space="preserve">% of those “promoted” </w:t>
      </w:r>
      <w:r w:rsidRPr="00A0147C" w:rsidR="00624FE5">
        <w:t>compared</w:t>
      </w:r>
      <w:r w:rsidRPr="00A0147C" w:rsidR="00472488">
        <w:t xml:space="preserve"> to the workforce profile of 3</w:t>
      </w:r>
      <w:r w:rsidRPr="00A0147C" w:rsidR="00DC035D">
        <w:t>8</w:t>
      </w:r>
      <w:r w:rsidRPr="00A0147C" w:rsidR="00472488">
        <w:t>%.</w:t>
      </w:r>
      <w:r w:rsidRPr="00A0147C" w:rsidR="00377DB8">
        <w:t xml:space="preserve">     This was a</w:t>
      </w:r>
      <w:r w:rsidRPr="00A0147C" w:rsidR="00DC035D">
        <w:t>n improvement on 2021/22 when only 28% o</w:t>
      </w:r>
      <w:r w:rsidRPr="00A0147C" w:rsidR="00A0147C">
        <w:t xml:space="preserve">f Black Asian and </w:t>
      </w:r>
      <w:r w:rsidR="002B7C98">
        <w:t>Multi-Ethnic</w:t>
      </w:r>
      <w:r w:rsidRPr="00A0147C" w:rsidR="00A0147C">
        <w:t xml:space="preserve"> staff were “promoted”.</w:t>
      </w:r>
    </w:p>
    <w:p w:rsidRPr="00DA4048" w:rsidR="00281099" w:rsidP="00CF14D7" w:rsidRDefault="00281099" w14:paraId="0670469C" w14:textId="77777777">
      <w:pPr>
        <w:pStyle w:val="Heading3"/>
        <w:numPr>
          <w:ilvl w:val="0"/>
          <w:numId w:val="0"/>
        </w:numPr>
      </w:pPr>
    </w:p>
    <w:p w:rsidRPr="00D82A3E" w:rsidR="00683378" w:rsidP="00AB011E" w:rsidRDefault="00B05748" w14:paraId="0D67D8C1" w14:textId="77777777">
      <w:pPr>
        <w:pStyle w:val="Heading3"/>
        <w:numPr>
          <w:ilvl w:val="0"/>
          <w:numId w:val="0"/>
        </w:numPr>
        <w:ind w:left="1080" w:hanging="1080"/>
        <w:rPr>
          <w:b/>
        </w:rPr>
      </w:pPr>
      <w:r w:rsidRPr="00D82A3E">
        <w:rPr>
          <w:b/>
        </w:rPr>
        <w:t>4</w:t>
      </w:r>
      <w:r w:rsidRPr="00D82A3E" w:rsidR="008C2CF5">
        <w:rPr>
          <w:b/>
        </w:rPr>
        <w:t>.11</w:t>
      </w:r>
      <w:r w:rsidRPr="00D82A3E" w:rsidR="008C2CF5">
        <w:rPr>
          <w:b/>
        </w:rPr>
        <w:tab/>
      </w:r>
      <w:r w:rsidRPr="00D82A3E" w:rsidR="00683378">
        <w:rPr>
          <w:b/>
        </w:rPr>
        <w:t>Employee Relations Cases</w:t>
      </w:r>
      <w:r w:rsidRPr="00D82A3E" w:rsidR="00A70A2B">
        <w:rPr>
          <w:b/>
        </w:rPr>
        <w:t xml:space="preserve"> by ethnic origin</w:t>
      </w:r>
    </w:p>
    <w:p w:rsidRPr="00D82A3E" w:rsidR="00A70A2B" w:rsidP="00AB011E" w:rsidRDefault="00722C5E" w14:paraId="0D67D8C2" w14:textId="773BFF00">
      <w:pPr>
        <w:pStyle w:val="Heading3"/>
        <w:numPr>
          <w:ilvl w:val="0"/>
          <w:numId w:val="0"/>
        </w:numPr>
        <w:ind w:left="1080"/>
        <w:rPr>
          <w:b/>
        </w:rPr>
      </w:pPr>
      <w:r w:rsidRPr="00D82A3E">
        <w:rPr>
          <w:b/>
        </w:rPr>
        <w:t xml:space="preserve">1 </w:t>
      </w:r>
      <w:r w:rsidRPr="00D82A3E" w:rsidR="00A70A2B">
        <w:rPr>
          <w:b/>
        </w:rPr>
        <w:t>April 202</w:t>
      </w:r>
      <w:r w:rsidRPr="00D82A3E" w:rsidR="00D82A3E">
        <w:rPr>
          <w:b/>
        </w:rPr>
        <w:t>2</w:t>
      </w:r>
      <w:r w:rsidRPr="00D82A3E" w:rsidR="00A70A2B">
        <w:rPr>
          <w:b/>
        </w:rPr>
        <w:t xml:space="preserve"> to 31 March 202</w:t>
      </w:r>
      <w:r w:rsidRPr="00D82A3E" w:rsidR="00D82A3E">
        <w:rPr>
          <w:b/>
        </w:rPr>
        <w:t>3</w:t>
      </w:r>
    </w:p>
    <w:p w:rsidRPr="00D82A3E" w:rsidR="00636BFD" w:rsidP="00597F5A" w:rsidRDefault="00636BFD" w14:paraId="43104845" w14:textId="14F6BBEE">
      <w:pPr>
        <w:pStyle w:val="Heading3"/>
        <w:numPr>
          <w:ilvl w:val="0"/>
          <w:numId w:val="0"/>
        </w:numPr>
        <w:ind w:left="1080"/>
        <w:rPr>
          <w:b/>
        </w:rPr>
      </w:pPr>
    </w:p>
    <w:tbl>
      <w:tblPr>
        <w:tblW w:w="10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122"/>
        <w:gridCol w:w="1426"/>
        <w:gridCol w:w="1426"/>
        <w:gridCol w:w="1427"/>
        <w:gridCol w:w="1426"/>
        <w:gridCol w:w="1426"/>
        <w:gridCol w:w="1427"/>
      </w:tblGrid>
      <w:tr w:rsidRPr="00597F5A" w:rsidR="00597F5A" w:rsidTr="00597F5A" w14:paraId="269DFBAE" w14:textId="77777777">
        <w:trPr>
          <w:trHeight w:val="315"/>
          <w:jc w:val="center"/>
        </w:trPr>
        <w:tc>
          <w:tcPr>
            <w:tcW w:w="2122" w:type="dxa"/>
            <w:noWrap/>
            <w:vAlign w:val="center"/>
            <w:hideMark/>
          </w:tcPr>
          <w:p w:rsidRPr="00597F5A" w:rsidR="00597F5A" w:rsidP="00597F5A" w:rsidRDefault="00597F5A" w14:paraId="0A730ACA" w14:textId="77777777">
            <w:pPr>
              <w:spacing w:after="0"/>
              <w:rPr>
                <w:rFonts w:cs="Arial"/>
                <w:sz w:val="20"/>
                <w:lang w:eastAsia="en-GB"/>
              </w:rPr>
            </w:pPr>
          </w:p>
        </w:tc>
        <w:tc>
          <w:tcPr>
            <w:tcW w:w="1426" w:type="dxa"/>
            <w:noWrap/>
            <w:vAlign w:val="center"/>
            <w:hideMark/>
          </w:tcPr>
          <w:p w:rsidRPr="00597F5A" w:rsidR="00597F5A" w:rsidP="00597F5A" w:rsidRDefault="00597F5A" w14:paraId="7A71A50C" w14:textId="77777777">
            <w:pPr>
              <w:spacing w:after="0"/>
              <w:jc w:val="center"/>
              <w:rPr>
                <w:rFonts w:cs="Arial"/>
                <w:b/>
                <w:bCs/>
                <w:color w:val="000000"/>
                <w:sz w:val="20"/>
                <w:lang w:eastAsia="en-GB"/>
              </w:rPr>
            </w:pPr>
            <w:r w:rsidRPr="00597F5A">
              <w:rPr>
                <w:rFonts w:cs="Arial"/>
                <w:b/>
                <w:bCs/>
                <w:color w:val="000000"/>
                <w:sz w:val="20"/>
                <w:lang w:eastAsia="en-GB"/>
              </w:rPr>
              <w:t>Asian or Asian British</w:t>
            </w:r>
          </w:p>
        </w:tc>
        <w:tc>
          <w:tcPr>
            <w:tcW w:w="1426" w:type="dxa"/>
            <w:noWrap/>
            <w:vAlign w:val="center"/>
            <w:hideMark/>
          </w:tcPr>
          <w:p w:rsidRPr="00597F5A" w:rsidR="00597F5A" w:rsidP="00597F5A" w:rsidRDefault="00597F5A" w14:paraId="74D5AA01" w14:textId="77777777">
            <w:pPr>
              <w:spacing w:after="0"/>
              <w:jc w:val="center"/>
              <w:rPr>
                <w:rFonts w:cs="Arial"/>
                <w:b/>
                <w:bCs/>
                <w:color w:val="000000"/>
                <w:sz w:val="20"/>
                <w:lang w:eastAsia="en-GB"/>
              </w:rPr>
            </w:pPr>
            <w:r w:rsidRPr="00597F5A">
              <w:rPr>
                <w:rFonts w:cs="Arial"/>
                <w:b/>
                <w:bCs/>
                <w:color w:val="000000"/>
                <w:sz w:val="20"/>
                <w:lang w:eastAsia="en-GB"/>
              </w:rPr>
              <w:t>Black or Black British</w:t>
            </w:r>
          </w:p>
        </w:tc>
        <w:tc>
          <w:tcPr>
            <w:tcW w:w="1427" w:type="dxa"/>
            <w:noWrap/>
            <w:vAlign w:val="center"/>
            <w:hideMark/>
          </w:tcPr>
          <w:p w:rsidRPr="00597F5A" w:rsidR="00597F5A" w:rsidP="00597F5A" w:rsidRDefault="00597F5A" w14:paraId="43E7D0E3" w14:textId="77777777">
            <w:pPr>
              <w:spacing w:after="0"/>
              <w:jc w:val="center"/>
              <w:rPr>
                <w:rFonts w:cs="Arial"/>
                <w:b/>
                <w:bCs/>
                <w:color w:val="000000"/>
                <w:sz w:val="20"/>
                <w:lang w:eastAsia="en-GB"/>
              </w:rPr>
            </w:pPr>
            <w:r w:rsidRPr="00597F5A">
              <w:rPr>
                <w:rFonts w:cs="Arial"/>
                <w:b/>
                <w:bCs/>
                <w:color w:val="000000"/>
                <w:sz w:val="20"/>
                <w:lang w:eastAsia="en-GB"/>
              </w:rPr>
              <w:t>Mixed</w:t>
            </w:r>
          </w:p>
        </w:tc>
        <w:tc>
          <w:tcPr>
            <w:tcW w:w="1426" w:type="dxa"/>
            <w:noWrap/>
            <w:vAlign w:val="center"/>
            <w:hideMark/>
          </w:tcPr>
          <w:p w:rsidRPr="00597F5A" w:rsidR="00597F5A" w:rsidP="00597F5A" w:rsidRDefault="00597F5A" w14:paraId="2F457D4A" w14:textId="77777777">
            <w:pPr>
              <w:spacing w:after="0"/>
              <w:jc w:val="center"/>
              <w:rPr>
                <w:rFonts w:cs="Arial"/>
                <w:b/>
                <w:bCs/>
                <w:color w:val="000000"/>
                <w:sz w:val="20"/>
                <w:lang w:eastAsia="en-GB"/>
              </w:rPr>
            </w:pPr>
            <w:r w:rsidRPr="00597F5A">
              <w:rPr>
                <w:rFonts w:cs="Arial"/>
                <w:b/>
                <w:bCs/>
                <w:color w:val="000000"/>
                <w:sz w:val="20"/>
                <w:lang w:eastAsia="en-GB"/>
              </w:rPr>
              <w:t>Other Ethnic Groups</w:t>
            </w:r>
          </w:p>
        </w:tc>
        <w:tc>
          <w:tcPr>
            <w:tcW w:w="1426" w:type="dxa"/>
            <w:noWrap/>
            <w:vAlign w:val="center"/>
            <w:hideMark/>
          </w:tcPr>
          <w:p w:rsidRPr="00597F5A" w:rsidR="00597F5A" w:rsidP="00597F5A" w:rsidRDefault="00597F5A" w14:paraId="17E45E25" w14:textId="77777777">
            <w:pPr>
              <w:spacing w:after="0"/>
              <w:jc w:val="center"/>
              <w:rPr>
                <w:rFonts w:cs="Arial"/>
                <w:b/>
                <w:bCs/>
                <w:color w:val="000000"/>
                <w:sz w:val="20"/>
                <w:lang w:eastAsia="en-GB"/>
              </w:rPr>
            </w:pPr>
            <w:r w:rsidRPr="00597F5A">
              <w:rPr>
                <w:rFonts w:cs="Arial"/>
                <w:b/>
                <w:bCs/>
                <w:color w:val="000000"/>
                <w:sz w:val="20"/>
                <w:lang w:eastAsia="en-GB"/>
              </w:rPr>
              <w:t>White</w:t>
            </w:r>
          </w:p>
        </w:tc>
        <w:tc>
          <w:tcPr>
            <w:tcW w:w="1427" w:type="dxa"/>
            <w:noWrap/>
            <w:vAlign w:val="center"/>
            <w:hideMark/>
          </w:tcPr>
          <w:p w:rsidRPr="00597F5A" w:rsidR="00597F5A" w:rsidP="00597F5A" w:rsidRDefault="00597F5A" w14:paraId="2EFC7840" w14:textId="77777777">
            <w:pPr>
              <w:spacing w:after="0"/>
              <w:jc w:val="center"/>
              <w:rPr>
                <w:rFonts w:cs="Arial"/>
                <w:b/>
                <w:bCs/>
                <w:color w:val="000000"/>
                <w:sz w:val="20"/>
                <w:lang w:eastAsia="en-GB"/>
              </w:rPr>
            </w:pPr>
            <w:r w:rsidRPr="00597F5A">
              <w:rPr>
                <w:rFonts w:cs="Arial"/>
                <w:b/>
                <w:bCs/>
                <w:color w:val="000000"/>
                <w:sz w:val="20"/>
                <w:lang w:eastAsia="en-GB"/>
              </w:rPr>
              <w:t>BAME Overall</w:t>
            </w:r>
          </w:p>
        </w:tc>
      </w:tr>
      <w:tr w:rsidRPr="00597F5A" w:rsidR="00597F5A" w:rsidTr="00597F5A" w14:paraId="7EC50D71" w14:textId="77777777">
        <w:trPr>
          <w:trHeight w:val="300"/>
          <w:jc w:val="center"/>
        </w:trPr>
        <w:tc>
          <w:tcPr>
            <w:tcW w:w="2122" w:type="dxa"/>
            <w:noWrap/>
            <w:vAlign w:val="center"/>
            <w:hideMark/>
          </w:tcPr>
          <w:p w:rsidRPr="00597F5A" w:rsidR="00597F5A" w:rsidP="00597F5A" w:rsidRDefault="00597F5A" w14:paraId="15CD002E" w14:textId="77777777">
            <w:pPr>
              <w:spacing w:after="0"/>
              <w:rPr>
                <w:rFonts w:cs="Arial"/>
                <w:color w:val="000000"/>
                <w:sz w:val="20"/>
                <w:lang w:eastAsia="en-GB"/>
              </w:rPr>
            </w:pPr>
            <w:r w:rsidRPr="00597F5A">
              <w:rPr>
                <w:rFonts w:cs="Arial"/>
                <w:color w:val="000000"/>
                <w:sz w:val="20"/>
                <w:lang w:eastAsia="en-GB"/>
              </w:rPr>
              <w:t>Attendance/Sickness</w:t>
            </w:r>
          </w:p>
        </w:tc>
        <w:tc>
          <w:tcPr>
            <w:tcW w:w="1426" w:type="dxa"/>
            <w:noWrap/>
            <w:vAlign w:val="center"/>
            <w:hideMark/>
          </w:tcPr>
          <w:p w:rsidRPr="00597F5A" w:rsidR="00597F5A" w:rsidP="00597F5A" w:rsidRDefault="00597F5A" w14:paraId="748CA080" w14:textId="77777777">
            <w:pPr>
              <w:spacing w:after="0"/>
              <w:jc w:val="center"/>
              <w:rPr>
                <w:rFonts w:cs="Arial"/>
                <w:color w:val="000000"/>
                <w:sz w:val="20"/>
                <w:lang w:eastAsia="en-GB"/>
              </w:rPr>
            </w:pPr>
            <w:r w:rsidRPr="00597F5A">
              <w:rPr>
                <w:rFonts w:cs="Arial"/>
                <w:color w:val="000000"/>
                <w:sz w:val="20"/>
                <w:lang w:eastAsia="en-GB"/>
              </w:rPr>
              <w:t>9.09%</w:t>
            </w:r>
          </w:p>
        </w:tc>
        <w:tc>
          <w:tcPr>
            <w:tcW w:w="1426" w:type="dxa"/>
            <w:noWrap/>
            <w:vAlign w:val="center"/>
            <w:hideMark/>
          </w:tcPr>
          <w:p w:rsidRPr="00597F5A" w:rsidR="00597F5A" w:rsidP="00597F5A" w:rsidRDefault="00597F5A" w14:paraId="51F64CC1" w14:textId="77777777">
            <w:pPr>
              <w:spacing w:after="0"/>
              <w:jc w:val="center"/>
              <w:rPr>
                <w:rFonts w:cs="Arial"/>
                <w:color w:val="000000"/>
                <w:sz w:val="20"/>
                <w:lang w:eastAsia="en-GB"/>
              </w:rPr>
            </w:pPr>
            <w:r w:rsidRPr="00597F5A">
              <w:rPr>
                <w:rFonts w:cs="Arial"/>
                <w:color w:val="000000"/>
                <w:sz w:val="20"/>
                <w:lang w:eastAsia="en-GB"/>
              </w:rPr>
              <w:t>42.42%</w:t>
            </w:r>
          </w:p>
        </w:tc>
        <w:tc>
          <w:tcPr>
            <w:tcW w:w="1427" w:type="dxa"/>
            <w:noWrap/>
            <w:vAlign w:val="center"/>
            <w:hideMark/>
          </w:tcPr>
          <w:p w:rsidRPr="00597F5A" w:rsidR="00597F5A" w:rsidP="00597F5A" w:rsidRDefault="00597F5A" w14:paraId="70EB647F" w14:textId="77777777">
            <w:pPr>
              <w:spacing w:after="0"/>
              <w:jc w:val="center"/>
              <w:rPr>
                <w:rFonts w:cs="Arial"/>
                <w:color w:val="000000"/>
                <w:sz w:val="20"/>
                <w:lang w:eastAsia="en-GB"/>
              </w:rPr>
            </w:pPr>
            <w:r w:rsidRPr="00597F5A">
              <w:rPr>
                <w:rFonts w:cs="Arial"/>
                <w:color w:val="000000"/>
                <w:sz w:val="20"/>
                <w:lang w:eastAsia="en-GB"/>
              </w:rPr>
              <w:t>6.06%</w:t>
            </w:r>
          </w:p>
        </w:tc>
        <w:tc>
          <w:tcPr>
            <w:tcW w:w="1426" w:type="dxa"/>
            <w:noWrap/>
            <w:vAlign w:val="center"/>
            <w:hideMark/>
          </w:tcPr>
          <w:p w:rsidRPr="00597F5A" w:rsidR="00597F5A" w:rsidP="00597F5A" w:rsidRDefault="00597F5A" w14:paraId="117B5AEB"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445BA9BC" w14:textId="77777777">
            <w:pPr>
              <w:spacing w:after="0"/>
              <w:jc w:val="center"/>
              <w:rPr>
                <w:rFonts w:cs="Arial"/>
                <w:color w:val="000000"/>
                <w:sz w:val="20"/>
                <w:lang w:eastAsia="en-GB"/>
              </w:rPr>
            </w:pPr>
            <w:r w:rsidRPr="00597F5A">
              <w:rPr>
                <w:rFonts w:cs="Arial"/>
                <w:color w:val="000000"/>
                <w:sz w:val="20"/>
                <w:lang w:eastAsia="en-GB"/>
              </w:rPr>
              <w:t>42.42%</w:t>
            </w:r>
          </w:p>
        </w:tc>
        <w:tc>
          <w:tcPr>
            <w:tcW w:w="1427" w:type="dxa"/>
            <w:noWrap/>
            <w:vAlign w:val="center"/>
            <w:hideMark/>
          </w:tcPr>
          <w:p w:rsidRPr="00597F5A" w:rsidR="00597F5A" w:rsidP="00597F5A" w:rsidRDefault="00597F5A" w14:paraId="0B8B6C43" w14:textId="77777777">
            <w:pPr>
              <w:spacing w:after="0"/>
              <w:jc w:val="center"/>
              <w:rPr>
                <w:rFonts w:cs="Arial"/>
                <w:color w:val="000000"/>
                <w:sz w:val="20"/>
                <w:lang w:eastAsia="en-GB"/>
              </w:rPr>
            </w:pPr>
            <w:r w:rsidRPr="00597F5A">
              <w:rPr>
                <w:rFonts w:cs="Arial"/>
                <w:color w:val="000000"/>
                <w:sz w:val="20"/>
                <w:lang w:eastAsia="en-GB"/>
              </w:rPr>
              <w:t>57.58%</w:t>
            </w:r>
          </w:p>
        </w:tc>
      </w:tr>
      <w:tr w:rsidRPr="00597F5A" w:rsidR="00597F5A" w:rsidTr="00597F5A" w14:paraId="727067E5" w14:textId="77777777">
        <w:trPr>
          <w:trHeight w:val="300"/>
          <w:jc w:val="center"/>
        </w:trPr>
        <w:tc>
          <w:tcPr>
            <w:tcW w:w="2122" w:type="dxa"/>
            <w:noWrap/>
            <w:vAlign w:val="center"/>
            <w:hideMark/>
          </w:tcPr>
          <w:p w:rsidRPr="00597F5A" w:rsidR="00597F5A" w:rsidP="00597F5A" w:rsidRDefault="00597F5A" w14:paraId="68A1B6B6" w14:textId="77777777">
            <w:pPr>
              <w:spacing w:after="0"/>
              <w:rPr>
                <w:rFonts w:cs="Arial"/>
                <w:color w:val="000000"/>
                <w:sz w:val="20"/>
                <w:lang w:eastAsia="en-GB"/>
              </w:rPr>
            </w:pPr>
            <w:r w:rsidRPr="00597F5A">
              <w:rPr>
                <w:rFonts w:cs="Arial"/>
                <w:color w:val="000000"/>
                <w:sz w:val="20"/>
                <w:lang w:eastAsia="en-GB"/>
              </w:rPr>
              <w:t>Capability</w:t>
            </w:r>
          </w:p>
        </w:tc>
        <w:tc>
          <w:tcPr>
            <w:tcW w:w="1426" w:type="dxa"/>
            <w:noWrap/>
            <w:vAlign w:val="center"/>
            <w:hideMark/>
          </w:tcPr>
          <w:p w:rsidRPr="00597F5A" w:rsidR="00597F5A" w:rsidP="00597F5A" w:rsidRDefault="00597F5A" w14:paraId="1EEB5E54"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468E79CF" w14:textId="77777777">
            <w:pPr>
              <w:spacing w:after="0"/>
              <w:jc w:val="center"/>
              <w:rPr>
                <w:rFonts w:cs="Arial"/>
                <w:color w:val="000000"/>
                <w:sz w:val="20"/>
                <w:lang w:eastAsia="en-GB"/>
              </w:rPr>
            </w:pPr>
            <w:r w:rsidRPr="00597F5A">
              <w:rPr>
                <w:rFonts w:cs="Arial"/>
                <w:color w:val="000000"/>
                <w:sz w:val="20"/>
                <w:lang w:eastAsia="en-GB"/>
              </w:rPr>
              <w:t>57.14%</w:t>
            </w:r>
          </w:p>
        </w:tc>
        <w:tc>
          <w:tcPr>
            <w:tcW w:w="1427" w:type="dxa"/>
            <w:noWrap/>
            <w:vAlign w:val="center"/>
            <w:hideMark/>
          </w:tcPr>
          <w:p w:rsidRPr="00597F5A" w:rsidR="00597F5A" w:rsidP="00597F5A" w:rsidRDefault="00597F5A" w14:paraId="62E3C400" w14:textId="77777777">
            <w:pPr>
              <w:spacing w:after="0"/>
              <w:jc w:val="center"/>
              <w:rPr>
                <w:rFonts w:cs="Arial"/>
                <w:color w:val="000000"/>
                <w:sz w:val="20"/>
                <w:lang w:eastAsia="en-GB"/>
              </w:rPr>
            </w:pPr>
            <w:r w:rsidRPr="00597F5A">
              <w:rPr>
                <w:rFonts w:cs="Arial"/>
                <w:color w:val="000000"/>
                <w:sz w:val="20"/>
                <w:lang w:eastAsia="en-GB"/>
              </w:rPr>
              <w:t>14.29%</w:t>
            </w:r>
          </w:p>
        </w:tc>
        <w:tc>
          <w:tcPr>
            <w:tcW w:w="1426" w:type="dxa"/>
            <w:noWrap/>
            <w:vAlign w:val="center"/>
            <w:hideMark/>
          </w:tcPr>
          <w:p w:rsidRPr="00597F5A" w:rsidR="00597F5A" w:rsidP="00597F5A" w:rsidRDefault="00597F5A" w14:paraId="56E330FB"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64DAE61F" w14:textId="77777777">
            <w:pPr>
              <w:spacing w:after="0"/>
              <w:jc w:val="center"/>
              <w:rPr>
                <w:rFonts w:cs="Arial"/>
                <w:color w:val="000000"/>
                <w:sz w:val="20"/>
                <w:lang w:eastAsia="en-GB"/>
              </w:rPr>
            </w:pPr>
            <w:r w:rsidRPr="00597F5A">
              <w:rPr>
                <w:rFonts w:cs="Arial"/>
                <w:color w:val="000000"/>
                <w:sz w:val="20"/>
                <w:lang w:eastAsia="en-GB"/>
              </w:rPr>
              <w:t>28.57%</w:t>
            </w:r>
          </w:p>
        </w:tc>
        <w:tc>
          <w:tcPr>
            <w:tcW w:w="1427" w:type="dxa"/>
            <w:noWrap/>
            <w:vAlign w:val="center"/>
            <w:hideMark/>
          </w:tcPr>
          <w:p w:rsidRPr="00597F5A" w:rsidR="00597F5A" w:rsidP="00597F5A" w:rsidRDefault="00597F5A" w14:paraId="3CBB2467" w14:textId="77777777">
            <w:pPr>
              <w:spacing w:after="0"/>
              <w:jc w:val="center"/>
              <w:rPr>
                <w:rFonts w:cs="Arial"/>
                <w:color w:val="000000"/>
                <w:sz w:val="20"/>
                <w:lang w:eastAsia="en-GB"/>
              </w:rPr>
            </w:pPr>
            <w:r w:rsidRPr="00597F5A">
              <w:rPr>
                <w:rFonts w:cs="Arial"/>
                <w:color w:val="000000"/>
                <w:sz w:val="20"/>
                <w:lang w:eastAsia="en-GB"/>
              </w:rPr>
              <w:t>71.43%</w:t>
            </w:r>
          </w:p>
        </w:tc>
      </w:tr>
      <w:tr w:rsidRPr="00597F5A" w:rsidR="00597F5A" w:rsidTr="00597F5A" w14:paraId="22DE9260" w14:textId="77777777">
        <w:trPr>
          <w:trHeight w:val="300"/>
          <w:jc w:val="center"/>
        </w:trPr>
        <w:tc>
          <w:tcPr>
            <w:tcW w:w="2122" w:type="dxa"/>
            <w:noWrap/>
            <w:vAlign w:val="center"/>
            <w:hideMark/>
          </w:tcPr>
          <w:p w:rsidRPr="00597F5A" w:rsidR="00597F5A" w:rsidP="00597F5A" w:rsidRDefault="00597F5A" w14:paraId="5D4EAC48" w14:textId="77777777">
            <w:pPr>
              <w:spacing w:after="0"/>
              <w:rPr>
                <w:rFonts w:cs="Arial"/>
                <w:color w:val="000000"/>
                <w:sz w:val="20"/>
                <w:lang w:eastAsia="en-GB"/>
              </w:rPr>
            </w:pPr>
            <w:r w:rsidRPr="00597F5A">
              <w:rPr>
                <w:rFonts w:cs="Arial"/>
                <w:color w:val="000000"/>
                <w:sz w:val="20"/>
                <w:lang w:eastAsia="en-GB"/>
              </w:rPr>
              <w:t>Disciplinary</w:t>
            </w:r>
          </w:p>
        </w:tc>
        <w:tc>
          <w:tcPr>
            <w:tcW w:w="1426" w:type="dxa"/>
            <w:noWrap/>
            <w:vAlign w:val="center"/>
            <w:hideMark/>
          </w:tcPr>
          <w:p w:rsidRPr="00597F5A" w:rsidR="00597F5A" w:rsidP="00597F5A" w:rsidRDefault="00597F5A" w14:paraId="2E343C2B" w14:textId="77777777">
            <w:pPr>
              <w:spacing w:after="0"/>
              <w:jc w:val="center"/>
              <w:rPr>
                <w:rFonts w:cs="Arial"/>
                <w:color w:val="000000"/>
                <w:sz w:val="20"/>
                <w:lang w:eastAsia="en-GB"/>
              </w:rPr>
            </w:pPr>
            <w:r w:rsidRPr="00597F5A">
              <w:rPr>
                <w:rFonts w:cs="Arial"/>
                <w:color w:val="000000"/>
                <w:sz w:val="20"/>
                <w:lang w:eastAsia="en-GB"/>
              </w:rPr>
              <w:t>11.76%</w:t>
            </w:r>
          </w:p>
        </w:tc>
        <w:tc>
          <w:tcPr>
            <w:tcW w:w="1426" w:type="dxa"/>
            <w:noWrap/>
            <w:vAlign w:val="center"/>
            <w:hideMark/>
          </w:tcPr>
          <w:p w:rsidRPr="00597F5A" w:rsidR="00597F5A" w:rsidP="00597F5A" w:rsidRDefault="00597F5A" w14:paraId="24F51AAF" w14:textId="77777777">
            <w:pPr>
              <w:spacing w:after="0"/>
              <w:jc w:val="center"/>
              <w:rPr>
                <w:rFonts w:cs="Arial"/>
                <w:color w:val="000000"/>
                <w:sz w:val="20"/>
                <w:lang w:eastAsia="en-GB"/>
              </w:rPr>
            </w:pPr>
            <w:r w:rsidRPr="00597F5A">
              <w:rPr>
                <w:rFonts w:cs="Arial"/>
                <w:color w:val="000000"/>
                <w:sz w:val="20"/>
                <w:lang w:eastAsia="en-GB"/>
              </w:rPr>
              <w:t>41.18%</w:t>
            </w:r>
          </w:p>
        </w:tc>
        <w:tc>
          <w:tcPr>
            <w:tcW w:w="1427" w:type="dxa"/>
            <w:noWrap/>
            <w:vAlign w:val="center"/>
            <w:hideMark/>
          </w:tcPr>
          <w:p w:rsidRPr="00597F5A" w:rsidR="00597F5A" w:rsidP="00597F5A" w:rsidRDefault="00597F5A" w14:paraId="6A0D75FA"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2173DFD3"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755E599F" w14:textId="77777777">
            <w:pPr>
              <w:spacing w:after="0"/>
              <w:jc w:val="center"/>
              <w:rPr>
                <w:rFonts w:cs="Arial"/>
                <w:color w:val="000000"/>
                <w:sz w:val="20"/>
                <w:lang w:eastAsia="en-GB"/>
              </w:rPr>
            </w:pPr>
            <w:r w:rsidRPr="00597F5A">
              <w:rPr>
                <w:rFonts w:cs="Arial"/>
                <w:color w:val="000000"/>
                <w:sz w:val="20"/>
                <w:lang w:eastAsia="en-GB"/>
              </w:rPr>
              <w:t>47.06%</w:t>
            </w:r>
          </w:p>
        </w:tc>
        <w:tc>
          <w:tcPr>
            <w:tcW w:w="1427" w:type="dxa"/>
            <w:noWrap/>
            <w:vAlign w:val="center"/>
            <w:hideMark/>
          </w:tcPr>
          <w:p w:rsidRPr="00597F5A" w:rsidR="00597F5A" w:rsidP="00597F5A" w:rsidRDefault="00597F5A" w14:paraId="3FA11CE7" w14:textId="77777777">
            <w:pPr>
              <w:spacing w:after="0"/>
              <w:jc w:val="center"/>
              <w:rPr>
                <w:rFonts w:cs="Arial"/>
                <w:color w:val="000000"/>
                <w:sz w:val="20"/>
                <w:lang w:eastAsia="en-GB"/>
              </w:rPr>
            </w:pPr>
            <w:r w:rsidRPr="00597F5A">
              <w:rPr>
                <w:rFonts w:cs="Arial"/>
                <w:color w:val="000000"/>
                <w:sz w:val="20"/>
                <w:lang w:eastAsia="en-GB"/>
              </w:rPr>
              <w:t>52.94%</w:t>
            </w:r>
          </w:p>
        </w:tc>
      </w:tr>
      <w:tr w:rsidRPr="00597F5A" w:rsidR="00597F5A" w:rsidTr="00597F5A" w14:paraId="0E7D3057" w14:textId="77777777">
        <w:trPr>
          <w:trHeight w:val="300"/>
          <w:jc w:val="center"/>
        </w:trPr>
        <w:tc>
          <w:tcPr>
            <w:tcW w:w="2122" w:type="dxa"/>
            <w:noWrap/>
            <w:vAlign w:val="center"/>
            <w:hideMark/>
          </w:tcPr>
          <w:p w:rsidRPr="00597F5A" w:rsidR="00597F5A" w:rsidP="00597F5A" w:rsidRDefault="00597F5A" w14:paraId="4FA23927" w14:textId="77777777">
            <w:pPr>
              <w:spacing w:after="0"/>
              <w:rPr>
                <w:rFonts w:cs="Arial"/>
                <w:color w:val="000000"/>
                <w:sz w:val="20"/>
                <w:lang w:eastAsia="en-GB"/>
              </w:rPr>
            </w:pPr>
            <w:r w:rsidRPr="00597F5A">
              <w:rPr>
                <w:rFonts w:cs="Arial"/>
                <w:color w:val="000000"/>
                <w:sz w:val="20"/>
                <w:lang w:eastAsia="en-GB"/>
              </w:rPr>
              <w:t>Employment Tribunal</w:t>
            </w:r>
          </w:p>
        </w:tc>
        <w:tc>
          <w:tcPr>
            <w:tcW w:w="1426" w:type="dxa"/>
            <w:noWrap/>
            <w:vAlign w:val="center"/>
            <w:hideMark/>
          </w:tcPr>
          <w:p w:rsidRPr="00597F5A" w:rsidR="00597F5A" w:rsidP="00597F5A" w:rsidRDefault="00597F5A" w14:paraId="1D776390"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08334F5A" w14:textId="77777777">
            <w:pPr>
              <w:spacing w:after="0"/>
              <w:jc w:val="center"/>
              <w:rPr>
                <w:rFonts w:cs="Arial"/>
                <w:color w:val="000000"/>
                <w:sz w:val="20"/>
                <w:lang w:eastAsia="en-GB"/>
              </w:rPr>
            </w:pPr>
            <w:r w:rsidRPr="00597F5A">
              <w:rPr>
                <w:rFonts w:cs="Arial"/>
                <w:color w:val="000000"/>
                <w:sz w:val="20"/>
                <w:lang w:eastAsia="en-GB"/>
              </w:rPr>
              <w:t>100.00%</w:t>
            </w:r>
          </w:p>
        </w:tc>
        <w:tc>
          <w:tcPr>
            <w:tcW w:w="1427" w:type="dxa"/>
            <w:noWrap/>
            <w:vAlign w:val="center"/>
            <w:hideMark/>
          </w:tcPr>
          <w:p w:rsidRPr="00597F5A" w:rsidR="00597F5A" w:rsidP="00597F5A" w:rsidRDefault="00597F5A" w14:paraId="3377E07A"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18EB6551"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199A825C" w14:textId="77777777">
            <w:pPr>
              <w:spacing w:after="0"/>
              <w:jc w:val="center"/>
              <w:rPr>
                <w:rFonts w:cs="Arial"/>
                <w:color w:val="000000"/>
                <w:sz w:val="20"/>
                <w:lang w:eastAsia="en-GB"/>
              </w:rPr>
            </w:pPr>
            <w:r w:rsidRPr="00597F5A">
              <w:rPr>
                <w:rFonts w:cs="Arial"/>
                <w:color w:val="000000"/>
                <w:sz w:val="20"/>
                <w:lang w:eastAsia="en-GB"/>
              </w:rPr>
              <w:t>0.00%</w:t>
            </w:r>
          </w:p>
        </w:tc>
        <w:tc>
          <w:tcPr>
            <w:tcW w:w="1427" w:type="dxa"/>
            <w:noWrap/>
            <w:vAlign w:val="center"/>
            <w:hideMark/>
          </w:tcPr>
          <w:p w:rsidRPr="00597F5A" w:rsidR="00597F5A" w:rsidP="00597F5A" w:rsidRDefault="00597F5A" w14:paraId="5787C429" w14:textId="77777777">
            <w:pPr>
              <w:spacing w:after="0"/>
              <w:jc w:val="center"/>
              <w:rPr>
                <w:rFonts w:cs="Arial"/>
                <w:color w:val="000000"/>
                <w:sz w:val="20"/>
                <w:lang w:eastAsia="en-GB"/>
              </w:rPr>
            </w:pPr>
            <w:r w:rsidRPr="00597F5A">
              <w:rPr>
                <w:rFonts w:cs="Arial"/>
                <w:color w:val="000000"/>
                <w:sz w:val="20"/>
                <w:lang w:eastAsia="en-GB"/>
              </w:rPr>
              <w:t>100.00%</w:t>
            </w:r>
          </w:p>
        </w:tc>
      </w:tr>
      <w:tr w:rsidRPr="00597F5A" w:rsidR="00597F5A" w:rsidTr="00597F5A" w14:paraId="51BBD609" w14:textId="77777777">
        <w:trPr>
          <w:trHeight w:val="300"/>
          <w:jc w:val="center"/>
        </w:trPr>
        <w:tc>
          <w:tcPr>
            <w:tcW w:w="2122" w:type="dxa"/>
            <w:noWrap/>
            <w:vAlign w:val="center"/>
            <w:hideMark/>
          </w:tcPr>
          <w:p w:rsidRPr="00597F5A" w:rsidR="00597F5A" w:rsidP="00597F5A" w:rsidRDefault="00597F5A" w14:paraId="73B42C1B" w14:textId="77777777">
            <w:pPr>
              <w:spacing w:after="0"/>
              <w:rPr>
                <w:rFonts w:cs="Arial"/>
                <w:color w:val="000000"/>
                <w:sz w:val="20"/>
                <w:lang w:eastAsia="en-GB"/>
              </w:rPr>
            </w:pPr>
            <w:r w:rsidRPr="00597F5A">
              <w:rPr>
                <w:rFonts w:cs="Arial"/>
                <w:color w:val="000000"/>
                <w:sz w:val="20"/>
                <w:lang w:eastAsia="en-GB"/>
              </w:rPr>
              <w:t>Grievance</w:t>
            </w:r>
          </w:p>
        </w:tc>
        <w:tc>
          <w:tcPr>
            <w:tcW w:w="1426" w:type="dxa"/>
            <w:noWrap/>
            <w:vAlign w:val="center"/>
            <w:hideMark/>
          </w:tcPr>
          <w:p w:rsidRPr="00597F5A" w:rsidR="00597F5A" w:rsidP="00597F5A" w:rsidRDefault="00597F5A" w14:paraId="620CF1FB" w14:textId="77777777">
            <w:pPr>
              <w:spacing w:after="0"/>
              <w:jc w:val="center"/>
              <w:rPr>
                <w:rFonts w:cs="Arial"/>
                <w:color w:val="000000"/>
                <w:sz w:val="20"/>
                <w:lang w:eastAsia="en-GB"/>
              </w:rPr>
            </w:pPr>
            <w:r w:rsidRPr="00597F5A">
              <w:rPr>
                <w:rFonts w:cs="Arial"/>
                <w:color w:val="000000"/>
                <w:sz w:val="20"/>
                <w:lang w:eastAsia="en-GB"/>
              </w:rPr>
              <w:t>4.00%</w:t>
            </w:r>
          </w:p>
        </w:tc>
        <w:tc>
          <w:tcPr>
            <w:tcW w:w="1426" w:type="dxa"/>
            <w:noWrap/>
            <w:vAlign w:val="center"/>
            <w:hideMark/>
          </w:tcPr>
          <w:p w:rsidRPr="00597F5A" w:rsidR="00597F5A" w:rsidP="00597F5A" w:rsidRDefault="00597F5A" w14:paraId="25AC12DC" w14:textId="77777777">
            <w:pPr>
              <w:spacing w:after="0"/>
              <w:jc w:val="center"/>
              <w:rPr>
                <w:rFonts w:cs="Arial"/>
                <w:color w:val="000000"/>
                <w:sz w:val="20"/>
                <w:lang w:eastAsia="en-GB"/>
              </w:rPr>
            </w:pPr>
            <w:r w:rsidRPr="00597F5A">
              <w:rPr>
                <w:rFonts w:cs="Arial"/>
                <w:color w:val="000000"/>
                <w:sz w:val="20"/>
                <w:lang w:eastAsia="en-GB"/>
              </w:rPr>
              <w:t>44.00%</w:t>
            </w:r>
          </w:p>
        </w:tc>
        <w:tc>
          <w:tcPr>
            <w:tcW w:w="1427" w:type="dxa"/>
            <w:noWrap/>
            <w:vAlign w:val="center"/>
            <w:hideMark/>
          </w:tcPr>
          <w:p w:rsidRPr="00597F5A" w:rsidR="00597F5A" w:rsidP="00597F5A" w:rsidRDefault="00597F5A" w14:paraId="555C523E"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51CC09EF"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1BA607DE" w14:textId="77777777">
            <w:pPr>
              <w:spacing w:after="0"/>
              <w:jc w:val="center"/>
              <w:rPr>
                <w:rFonts w:cs="Arial"/>
                <w:color w:val="000000"/>
                <w:sz w:val="20"/>
                <w:lang w:eastAsia="en-GB"/>
              </w:rPr>
            </w:pPr>
            <w:r w:rsidRPr="00597F5A">
              <w:rPr>
                <w:rFonts w:cs="Arial"/>
                <w:color w:val="000000"/>
                <w:sz w:val="20"/>
                <w:lang w:eastAsia="en-GB"/>
              </w:rPr>
              <w:t>52.00%</w:t>
            </w:r>
          </w:p>
        </w:tc>
        <w:tc>
          <w:tcPr>
            <w:tcW w:w="1427" w:type="dxa"/>
            <w:noWrap/>
            <w:vAlign w:val="center"/>
            <w:hideMark/>
          </w:tcPr>
          <w:p w:rsidRPr="00597F5A" w:rsidR="00597F5A" w:rsidP="00597F5A" w:rsidRDefault="00597F5A" w14:paraId="4B8894A8" w14:textId="77777777">
            <w:pPr>
              <w:spacing w:after="0"/>
              <w:jc w:val="center"/>
              <w:rPr>
                <w:rFonts w:cs="Arial"/>
                <w:color w:val="000000"/>
                <w:sz w:val="20"/>
                <w:lang w:eastAsia="en-GB"/>
              </w:rPr>
            </w:pPr>
            <w:r w:rsidRPr="00597F5A">
              <w:rPr>
                <w:rFonts w:cs="Arial"/>
                <w:color w:val="000000"/>
                <w:sz w:val="20"/>
                <w:lang w:eastAsia="en-GB"/>
              </w:rPr>
              <w:t>48.00%</w:t>
            </w:r>
          </w:p>
        </w:tc>
      </w:tr>
      <w:tr w:rsidRPr="00597F5A" w:rsidR="00597F5A" w:rsidTr="00597F5A" w14:paraId="6D30AC96" w14:textId="77777777">
        <w:trPr>
          <w:trHeight w:val="300"/>
          <w:jc w:val="center"/>
        </w:trPr>
        <w:tc>
          <w:tcPr>
            <w:tcW w:w="2122" w:type="dxa"/>
            <w:noWrap/>
            <w:vAlign w:val="center"/>
            <w:hideMark/>
          </w:tcPr>
          <w:p w:rsidRPr="00597F5A" w:rsidR="00597F5A" w:rsidP="00597F5A" w:rsidRDefault="00597F5A" w14:paraId="2E0EEB6A" w14:textId="77777777">
            <w:pPr>
              <w:spacing w:after="0"/>
              <w:rPr>
                <w:rFonts w:cs="Arial"/>
                <w:color w:val="000000"/>
                <w:sz w:val="20"/>
                <w:lang w:eastAsia="en-GB"/>
              </w:rPr>
            </w:pPr>
            <w:r w:rsidRPr="00597F5A">
              <w:rPr>
                <w:rFonts w:cs="Arial"/>
                <w:color w:val="000000"/>
                <w:sz w:val="20"/>
                <w:lang w:eastAsia="en-GB"/>
              </w:rPr>
              <w:t>Probation</w:t>
            </w:r>
          </w:p>
        </w:tc>
        <w:tc>
          <w:tcPr>
            <w:tcW w:w="1426" w:type="dxa"/>
            <w:noWrap/>
            <w:vAlign w:val="center"/>
            <w:hideMark/>
          </w:tcPr>
          <w:p w:rsidRPr="00597F5A" w:rsidR="00597F5A" w:rsidP="00597F5A" w:rsidRDefault="00597F5A" w14:paraId="0D6A1AAD"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3A8E182B" w14:textId="77777777">
            <w:pPr>
              <w:spacing w:after="0"/>
              <w:jc w:val="center"/>
              <w:rPr>
                <w:rFonts w:cs="Arial"/>
                <w:color w:val="000000"/>
                <w:sz w:val="20"/>
                <w:lang w:eastAsia="en-GB"/>
              </w:rPr>
            </w:pPr>
            <w:r w:rsidRPr="00597F5A">
              <w:rPr>
                <w:rFonts w:cs="Arial"/>
                <w:color w:val="000000"/>
                <w:sz w:val="20"/>
                <w:lang w:eastAsia="en-GB"/>
              </w:rPr>
              <w:t>100.00%</w:t>
            </w:r>
          </w:p>
        </w:tc>
        <w:tc>
          <w:tcPr>
            <w:tcW w:w="1427" w:type="dxa"/>
            <w:noWrap/>
            <w:vAlign w:val="center"/>
            <w:hideMark/>
          </w:tcPr>
          <w:p w:rsidRPr="00597F5A" w:rsidR="00597F5A" w:rsidP="00597F5A" w:rsidRDefault="00597F5A" w14:paraId="784201BC"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17497A84" w14:textId="77777777">
            <w:pPr>
              <w:spacing w:after="0"/>
              <w:jc w:val="center"/>
              <w:rPr>
                <w:rFonts w:cs="Arial"/>
                <w:color w:val="000000"/>
                <w:sz w:val="20"/>
                <w:lang w:eastAsia="en-GB"/>
              </w:rPr>
            </w:pPr>
            <w:r w:rsidRPr="00597F5A">
              <w:rPr>
                <w:rFonts w:cs="Arial"/>
                <w:color w:val="000000"/>
                <w:sz w:val="20"/>
                <w:lang w:eastAsia="en-GB"/>
              </w:rPr>
              <w:t>0.00%</w:t>
            </w:r>
          </w:p>
        </w:tc>
        <w:tc>
          <w:tcPr>
            <w:tcW w:w="1426" w:type="dxa"/>
            <w:noWrap/>
            <w:vAlign w:val="center"/>
            <w:hideMark/>
          </w:tcPr>
          <w:p w:rsidRPr="00597F5A" w:rsidR="00597F5A" w:rsidP="00597F5A" w:rsidRDefault="00597F5A" w14:paraId="78EDDF1C" w14:textId="77777777">
            <w:pPr>
              <w:spacing w:after="0"/>
              <w:jc w:val="center"/>
              <w:rPr>
                <w:rFonts w:cs="Arial"/>
                <w:color w:val="000000"/>
                <w:sz w:val="20"/>
                <w:lang w:eastAsia="en-GB"/>
              </w:rPr>
            </w:pPr>
            <w:r w:rsidRPr="00597F5A">
              <w:rPr>
                <w:rFonts w:cs="Arial"/>
                <w:color w:val="000000"/>
                <w:sz w:val="20"/>
                <w:lang w:eastAsia="en-GB"/>
              </w:rPr>
              <w:t>0.00%</w:t>
            </w:r>
          </w:p>
        </w:tc>
        <w:tc>
          <w:tcPr>
            <w:tcW w:w="1427" w:type="dxa"/>
            <w:noWrap/>
            <w:vAlign w:val="center"/>
            <w:hideMark/>
          </w:tcPr>
          <w:p w:rsidRPr="00597F5A" w:rsidR="00597F5A" w:rsidP="00597F5A" w:rsidRDefault="00597F5A" w14:paraId="5895281C" w14:textId="77777777">
            <w:pPr>
              <w:spacing w:after="0"/>
              <w:jc w:val="center"/>
              <w:rPr>
                <w:rFonts w:cs="Arial"/>
                <w:color w:val="000000"/>
                <w:sz w:val="20"/>
                <w:lang w:eastAsia="en-GB"/>
              </w:rPr>
            </w:pPr>
            <w:r w:rsidRPr="00597F5A">
              <w:rPr>
                <w:rFonts w:cs="Arial"/>
                <w:color w:val="000000"/>
                <w:sz w:val="20"/>
                <w:lang w:eastAsia="en-GB"/>
              </w:rPr>
              <w:t>100.00%</w:t>
            </w:r>
          </w:p>
        </w:tc>
      </w:tr>
      <w:tr w:rsidRPr="00597F5A" w:rsidR="00597F5A" w:rsidTr="00597F5A" w14:paraId="4C61FD1B" w14:textId="77777777">
        <w:trPr>
          <w:trHeight w:val="315"/>
          <w:jc w:val="center"/>
        </w:trPr>
        <w:tc>
          <w:tcPr>
            <w:tcW w:w="2122" w:type="dxa"/>
            <w:shd w:val="clear" w:color="auto" w:fill="E7E6E6" w:themeFill="background2"/>
            <w:noWrap/>
            <w:vAlign w:val="center"/>
            <w:hideMark/>
          </w:tcPr>
          <w:p w:rsidRPr="00597F5A" w:rsidR="00597F5A" w:rsidP="00597F5A" w:rsidRDefault="00597F5A" w14:paraId="7F59DE57" w14:textId="77777777">
            <w:pPr>
              <w:spacing w:after="0"/>
              <w:rPr>
                <w:rFonts w:cs="Arial"/>
                <w:b/>
                <w:bCs/>
                <w:color w:val="000000"/>
                <w:sz w:val="20"/>
                <w:lang w:eastAsia="en-GB"/>
              </w:rPr>
            </w:pPr>
            <w:r w:rsidRPr="00597F5A">
              <w:rPr>
                <w:rFonts w:cs="Arial"/>
                <w:b/>
                <w:bCs/>
                <w:color w:val="000000"/>
                <w:sz w:val="20"/>
                <w:lang w:eastAsia="en-GB"/>
              </w:rPr>
              <w:t>Grand Total</w:t>
            </w:r>
          </w:p>
        </w:tc>
        <w:tc>
          <w:tcPr>
            <w:tcW w:w="1426" w:type="dxa"/>
            <w:shd w:val="clear" w:color="auto" w:fill="E7E6E6" w:themeFill="background2"/>
            <w:noWrap/>
            <w:vAlign w:val="center"/>
            <w:hideMark/>
          </w:tcPr>
          <w:p w:rsidRPr="00597F5A" w:rsidR="00597F5A" w:rsidP="00597F5A" w:rsidRDefault="00597F5A" w14:paraId="35B3A685" w14:textId="77777777">
            <w:pPr>
              <w:spacing w:after="0"/>
              <w:jc w:val="center"/>
              <w:rPr>
                <w:rFonts w:cs="Arial"/>
                <w:b/>
                <w:bCs/>
                <w:color w:val="000000"/>
                <w:sz w:val="20"/>
                <w:lang w:eastAsia="en-GB"/>
              </w:rPr>
            </w:pPr>
            <w:r w:rsidRPr="00597F5A">
              <w:rPr>
                <w:rFonts w:cs="Arial"/>
                <w:b/>
                <w:bCs/>
                <w:color w:val="000000"/>
                <w:sz w:val="20"/>
                <w:lang w:eastAsia="en-GB"/>
              </w:rPr>
              <w:t>7.06%</w:t>
            </w:r>
          </w:p>
        </w:tc>
        <w:tc>
          <w:tcPr>
            <w:tcW w:w="1426" w:type="dxa"/>
            <w:shd w:val="clear" w:color="auto" w:fill="E7E6E6" w:themeFill="background2"/>
            <w:noWrap/>
            <w:vAlign w:val="center"/>
            <w:hideMark/>
          </w:tcPr>
          <w:p w:rsidRPr="00597F5A" w:rsidR="00597F5A" w:rsidP="00597F5A" w:rsidRDefault="00597F5A" w14:paraId="4807F9FB" w14:textId="77777777">
            <w:pPr>
              <w:spacing w:after="0"/>
              <w:jc w:val="center"/>
              <w:rPr>
                <w:rFonts w:cs="Arial"/>
                <w:b/>
                <w:bCs/>
                <w:color w:val="000000"/>
                <w:sz w:val="20"/>
                <w:lang w:eastAsia="en-GB"/>
              </w:rPr>
            </w:pPr>
            <w:r w:rsidRPr="00597F5A">
              <w:rPr>
                <w:rFonts w:cs="Arial"/>
                <w:b/>
                <w:bCs/>
                <w:color w:val="000000"/>
                <w:sz w:val="20"/>
                <w:lang w:eastAsia="en-GB"/>
              </w:rPr>
              <w:t>45.85%</w:t>
            </w:r>
          </w:p>
        </w:tc>
        <w:tc>
          <w:tcPr>
            <w:tcW w:w="1427" w:type="dxa"/>
            <w:shd w:val="clear" w:color="auto" w:fill="E7E6E6" w:themeFill="background2"/>
            <w:noWrap/>
            <w:vAlign w:val="center"/>
            <w:hideMark/>
          </w:tcPr>
          <w:p w:rsidRPr="00597F5A" w:rsidR="00597F5A" w:rsidP="00597F5A" w:rsidRDefault="00597F5A" w14:paraId="750DFED4" w14:textId="77777777">
            <w:pPr>
              <w:spacing w:after="0"/>
              <w:jc w:val="center"/>
              <w:rPr>
                <w:rFonts w:cs="Arial"/>
                <w:b/>
                <w:bCs/>
                <w:color w:val="000000"/>
                <w:sz w:val="20"/>
                <w:lang w:eastAsia="en-GB"/>
              </w:rPr>
            </w:pPr>
            <w:r w:rsidRPr="00597F5A">
              <w:rPr>
                <w:rFonts w:cs="Arial"/>
                <w:b/>
                <w:bCs/>
                <w:color w:val="000000"/>
                <w:sz w:val="20"/>
                <w:lang w:eastAsia="en-GB"/>
              </w:rPr>
              <w:t>3.53%</w:t>
            </w:r>
          </w:p>
        </w:tc>
        <w:tc>
          <w:tcPr>
            <w:tcW w:w="1426" w:type="dxa"/>
            <w:shd w:val="clear" w:color="auto" w:fill="E7E6E6" w:themeFill="background2"/>
            <w:noWrap/>
            <w:vAlign w:val="center"/>
            <w:hideMark/>
          </w:tcPr>
          <w:p w:rsidRPr="00597F5A" w:rsidR="00597F5A" w:rsidP="00597F5A" w:rsidRDefault="00597F5A" w14:paraId="34F5F364" w14:textId="77777777">
            <w:pPr>
              <w:spacing w:after="0"/>
              <w:jc w:val="center"/>
              <w:rPr>
                <w:rFonts w:cs="Arial"/>
                <w:b/>
                <w:bCs/>
                <w:color w:val="000000"/>
                <w:sz w:val="20"/>
                <w:lang w:eastAsia="en-GB"/>
              </w:rPr>
            </w:pPr>
            <w:r w:rsidRPr="00597F5A">
              <w:rPr>
                <w:rFonts w:cs="Arial"/>
                <w:b/>
                <w:bCs/>
                <w:color w:val="000000"/>
                <w:sz w:val="20"/>
                <w:lang w:eastAsia="en-GB"/>
              </w:rPr>
              <w:t>0.00%</w:t>
            </w:r>
          </w:p>
        </w:tc>
        <w:tc>
          <w:tcPr>
            <w:tcW w:w="1426" w:type="dxa"/>
            <w:shd w:val="clear" w:color="auto" w:fill="E7E6E6" w:themeFill="background2"/>
            <w:noWrap/>
            <w:vAlign w:val="center"/>
            <w:hideMark/>
          </w:tcPr>
          <w:p w:rsidRPr="00597F5A" w:rsidR="00597F5A" w:rsidP="00597F5A" w:rsidRDefault="00597F5A" w14:paraId="5A871E37" w14:textId="77777777">
            <w:pPr>
              <w:spacing w:after="0"/>
              <w:jc w:val="center"/>
              <w:rPr>
                <w:rFonts w:cs="Arial"/>
                <w:b/>
                <w:bCs/>
                <w:color w:val="000000"/>
                <w:sz w:val="20"/>
                <w:lang w:eastAsia="en-GB"/>
              </w:rPr>
            </w:pPr>
            <w:r w:rsidRPr="00597F5A">
              <w:rPr>
                <w:rFonts w:cs="Arial"/>
                <w:b/>
                <w:bCs/>
                <w:color w:val="000000"/>
                <w:sz w:val="20"/>
                <w:lang w:eastAsia="en-GB"/>
              </w:rPr>
              <w:t>43.53%</w:t>
            </w:r>
          </w:p>
        </w:tc>
        <w:tc>
          <w:tcPr>
            <w:tcW w:w="1427" w:type="dxa"/>
            <w:shd w:val="clear" w:color="auto" w:fill="E7E6E6" w:themeFill="background2"/>
            <w:noWrap/>
            <w:vAlign w:val="center"/>
            <w:hideMark/>
          </w:tcPr>
          <w:p w:rsidRPr="00597F5A" w:rsidR="00597F5A" w:rsidP="00597F5A" w:rsidRDefault="00597F5A" w14:paraId="0C9F0A7C" w14:textId="77777777">
            <w:pPr>
              <w:spacing w:after="0"/>
              <w:jc w:val="center"/>
              <w:rPr>
                <w:rFonts w:cs="Arial"/>
                <w:b/>
                <w:bCs/>
                <w:color w:val="000000"/>
                <w:sz w:val="20"/>
                <w:lang w:eastAsia="en-GB"/>
              </w:rPr>
            </w:pPr>
            <w:r w:rsidRPr="00597F5A">
              <w:rPr>
                <w:rFonts w:cs="Arial"/>
                <w:b/>
                <w:bCs/>
                <w:color w:val="000000"/>
                <w:sz w:val="20"/>
                <w:lang w:eastAsia="en-GB"/>
              </w:rPr>
              <w:t>56.47%</w:t>
            </w:r>
          </w:p>
        </w:tc>
      </w:tr>
    </w:tbl>
    <w:p w:rsidRPr="00D82A3E" w:rsidR="00683378" w:rsidP="00AB011E" w:rsidRDefault="00683378" w14:paraId="0D67D8C3" w14:textId="7E97C670">
      <w:pPr>
        <w:pStyle w:val="Heading3"/>
        <w:numPr>
          <w:ilvl w:val="0"/>
          <w:numId w:val="0"/>
        </w:numPr>
        <w:ind w:left="1080"/>
        <w:jc w:val="center"/>
        <w:rPr>
          <w:b/>
        </w:rPr>
      </w:pPr>
    </w:p>
    <w:p w:rsidRPr="00D82A3E" w:rsidR="00A70A2B" w:rsidP="00AB011E" w:rsidRDefault="00722C5E" w14:paraId="0D67D8C4" w14:textId="77777777">
      <w:pPr>
        <w:ind w:left="1440"/>
        <w:rPr>
          <w:rFonts w:cs="Arial"/>
          <w:sz w:val="22"/>
          <w:szCs w:val="22"/>
        </w:rPr>
      </w:pPr>
      <w:r w:rsidRPr="00D82A3E">
        <w:rPr>
          <w:rFonts w:cs="Arial"/>
          <w:sz w:val="22"/>
          <w:szCs w:val="22"/>
        </w:rPr>
        <w:t xml:space="preserve">Casework is </w:t>
      </w:r>
      <w:r w:rsidRPr="00D82A3E" w:rsidR="00472488">
        <w:rPr>
          <w:rFonts w:cs="Arial"/>
          <w:sz w:val="22"/>
          <w:szCs w:val="22"/>
        </w:rPr>
        <w:t xml:space="preserve">shown where cases </w:t>
      </w:r>
      <w:r w:rsidRPr="00D82A3E" w:rsidR="00C54DC1">
        <w:rPr>
          <w:rFonts w:cs="Arial"/>
          <w:sz w:val="22"/>
          <w:szCs w:val="22"/>
        </w:rPr>
        <w:t>had</w:t>
      </w:r>
      <w:r w:rsidRPr="00D82A3E" w:rsidR="00472488">
        <w:rPr>
          <w:rFonts w:cs="Arial"/>
          <w:sz w:val="22"/>
          <w:szCs w:val="22"/>
        </w:rPr>
        <w:t xml:space="preserve"> reached a formal</w:t>
      </w:r>
      <w:r w:rsidRPr="00D82A3E">
        <w:rPr>
          <w:rFonts w:cs="Arial"/>
          <w:sz w:val="22"/>
          <w:szCs w:val="22"/>
        </w:rPr>
        <w:t xml:space="preserve"> stage.  Monitoring data is not available for cases resolved at an informal stage as line managers resolve these locally.</w:t>
      </w:r>
      <w:r w:rsidRPr="00D82A3E" w:rsidR="008641BE">
        <w:rPr>
          <w:rFonts w:cs="Arial"/>
          <w:sz w:val="22"/>
          <w:szCs w:val="22"/>
        </w:rPr>
        <w:t xml:space="preserve">  Grievance includes employees raising dignity at work/discrimination issues.</w:t>
      </w:r>
      <w:r w:rsidRPr="00D82A3E" w:rsidR="00A70A2B">
        <w:rPr>
          <w:rFonts w:cs="Arial"/>
          <w:sz w:val="22"/>
          <w:szCs w:val="22"/>
        </w:rPr>
        <w:t xml:space="preserve">   </w:t>
      </w:r>
    </w:p>
    <w:p w:rsidRPr="00D82A3E" w:rsidR="0039519F" w:rsidP="00AB011E" w:rsidRDefault="00A70A2B" w14:paraId="0D67D8C5" w14:textId="77777777">
      <w:pPr>
        <w:ind w:left="1440"/>
        <w:rPr>
          <w:rFonts w:cs="Arial"/>
          <w:sz w:val="22"/>
          <w:szCs w:val="22"/>
        </w:rPr>
      </w:pPr>
      <w:r w:rsidRPr="00D82A3E">
        <w:rPr>
          <w:rFonts w:cs="Arial"/>
          <w:sz w:val="22"/>
          <w:szCs w:val="22"/>
        </w:rPr>
        <w:t>The figures represent cases where the Ethnicity was known.  Due to the small dataset staff could be identified if broken down by Department therefore an overall summary is provided.</w:t>
      </w:r>
    </w:p>
    <w:p w:rsidRPr="00DA4048" w:rsidR="00A70A2B" w:rsidP="00AB011E" w:rsidRDefault="00722C5E" w14:paraId="0D67D8C6" w14:textId="3DC06098">
      <w:pPr>
        <w:ind w:left="1440"/>
        <w:rPr>
          <w:rFonts w:cs="Arial"/>
          <w:sz w:val="22"/>
          <w:szCs w:val="22"/>
        </w:rPr>
      </w:pPr>
      <w:r w:rsidRPr="00D82A3E">
        <w:rPr>
          <w:rFonts w:cs="Arial"/>
          <w:sz w:val="22"/>
          <w:szCs w:val="22"/>
        </w:rPr>
        <w:t xml:space="preserve">Although caution is needed due to the low numbers when broken down by case type, </w:t>
      </w:r>
      <w:proofErr w:type="gramStart"/>
      <w:r w:rsidRPr="00D82A3E">
        <w:rPr>
          <w:rFonts w:cs="Arial"/>
          <w:sz w:val="22"/>
          <w:szCs w:val="22"/>
        </w:rPr>
        <w:t>it is clear that overall</w:t>
      </w:r>
      <w:proofErr w:type="gramEnd"/>
      <w:r w:rsidRPr="00D82A3E">
        <w:rPr>
          <w:rFonts w:cs="Arial"/>
          <w:sz w:val="22"/>
          <w:szCs w:val="22"/>
        </w:rPr>
        <w:t xml:space="preserve"> </w:t>
      </w:r>
      <w:r w:rsidRPr="00D82A3E" w:rsidR="00687703">
        <w:rPr>
          <w:rFonts w:cs="Arial"/>
          <w:sz w:val="22"/>
          <w:szCs w:val="22"/>
        </w:rPr>
        <w:t xml:space="preserve">Black Asian and </w:t>
      </w:r>
      <w:r w:rsidR="002B7C98">
        <w:rPr>
          <w:rFonts w:cs="Arial"/>
          <w:sz w:val="22"/>
          <w:szCs w:val="22"/>
        </w:rPr>
        <w:t>Multi-Ethnic</w:t>
      </w:r>
      <w:r w:rsidRPr="00D82A3E" w:rsidR="004809C8">
        <w:rPr>
          <w:rFonts w:cs="Arial"/>
          <w:sz w:val="22"/>
          <w:szCs w:val="22"/>
        </w:rPr>
        <w:t xml:space="preserve"> </w:t>
      </w:r>
      <w:r w:rsidRPr="00D82A3E">
        <w:rPr>
          <w:rFonts w:cs="Arial"/>
          <w:sz w:val="22"/>
          <w:szCs w:val="22"/>
        </w:rPr>
        <w:t xml:space="preserve">employees </w:t>
      </w:r>
      <w:r w:rsidRPr="00D82A3E" w:rsidR="008641BE">
        <w:rPr>
          <w:rFonts w:cs="Arial"/>
          <w:sz w:val="22"/>
          <w:szCs w:val="22"/>
        </w:rPr>
        <w:t>(</w:t>
      </w:r>
      <w:r w:rsidRPr="00D82A3E" w:rsidR="00EE247A">
        <w:rPr>
          <w:rFonts w:cs="Arial"/>
          <w:sz w:val="22"/>
          <w:szCs w:val="22"/>
        </w:rPr>
        <w:t>5</w:t>
      </w:r>
      <w:r w:rsidRPr="00D82A3E" w:rsidR="006F075C">
        <w:rPr>
          <w:rFonts w:cs="Arial"/>
          <w:sz w:val="22"/>
          <w:szCs w:val="22"/>
        </w:rPr>
        <w:t>6</w:t>
      </w:r>
      <w:r w:rsidRPr="00D82A3E" w:rsidR="00EE247A">
        <w:rPr>
          <w:rFonts w:cs="Arial"/>
          <w:sz w:val="22"/>
          <w:szCs w:val="22"/>
        </w:rPr>
        <w:t xml:space="preserve">% </w:t>
      </w:r>
      <w:r w:rsidRPr="00D82A3E" w:rsidR="00F67C39">
        <w:rPr>
          <w:rFonts w:cs="Arial"/>
          <w:sz w:val="22"/>
          <w:szCs w:val="22"/>
        </w:rPr>
        <w:t>were</w:t>
      </w:r>
      <w:r w:rsidRPr="00D82A3E" w:rsidR="008641BE">
        <w:rPr>
          <w:rFonts w:cs="Arial"/>
          <w:sz w:val="22"/>
          <w:szCs w:val="22"/>
        </w:rPr>
        <w:t xml:space="preserve"> BAME </w:t>
      </w:r>
      <w:r w:rsidRPr="00D82A3E" w:rsidR="00624FE5">
        <w:rPr>
          <w:rFonts w:cs="Arial"/>
          <w:sz w:val="22"/>
          <w:szCs w:val="22"/>
        </w:rPr>
        <w:t>compared</w:t>
      </w:r>
      <w:r w:rsidRPr="00D82A3E" w:rsidR="008641BE">
        <w:rPr>
          <w:rFonts w:cs="Arial"/>
          <w:sz w:val="22"/>
          <w:szCs w:val="22"/>
        </w:rPr>
        <w:t xml:space="preserve"> to </w:t>
      </w:r>
      <w:r w:rsidRPr="00D82A3E" w:rsidR="006F075C">
        <w:rPr>
          <w:rFonts w:cs="Arial"/>
          <w:sz w:val="22"/>
          <w:szCs w:val="22"/>
        </w:rPr>
        <w:t>38</w:t>
      </w:r>
      <w:r w:rsidRPr="00D82A3E" w:rsidR="008641BE">
        <w:rPr>
          <w:rFonts w:cs="Arial"/>
          <w:sz w:val="22"/>
          <w:szCs w:val="22"/>
        </w:rPr>
        <w:t xml:space="preserve">% in the workforce) </w:t>
      </w:r>
      <w:r w:rsidRPr="00D82A3E" w:rsidR="00F67C39">
        <w:rPr>
          <w:rFonts w:cs="Arial"/>
          <w:sz w:val="22"/>
          <w:szCs w:val="22"/>
        </w:rPr>
        <w:t>were</w:t>
      </w:r>
      <w:r w:rsidRPr="00D82A3E">
        <w:rPr>
          <w:rFonts w:cs="Arial"/>
          <w:sz w:val="22"/>
          <w:szCs w:val="22"/>
        </w:rPr>
        <w:t xml:space="preserve"> </w:t>
      </w:r>
      <w:r w:rsidRPr="00D82A3E" w:rsidR="005F6C14">
        <w:rPr>
          <w:rFonts w:cs="Arial"/>
          <w:sz w:val="22"/>
          <w:szCs w:val="22"/>
        </w:rPr>
        <w:t>more likely to</w:t>
      </w:r>
      <w:r w:rsidRPr="00D82A3E">
        <w:rPr>
          <w:rFonts w:cs="Arial"/>
          <w:sz w:val="22"/>
          <w:szCs w:val="22"/>
        </w:rPr>
        <w:t xml:space="preserve"> reach formal stag</w:t>
      </w:r>
      <w:r w:rsidRPr="00D82A3E" w:rsidR="008641BE">
        <w:rPr>
          <w:rFonts w:cs="Arial"/>
          <w:sz w:val="22"/>
          <w:szCs w:val="22"/>
        </w:rPr>
        <w:t>es of our employment procedures</w:t>
      </w:r>
      <w:r w:rsidRPr="00D82A3E" w:rsidR="007325D5">
        <w:rPr>
          <w:rFonts w:cs="Arial"/>
          <w:sz w:val="22"/>
          <w:szCs w:val="22"/>
        </w:rPr>
        <w:t xml:space="preserve">. </w:t>
      </w:r>
      <w:r w:rsidRPr="00D82A3E" w:rsidR="008641BE">
        <w:rPr>
          <w:rFonts w:cs="Arial"/>
          <w:sz w:val="22"/>
          <w:szCs w:val="22"/>
        </w:rPr>
        <w:t xml:space="preserve"> </w:t>
      </w:r>
      <w:r w:rsidRPr="00D82A3E" w:rsidR="00D82A3E">
        <w:rPr>
          <w:rFonts w:cs="Arial"/>
          <w:sz w:val="22"/>
          <w:szCs w:val="22"/>
        </w:rPr>
        <w:t xml:space="preserve">This is a similar pattern to previous years. </w:t>
      </w:r>
      <w:r w:rsidRPr="00D82A3E" w:rsidR="008641BE">
        <w:rPr>
          <w:rFonts w:cs="Arial"/>
          <w:sz w:val="22"/>
          <w:szCs w:val="22"/>
        </w:rPr>
        <w:t xml:space="preserve"> </w:t>
      </w:r>
      <w:r w:rsidRPr="00D82A3E" w:rsidR="007325D5">
        <w:rPr>
          <w:rFonts w:cs="Arial"/>
          <w:sz w:val="22"/>
          <w:szCs w:val="22"/>
        </w:rPr>
        <w:t xml:space="preserve">As with 2020/21 </w:t>
      </w:r>
      <w:r w:rsidRPr="00D82A3E" w:rsidR="00D82A3E">
        <w:rPr>
          <w:rFonts w:cs="Arial"/>
          <w:sz w:val="22"/>
          <w:szCs w:val="22"/>
        </w:rPr>
        <w:t xml:space="preserve">and 2021/22, </w:t>
      </w:r>
      <w:r w:rsidRPr="00D82A3E" w:rsidR="00A70A2B">
        <w:rPr>
          <w:rFonts w:cs="Arial"/>
          <w:sz w:val="22"/>
          <w:szCs w:val="22"/>
        </w:rPr>
        <w:t xml:space="preserve">Black or Black British </w:t>
      </w:r>
      <w:r w:rsidRPr="00D82A3E" w:rsidR="004809C8">
        <w:rPr>
          <w:rFonts w:cs="Arial"/>
          <w:sz w:val="22"/>
          <w:szCs w:val="22"/>
        </w:rPr>
        <w:t xml:space="preserve">staff </w:t>
      </w:r>
      <w:r w:rsidRPr="00D82A3E" w:rsidR="00A70A2B">
        <w:rPr>
          <w:rFonts w:cs="Arial"/>
          <w:sz w:val="22"/>
          <w:szCs w:val="22"/>
        </w:rPr>
        <w:t xml:space="preserve">featured </w:t>
      </w:r>
      <w:r w:rsidRPr="00D82A3E" w:rsidR="004809C8">
        <w:rPr>
          <w:rFonts w:cs="Arial"/>
          <w:sz w:val="22"/>
          <w:szCs w:val="22"/>
        </w:rPr>
        <w:t>disproportionately.</w:t>
      </w:r>
      <w:r w:rsidRPr="00DA4048" w:rsidR="00A70A2B">
        <w:rPr>
          <w:rFonts w:cs="Arial"/>
          <w:sz w:val="22"/>
          <w:szCs w:val="22"/>
        </w:rPr>
        <w:t xml:space="preserve"> </w:t>
      </w:r>
    </w:p>
    <w:p w:rsidRPr="00DA4048" w:rsidR="00356AFA" w:rsidP="00AB011E" w:rsidRDefault="00356AFA" w14:paraId="0D67D8C8" w14:textId="77777777">
      <w:pPr>
        <w:ind w:left="1440"/>
        <w:rPr>
          <w:rFonts w:cs="Arial"/>
          <w:sz w:val="22"/>
          <w:szCs w:val="22"/>
        </w:rPr>
      </w:pPr>
    </w:p>
    <w:p w:rsidR="003D3780" w:rsidP="006A73A9" w:rsidRDefault="00B05748" w14:paraId="0D67D8C9" w14:textId="2D52C591">
      <w:pPr>
        <w:ind w:left="1440" w:hanging="1440"/>
        <w:rPr>
          <w:b/>
        </w:rPr>
      </w:pPr>
      <w:r w:rsidRPr="00DA4048">
        <w:rPr>
          <w:rFonts w:cs="Arial"/>
          <w:b/>
        </w:rPr>
        <w:t>4</w:t>
      </w:r>
      <w:r w:rsidRPr="00DA4048" w:rsidR="008C2CF5">
        <w:rPr>
          <w:rFonts w:cs="Arial"/>
          <w:b/>
        </w:rPr>
        <w:t>.12</w:t>
      </w:r>
      <w:r w:rsidRPr="00DA4048" w:rsidR="003E1694">
        <w:rPr>
          <w:rFonts w:cs="Arial"/>
        </w:rPr>
        <w:tab/>
      </w:r>
      <w:r w:rsidRPr="00DA4048" w:rsidR="000B78CB">
        <w:rPr>
          <w:b/>
        </w:rPr>
        <w:t>Training</w:t>
      </w:r>
      <w:r w:rsidRPr="00DA4048" w:rsidR="00E24183">
        <w:rPr>
          <w:b/>
        </w:rPr>
        <w:t>/Learning and Development</w:t>
      </w:r>
      <w:r w:rsidRPr="00DA4048" w:rsidR="00B60461">
        <w:rPr>
          <w:b/>
        </w:rPr>
        <w:t xml:space="preserve"> </w:t>
      </w:r>
      <w:r w:rsidR="00D01923">
        <w:rPr>
          <w:b/>
        </w:rPr>
        <w:t>by</w:t>
      </w:r>
      <w:r w:rsidRPr="00DA4048" w:rsidR="00B60461">
        <w:rPr>
          <w:b/>
        </w:rPr>
        <w:t xml:space="preserve"> ethnic origin </w:t>
      </w:r>
      <w:r w:rsidR="00D01923">
        <w:rPr>
          <w:b/>
        </w:rPr>
        <w:t>and year</w:t>
      </w:r>
    </w:p>
    <w:p w:rsidRPr="00DA4048" w:rsidR="0081423D" w:rsidP="006A73A9" w:rsidRDefault="0081423D" w14:paraId="358D419F" w14:textId="77777777">
      <w:pPr>
        <w:ind w:left="1440" w:hanging="1440"/>
        <w:rPr>
          <w:b/>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413"/>
        <w:gridCol w:w="1559"/>
        <w:gridCol w:w="1418"/>
        <w:gridCol w:w="850"/>
        <w:gridCol w:w="1701"/>
        <w:gridCol w:w="1134"/>
        <w:gridCol w:w="1276"/>
      </w:tblGrid>
      <w:tr w:rsidRPr="00567FE9" w:rsidR="00567FE9" w:rsidTr="00567FE9" w14:paraId="65CEDD35" w14:textId="77777777">
        <w:trPr>
          <w:trHeight w:val="315"/>
          <w:jc w:val="center"/>
        </w:trPr>
        <w:tc>
          <w:tcPr>
            <w:tcW w:w="1413" w:type="dxa"/>
            <w:noWrap/>
            <w:vAlign w:val="center"/>
            <w:hideMark/>
          </w:tcPr>
          <w:p w:rsidRPr="00567FE9" w:rsidR="00567FE9" w:rsidP="00567FE9" w:rsidRDefault="00567FE9" w14:paraId="74B26B3D" w14:textId="77777777">
            <w:pPr>
              <w:spacing w:after="0"/>
              <w:rPr>
                <w:rFonts w:ascii="Times New Roman" w:hAnsi="Times New Roman"/>
                <w:sz w:val="20"/>
                <w:lang w:eastAsia="en-GB"/>
              </w:rPr>
            </w:pPr>
          </w:p>
        </w:tc>
        <w:tc>
          <w:tcPr>
            <w:tcW w:w="1559" w:type="dxa"/>
            <w:noWrap/>
            <w:vAlign w:val="center"/>
            <w:hideMark/>
          </w:tcPr>
          <w:p w:rsidRPr="00567FE9" w:rsidR="00567FE9" w:rsidP="00567FE9" w:rsidRDefault="00567FE9" w14:paraId="7BC8EF47" w14:textId="77777777">
            <w:pPr>
              <w:spacing w:after="0"/>
              <w:jc w:val="center"/>
              <w:rPr>
                <w:rFonts w:cs="Arial"/>
                <w:b/>
                <w:bCs/>
                <w:color w:val="000000"/>
                <w:sz w:val="20"/>
                <w:lang w:eastAsia="en-GB"/>
              </w:rPr>
            </w:pPr>
            <w:r w:rsidRPr="00567FE9">
              <w:rPr>
                <w:rFonts w:cs="Arial"/>
                <w:b/>
                <w:bCs/>
                <w:color w:val="000000"/>
                <w:sz w:val="20"/>
                <w:lang w:eastAsia="en-GB"/>
              </w:rPr>
              <w:t>Asian or Asian British</w:t>
            </w:r>
          </w:p>
        </w:tc>
        <w:tc>
          <w:tcPr>
            <w:tcW w:w="1418" w:type="dxa"/>
            <w:noWrap/>
            <w:vAlign w:val="center"/>
            <w:hideMark/>
          </w:tcPr>
          <w:p w:rsidRPr="00567FE9" w:rsidR="00567FE9" w:rsidP="00567FE9" w:rsidRDefault="00567FE9" w14:paraId="66907B30" w14:textId="77777777">
            <w:pPr>
              <w:spacing w:after="0"/>
              <w:jc w:val="center"/>
              <w:rPr>
                <w:rFonts w:cs="Arial"/>
                <w:b/>
                <w:bCs/>
                <w:color w:val="000000"/>
                <w:sz w:val="20"/>
                <w:lang w:eastAsia="en-GB"/>
              </w:rPr>
            </w:pPr>
            <w:r w:rsidRPr="00567FE9">
              <w:rPr>
                <w:rFonts w:cs="Arial"/>
                <w:b/>
                <w:bCs/>
                <w:color w:val="000000"/>
                <w:sz w:val="20"/>
                <w:lang w:eastAsia="en-GB"/>
              </w:rPr>
              <w:t>Black or Black British</w:t>
            </w:r>
          </w:p>
        </w:tc>
        <w:tc>
          <w:tcPr>
            <w:tcW w:w="850" w:type="dxa"/>
            <w:noWrap/>
            <w:vAlign w:val="center"/>
            <w:hideMark/>
          </w:tcPr>
          <w:p w:rsidRPr="00567FE9" w:rsidR="00567FE9" w:rsidP="00567FE9" w:rsidRDefault="00567FE9" w14:paraId="4FD2DF24" w14:textId="77777777">
            <w:pPr>
              <w:spacing w:after="0"/>
              <w:jc w:val="center"/>
              <w:rPr>
                <w:rFonts w:cs="Arial"/>
                <w:b/>
                <w:bCs/>
                <w:color w:val="000000"/>
                <w:sz w:val="20"/>
                <w:lang w:eastAsia="en-GB"/>
              </w:rPr>
            </w:pPr>
            <w:r w:rsidRPr="00567FE9">
              <w:rPr>
                <w:rFonts w:cs="Arial"/>
                <w:b/>
                <w:bCs/>
                <w:color w:val="000000"/>
                <w:sz w:val="20"/>
                <w:lang w:eastAsia="en-GB"/>
              </w:rPr>
              <w:t>Mixed</w:t>
            </w:r>
          </w:p>
        </w:tc>
        <w:tc>
          <w:tcPr>
            <w:tcW w:w="1701" w:type="dxa"/>
            <w:noWrap/>
            <w:vAlign w:val="center"/>
            <w:hideMark/>
          </w:tcPr>
          <w:p w:rsidRPr="00567FE9" w:rsidR="00567FE9" w:rsidP="00567FE9" w:rsidRDefault="00567FE9" w14:paraId="67C747D6" w14:textId="77777777">
            <w:pPr>
              <w:spacing w:after="0"/>
              <w:jc w:val="center"/>
              <w:rPr>
                <w:rFonts w:cs="Arial"/>
                <w:b/>
                <w:bCs/>
                <w:color w:val="000000"/>
                <w:sz w:val="20"/>
                <w:lang w:eastAsia="en-GB"/>
              </w:rPr>
            </w:pPr>
            <w:r w:rsidRPr="00567FE9">
              <w:rPr>
                <w:rFonts w:cs="Arial"/>
                <w:b/>
                <w:bCs/>
                <w:color w:val="000000"/>
                <w:sz w:val="20"/>
                <w:lang w:eastAsia="en-GB"/>
              </w:rPr>
              <w:t>Other Ethnic Groups</w:t>
            </w:r>
          </w:p>
        </w:tc>
        <w:tc>
          <w:tcPr>
            <w:tcW w:w="1134" w:type="dxa"/>
            <w:noWrap/>
            <w:vAlign w:val="center"/>
            <w:hideMark/>
          </w:tcPr>
          <w:p w:rsidRPr="00567FE9" w:rsidR="00567FE9" w:rsidP="00567FE9" w:rsidRDefault="00567FE9" w14:paraId="631BBBD3" w14:textId="77777777">
            <w:pPr>
              <w:spacing w:after="0"/>
              <w:jc w:val="center"/>
              <w:rPr>
                <w:rFonts w:cs="Arial"/>
                <w:b/>
                <w:bCs/>
                <w:color w:val="000000"/>
                <w:sz w:val="20"/>
                <w:lang w:eastAsia="en-GB"/>
              </w:rPr>
            </w:pPr>
            <w:r w:rsidRPr="00567FE9">
              <w:rPr>
                <w:rFonts w:cs="Arial"/>
                <w:b/>
                <w:bCs/>
                <w:color w:val="000000"/>
                <w:sz w:val="20"/>
                <w:lang w:eastAsia="en-GB"/>
              </w:rPr>
              <w:t>White</w:t>
            </w:r>
          </w:p>
        </w:tc>
        <w:tc>
          <w:tcPr>
            <w:tcW w:w="1276" w:type="dxa"/>
            <w:noWrap/>
            <w:vAlign w:val="center"/>
            <w:hideMark/>
          </w:tcPr>
          <w:p w:rsidRPr="00567FE9" w:rsidR="00567FE9" w:rsidP="00567FE9" w:rsidRDefault="00567FE9" w14:paraId="3A017AC0" w14:textId="77777777">
            <w:pPr>
              <w:spacing w:after="0"/>
              <w:jc w:val="center"/>
              <w:rPr>
                <w:rFonts w:cs="Arial"/>
                <w:b/>
                <w:bCs/>
                <w:color w:val="000000"/>
                <w:sz w:val="20"/>
                <w:lang w:eastAsia="en-GB"/>
              </w:rPr>
            </w:pPr>
            <w:r w:rsidRPr="00567FE9">
              <w:rPr>
                <w:rFonts w:cs="Arial"/>
                <w:b/>
                <w:bCs/>
                <w:color w:val="000000"/>
                <w:sz w:val="20"/>
                <w:lang w:eastAsia="en-GB"/>
              </w:rPr>
              <w:t>BAME Overall</w:t>
            </w:r>
          </w:p>
        </w:tc>
      </w:tr>
      <w:tr w:rsidRPr="00567FE9" w:rsidR="00567FE9" w:rsidTr="00567FE9" w14:paraId="74D2F360" w14:textId="77777777">
        <w:trPr>
          <w:trHeight w:val="315"/>
          <w:jc w:val="center"/>
        </w:trPr>
        <w:tc>
          <w:tcPr>
            <w:tcW w:w="1413" w:type="dxa"/>
            <w:noWrap/>
            <w:vAlign w:val="center"/>
            <w:hideMark/>
          </w:tcPr>
          <w:p w:rsidRPr="00567FE9" w:rsidR="00567FE9" w:rsidP="00567FE9" w:rsidRDefault="00567FE9" w14:paraId="4C0922B4" w14:textId="77777777">
            <w:pPr>
              <w:spacing w:after="0"/>
              <w:rPr>
                <w:rFonts w:cs="Arial"/>
                <w:b/>
                <w:bCs/>
                <w:color w:val="000000"/>
                <w:sz w:val="20"/>
                <w:lang w:eastAsia="en-GB"/>
              </w:rPr>
            </w:pPr>
            <w:r w:rsidRPr="00567FE9">
              <w:rPr>
                <w:rFonts w:cs="Arial"/>
                <w:b/>
                <w:bCs/>
                <w:color w:val="000000"/>
                <w:sz w:val="20"/>
                <w:lang w:eastAsia="en-GB"/>
              </w:rPr>
              <w:t>2020/2021</w:t>
            </w:r>
          </w:p>
        </w:tc>
        <w:tc>
          <w:tcPr>
            <w:tcW w:w="1559" w:type="dxa"/>
            <w:noWrap/>
            <w:vAlign w:val="center"/>
            <w:hideMark/>
          </w:tcPr>
          <w:p w:rsidRPr="00567FE9" w:rsidR="00567FE9" w:rsidP="00567FE9" w:rsidRDefault="00567FE9" w14:paraId="1585352D" w14:textId="77777777">
            <w:pPr>
              <w:spacing w:after="0"/>
              <w:jc w:val="center"/>
              <w:rPr>
                <w:rFonts w:cs="Arial"/>
                <w:color w:val="000000"/>
                <w:sz w:val="20"/>
                <w:lang w:eastAsia="en-GB"/>
              </w:rPr>
            </w:pPr>
            <w:r w:rsidRPr="00567FE9">
              <w:rPr>
                <w:rFonts w:cs="Arial"/>
                <w:color w:val="000000"/>
                <w:sz w:val="20"/>
                <w:lang w:eastAsia="en-GB"/>
              </w:rPr>
              <w:t>13.10%</w:t>
            </w:r>
          </w:p>
        </w:tc>
        <w:tc>
          <w:tcPr>
            <w:tcW w:w="1418" w:type="dxa"/>
            <w:noWrap/>
            <w:vAlign w:val="center"/>
            <w:hideMark/>
          </w:tcPr>
          <w:p w:rsidRPr="00567FE9" w:rsidR="00567FE9" w:rsidP="00567FE9" w:rsidRDefault="00567FE9" w14:paraId="3255B466" w14:textId="77777777">
            <w:pPr>
              <w:spacing w:after="0"/>
              <w:jc w:val="center"/>
              <w:rPr>
                <w:rFonts w:cs="Arial"/>
                <w:color w:val="000000"/>
                <w:sz w:val="20"/>
                <w:lang w:eastAsia="en-GB"/>
              </w:rPr>
            </w:pPr>
            <w:r w:rsidRPr="00567FE9">
              <w:rPr>
                <w:rFonts w:cs="Arial"/>
                <w:color w:val="000000"/>
                <w:sz w:val="20"/>
                <w:lang w:eastAsia="en-GB"/>
              </w:rPr>
              <w:t>25.40%</w:t>
            </w:r>
          </w:p>
        </w:tc>
        <w:tc>
          <w:tcPr>
            <w:tcW w:w="850" w:type="dxa"/>
            <w:noWrap/>
            <w:vAlign w:val="center"/>
            <w:hideMark/>
          </w:tcPr>
          <w:p w:rsidRPr="00567FE9" w:rsidR="00567FE9" w:rsidP="00567FE9" w:rsidRDefault="00567FE9" w14:paraId="1CF6779C" w14:textId="77777777">
            <w:pPr>
              <w:spacing w:after="0"/>
              <w:jc w:val="center"/>
              <w:rPr>
                <w:rFonts w:cs="Arial"/>
                <w:color w:val="000000"/>
                <w:sz w:val="20"/>
                <w:lang w:eastAsia="en-GB"/>
              </w:rPr>
            </w:pPr>
            <w:r w:rsidRPr="00567FE9">
              <w:rPr>
                <w:rFonts w:cs="Arial"/>
                <w:color w:val="000000"/>
                <w:sz w:val="20"/>
                <w:lang w:eastAsia="en-GB"/>
              </w:rPr>
              <w:t>2.50%</w:t>
            </w:r>
          </w:p>
        </w:tc>
        <w:tc>
          <w:tcPr>
            <w:tcW w:w="1701" w:type="dxa"/>
            <w:noWrap/>
            <w:vAlign w:val="center"/>
            <w:hideMark/>
          </w:tcPr>
          <w:p w:rsidRPr="00567FE9" w:rsidR="00567FE9" w:rsidP="00567FE9" w:rsidRDefault="00567FE9" w14:paraId="36576B3F" w14:textId="77777777">
            <w:pPr>
              <w:spacing w:after="0"/>
              <w:jc w:val="center"/>
              <w:rPr>
                <w:rFonts w:cs="Arial"/>
                <w:color w:val="000000"/>
                <w:sz w:val="20"/>
                <w:lang w:eastAsia="en-GB"/>
              </w:rPr>
            </w:pPr>
            <w:r w:rsidRPr="00567FE9">
              <w:rPr>
                <w:rFonts w:cs="Arial"/>
                <w:color w:val="000000"/>
                <w:sz w:val="20"/>
                <w:lang w:eastAsia="en-GB"/>
              </w:rPr>
              <w:t>1.40%</w:t>
            </w:r>
          </w:p>
        </w:tc>
        <w:tc>
          <w:tcPr>
            <w:tcW w:w="1134" w:type="dxa"/>
            <w:noWrap/>
            <w:vAlign w:val="center"/>
            <w:hideMark/>
          </w:tcPr>
          <w:p w:rsidRPr="00567FE9" w:rsidR="00567FE9" w:rsidP="00567FE9" w:rsidRDefault="00567FE9" w14:paraId="52BA25FA" w14:textId="77777777">
            <w:pPr>
              <w:spacing w:after="0"/>
              <w:jc w:val="center"/>
              <w:rPr>
                <w:rFonts w:cs="Arial"/>
                <w:color w:val="000000"/>
                <w:sz w:val="20"/>
                <w:lang w:eastAsia="en-GB"/>
              </w:rPr>
            </w:pPr>
            <w:r w:rsidRPr="00567FE9">
              <w:rPr>
                <w:rFonts w:cs="Arial"/>
                <w:color w:val="000000"/>
                <w:sz w:val="20"/>
                <w:lang w:eastAsia="en-GB"/>
              </w:rPr>
              <w:t>57.70%</w:t>
            </w:r>
          </w:p>
        </w:tc>
        <w:tc>
          <w:tcPr>
            <w:tcW w:w="1276" w:type="dxa"/>
            <w:noWrap/>
            <w:vAlign w:val="center"/>
            <w:hideMark/>
          </w:tcPr>
          <w:p w:rsidRPr="00567FE9" w:rsidR="00567FE9" w:rsidP="00567FE9" w:rsidRDefault="00567FE9" w14:paraId="4A4FDCB5" w14:textId="77777777">
            <w:pPr>
              <w:spacing w:after="0"/>
              <w:jc w:val="center"/>
              <w:rPr>
                <w:rFonts w:cs="Arial"/>
                <w:color w:val="000000"/>
                <w:sz w:val="20"/>
                <w:lang w:eastAsia="en-GB"/>
              </w:rPr>
            </w:pPr>
            <w:r w:rsidRPr="00567FE9">
              <w:rPr>
                <w:rFonts w:cs="Arial"/>
                <w:color w:val="000000"/>
                <w:sz w:val="20"/>
                <w:lang w:eastAsia="en-GB"/>
              </w:rPr>
              <w:t>42.30%</w:t>
            </w:r>
          </w:p>
        </w:tc>
      </w:tr>
      <w:tr w:rsidRPr="00567FE9" w:rsidR="00567FE9" w:rsidTr="00567FE9" w14:paraId="0B2C1422" w14:textId="77777777">
        <w:trPr>
          <w:trHeight w:val="315"/>
          <w:jc w:val="center"/>
        </w:trPr>
        <w:tc>
          <w:tcPr>
            <w:tcW w:w="1413" w:type="dxa"/>
            <w:noWrap/>
            <w:vAlign w:val="center"/>
            <w:hideMark/>
          </w:tcPr>
          <w:p w:rsidRPr="00567FE9" w:rsidR="00567FE9" w:rsidP="00567FE9" w:rsidRDefault="00567FE9" w14:paraId="5BCFB218" w14:textId="77777777">
            <w:pPr>
              <w:spacing w:after="0"/>
              <w:rPr>
                <w:rFonts w:cs="Arial"/>
                <w:b/>
                <w:bCs/>
                <w:color w:val="000000"/>
                <w:sz w:val="20"/>
                <w:lang w:eastAsia="en-GB"/>
              </w:rPr>
            </w:pPr>
            <w:r w:rsidRPr="00567FE9">
              <w:rPr>
                <w:rFonts w:cs="Arial"/>
                <w:b/>
                <w:bCs/>
                <w:color w:val="000000"/>
                <w:sz w:val="20"/>
                <w:lang w:eastAsia="en-GB"/>
              </w:rPr>
              <w:t>2021/2022</w:t>
            </w:r>
          </w:p>
        </w:tc>
        <w:tc>
          <w:tcPr>
            <w:tcW w:w="1559" w:type="dxa"/>
            <w:noWrap/>
            <w:vAlign w:val="center"/>
            <w:hideMark/>
          </w:tcPr>
          <w:p w:rsidRPr="00567FE9" w:rsidR="00567FE9" w:rsidP="00567FE9" w:rsidRDefault="00567FE9" w14:paraId="49F02540" w14:textId="77777777">
            <w:pPr>
              <w:spacing w:after="0"/>
              <w:jc w:val="center"/>
              <w:rPr>
                <w:rFonts w:cs="Arial"/>
                <w:color w:val="000000"/>
                <w:sz w:val="20"/>
                <w:lang w:eastAsia="en-GB"/>
              </w:rPr>
            </w:pPr>
            <w:r w:rsidRPr="00567FE9">
              <w:rPr>
                <w:rFonts w:cs="Arial"/>
                <w:color w:val="000000"/>
                <w:sz w:val="20"/>
                <w:lang w:eastAsia="en-GB"/>
              </w:rPr>
              <w:t>11.59%</w:t>
            </w:r>
          </w:p>
        </w:tc>
        <w:tc>
          <w:tcPr>
            <w:tcW w:w="1418" w:type="dxa"/>
            <w:noWrap/>
            <w:vAlign w:val="center"/>
            <w:hideMark/>
          </w:tcPr>
          <w:p w:rsidRPr="00567FE9" w:rsidR="00567FE9" w:rsidP="00567FE9" w:rsidRDefault="00567FE9" w14:paraId="1CD1DC9F" w14:textId="77777777">
            <w:pPr>
              <w:spacing w:after="0"/>
              <w:jc w:val="center"/>
              <w:rPr>
                <w:rFonts w:cs="Arial"/>
                <w:color w:val="000000"/>
                <w:sz w:val="20"/>
                <w:lang w:eastAsia="en-GB"/>
              </w:rPr>
            </w:pPr>
            <w:r w:rsidRPr="00567FE9">
              <w:rPr>
                <w:rFonts w:cs="Arial"/>
                <w:color w:val="000000"/>
                <w:sz w:val="20"/>
                <w:lang w:eastAsia="en-GB"/>
              </w:rPr>
              <w:t>35.72%</w:t>
            </w:r>
          </w:p>
        </w:tc>
        <w:tc>
          <w:tcPr>
            <w:tcW w:w="850" w:type="dxa"/>
            <w:noWrap/>
            <w:vAlign w:val="center"/>
            <w:hideMark/>
          </w:tcPr>
          <w:p w:rsidRPr="00567FE9" w:rsidR="00567FE9" w:rsidP="00567FE9" w:rsidRDefault="00567FE9" w14:paraId="3A098778" w14:textId="77777777">
            <w:pPr>
              <w:spacing w:after="0"/>
              <w:jc w:val="center"/>
              <w:rPr>
                <w:rFonts w:cs="Arial"/>
                <w:color w:val="000000"/>
                <w:sz w:val="20"/>
                <w:lang w:eastAsia="en-GB"/>
              </w:rPr>
            </w:pPr>
            <w:r w:rsidRPr="00567FE9">
              <w:rPr>
                <w:rFonts w:cs="Arial"/>
                <w:color w:val="000000"/>
                <w:sz w:val="20"/>
                <w:lang w:eastAsia="en-GB"/>
              </w:rPr>
              <w:t>2.52%</w:t>
            </w:r>
          </w:p>
        </w:tc>
        <w:tc>
          <w:tcPr>
            <w:tcW w:w="1701" w:type="dxa"/>
            <w:noWrap/>
            <w:vAlign w:val="center"/>
            <w:hideMark/>
          </w:tcPr>
          <w:p w:rsidRPr="00567FE9" w:rsidR="00567FE9" w:rsidP="00567FE9" w:rsidRDefault="00567FE9" w14:paraId="1A9ED9EB" w14:textId="77777777">
            <w:pPr>
              <w:spacing w:after="0"/>
              <w:jc w:val="center"/>
              <w:rPr>
                <w:rFonts w:cs="Arial"/>
                <w:color w:val="000000"/>
                <w:sz w:val="20"/>
                <w:lang w:eastAsia="en-GB"/>
              </w:rPr>
            </w:pPr>
            <w:r w:rsidRPr="00567FE9">
              <w:rPr>
                <w:rFonts w:cs="Arial"/>
                <w:color w:val="000000"/>
                <w:sz w:val="20"/>
                <w:lang w:eastAsia="en-GB"/>
              </w:rPr>
              <w:t>1.09%</w:t>
            </w:r>
          </w:p>
        </w:tc>
        <w:tc>
          <w:tcPr>
            <w:tcW w:w="1134" w:type="dxa"/>
            <w:noWrap/>
            <w:vAlign w:val="center"/>
            <w:hideMark/>
          </w:tcPr>
          <w:p w:rsidRPr="00567FE9" w:rsidR="00567FE9" w:rsidP="00567FE9" w:rsidRDefault="00567FE9" w14:paraId="5B1ABF3F" w14:textId="77777777">
            <w:pPr>
              <w:spacing w:after="0"/>
              <w:jc w:val="center"/>
              <w:rPr>
                <w:rFonts w:cs="Arial"/>
                <w:color w:val="000000"/>
                <w:sz w:val="20"/>
                <w:lang w:eastAsia="en-GB"/>
              </w:rPr>
            </w:pPr>
            <w:r w:rsidRPr="00567FE9">
              <w:rPr>
                <w:rFonts w:cs="Arial"/>
                <w:color w:val="000000"/>
                <w:sz w:val="20"/>
                <w:lang w:eastAsia="en-GB"/>
              </w:rPr>
              <w:t>49.08%</w:t>
            </w:r>
          </w:p>
        </w:tc>
        <w:tc>
          <w:tcPr>
            <w:tcW w:w="1276" w:type="dxa"/>
            <w:noWrap/>
            <w:vAlign w:val="center"/>
            <w:hideMark/>
          </w:tcPr>
          <w:p w:rsidRPr="00567FE9" w:rsidR="00567FE9" w:rsidP="00567FE9" w:rsidRDefault="00567FE9" w14:paraId="2C27BA8A" w14:textId="77777777">
            <w:pPr>
              <w:spacing w:after="0"/>
              <w:jc w:val="center"/>
              <w:rPr>
                <w:rFonts w:cs="Arial"/>
                <w:color w:val="000000"/>
                <w:sz w:val="20"/>
                <w:lang w:eastAsia="en-GB"/>
              </w:rPr>
            </w:pPr>
            <w:r w:rsidRPr="00567FE9">
              <w:rPr>
                <w:rFonts w:cs="Arial"/>
                <w:color w:val="000000"/>
                <w:sz w:val="20"/>
                <w:lang w:eastAsia="en-GB"/>
              </w:rPr>
              <w:t>50.92%</w:t>
            </w:r>
          </w:p>
        </w:tc>
      </w:tr>
      <w:tr w:rsidRPr="00567FE9" w:rsidR="00567FE9" w:rsidTr="00567FE9" w14:paraId="6CF42DCB" w14:textId="77777777">
        <w:trPr>
          <w:trHeight w:val="315"/>
          <w:jc w:val="center"/>
        </w:trPr>
        <w:tc>
          <w:tcPr>
            <w:tcW w:w="1413" w:type="dxa"/>
            <w:noWrap/>
            <w:vAlign w:val="center"/>
            <w:hideMark/>
          </w:tcPr>
          <w:p w:rsidRPr="00567FE9" w:rsidR="00567FE9" w:rsidP="00567FE9" w:rsidRDefault="00567FE9" w14:paraId="350D0138" w14:textId="77777777">
            <w:pPr>
              <w:spacing w:after="0"/>
              <w:rPr>
                <w:rFonts w:cs="Arial"/>
                <w:b/>
                <w:bCs/>
                <w:color w:val="000000"/>
                <w:sz w:val="20"/>
                <w:lang w:eastAsia="en-GB"/>
              </w:rPr>
            </w:pPr>
            <w:r w:rsidRPr="00567FE9">
              <w:rPr>
                <w:rFonts w:cs="Arial"/>
                <w:b/>
                <w:bCs/>
                <w:color w:val="000000"/>
                <w:sz w:val="20"/>
                <w:lang w:eastAsia="en-GB"/>
              </w:rPr>
              <w:t>2022/2023</w:t>
            </w:r>
          </w:p>
        </w:tc>
        <w:tc>
          <w:tcPr>
            <w:tcW w:w="1559" w:type="dxa"/>
            <w:noWrap/>
            <w:vAlign w:val="center"/>
            <w:hideMark/>
          </w:tcPr>
          <w:p w:rsidRPr="00567FE9" w:rsidR="00567FE9" w:rsidP="00567FE9" w:rsidRDefault="00567FE9" w14:paraId="4EF482E8" w14:textId="77777777">
            <w:pPr>
              <w:spacing w:after="0"/>
              <w:jc w:val="center"/>
              <w:rPr>
                <w:rFonts w:cs="Arial"/>
                <w:color w:val="000000"/>
                <w:sz w:val="20"/>
                <w:lang w:eastAsia="en-GB"/>
              </w:rPr>
            </w:pPr>
            <w:r w:rsidRPr="00567FE9">
              <w:rPr>
                <w:rFonts w:cs="Arial"/>
                <w:color w:val="000000"/>
                <w:sz w:val="20"/>
                <w:lang w:eastAsia="en-GB"/>
              </w:rPr>
              <w:t>10.49%</w:t>
            </w:r>
          </w:p>
        </w:tc>
        <w:tc>
          <w:tcPr>
            <w:tcW w:w="1418" w:type="dxa"/>
            <w:noWrap/>
            <w:vAlign w:val="center"/>
            <w:hideMark/>
          </w:tcPr>
          <w:p w:rsidRPr="00567FE9" w:rsidR="00567FE9" w:rsidP="00567FE9" w:rsidRDefault="00567FE9" w14:paraId="154ED5A7" w14:textId="77777777">
            <w:pPr>
              <w:spacing w:after="0"/>
              <w:jc w:val="center"/>
              <w:rPr>
                <w:rFonts w:cs="Arial"/>
                <w:color w:val="000000"/>
                <w:sz w:val="20"/>
                <w:lang w:eastAsia="en-GB"/>
              </w:rPr>
            </w:pPr>
            <w:r w:rsidRPr="00567FE9">
              <w:rPr>
                <w:rFonts w:cs="Arial"/>
                <w:color w:val="000000"/>
                <w:sz w:val="20"/>
                <w:lang w:eastAsia="en-GB"/>
              </w:rPr>
              <w:t>26.89%</w:t>
            </w:r>
          </w:p>
        </w:tc>
        <w:tc>
          <w:tcPr>
            <w:tcW w:w="850" w:type="dxa"/>
            <w:noWrap/>
            <w:vAlign w:val="center"/>
            <w:hideMark/>
          </w:tcPr>
          <w:p w:rsidRPr="00567FE9" w:rsidR="00567FE9" w:rsidP="00567FE9" w:rsidRDefault="00567FE9" w14:paraId="0C671334" w14:textId="77777777">
            <w:pPr>
              <w:spacing w:after="0"/>
              <w:jc w:val="center"/>
              <w:rPr>
                <w:rFonts w:cs="Arial"/>
                <w:color w:val="000000"/>
                <w:sz w:val="20"/>
                <w:lang w:eastAsia="en-GB"/>
              </w:rPr>
            </w:pPr>
            <w:r w:rsidRPr="00567FE9">
              <w:rPr>
                <w:rFonts w:cs="Arial"/>
                <w:color w:val="000000"/>
                <w:sz w:val="20"/>
                <w:lang w:eastAsia="en-GB"/>
              </w:rPr>
              <w:t>1.74%</w:t>
            </w:r>
          </w:p>
        </w:tc>
        <w:tc>
          <w:tcPr>
            <w:tcW w:w="1701" w:type="dxa"/>
            <w:noWrap/>
            <w:vAlign w:val="center"/>
            <w:hideMark/>
          </w:tcPr>
          <w:p w:rsidRPr="00567FE9" w:rsidR="00567FE9" w:rsidP="00567FE9" w:rsidRDefault="00567FE9" w14:paraId="695879D2" w14:textId="77777777">
            <w:pPr>
              <w:spacing w:after="0"/>
              <w:jc w:val="center"/>
              <w:rPr>
                <w:rFonts w:cs="Arial"/>
                <w:color w:val="000000"/>
                <w:sz w:val="20"/>
                <w:lang w:eastAsia="en-GB"/>
              </w:rPr>
            </w:pPr>
            <w:r w:rsidRPr="00567FE9">
              <w:rPr>
                <w:rFonts w:cs="Arial"/>
                <w:color w:val="000000"/>
                <w:sz w:val="20"/>
                <w:lang w:eastAsia="en-GB"/>
              </w:rPr>
              <w:t>4.05%</w:t>
            </w:r>
          </w:p>
        </w:tc>
        <w:tc>
          <w:tcPr>
            <w:tcW w:w="1134" w:type="dxa"/>
            <w:noWrap/>
            <w:vAlign w:val="center"/>
            <w:hideMark/>
          </w:tcPr>
          <w:p w:rsidRPr="00567FE9" w:rsidR="00567FE9" w:rsidP="00567FE9" w:rsidRDefault="00567FE9" w14:paraId="02465585" w14:textId="77777777">
            <w:pPr>
              <w:spacing w:after="0"/>
              <w:jc w:val="center"/>
              <w:rPr>
                <w:rFonts w:cs="Arial"/>
                <w:color w:val="000000"/>
                <w:sz w:val="20"/>
                <w:lang w:eastAsia="en-GB"/>
              </w:rPr>
            </w:pPr>
            <w:r w:rsidRPr="00567FE9">
              <w:rPr>
                <w:rFonts w:cs="Arial"/>
                <w:color w:val="000000"/>
                <w:sz w:val="20"/>
                <w:lang w:eastAsia="en-GB"/>
              </w:rPr>
              <w:t>57.00%</w:t>
            </w:r>
          </w:p>
        </w:tc>
        <w:tc>
          <w:tcPr>
            <w:tcW w:w="1276" w:type="dxa"/>
            <w:noWrap/>
            <w:vAlign w:val="center"/>
            <w:hideMark/>
          </w:tcPr>
          <w:p w:rsidRPr="00567FE9" w:rsidR="00567FE9" w:rsidP="00567FE9" w:rsidRDefault="00567FE9" w14:paraId="5F4B75D4" w14:textId="77777777">
            <w:pPr>
              <w:spacing w:after="0"/>
              <w:jc w:val="center"/>
              <w:rPr>
                <w:rFonts w:cs="Arial"/>
                <w:color w:val="000000"/>
                <w:sz w:val="20"/>
                <w:lang w:eastAsia="en-GB"/>
              </w:rPr>
            </w:pPr>
            <w:r w:rsidRPr="00567FE9">
              <w:rPr>
                <w:rFonts w:cs="Arial"/>
                <w:color w:val="000000"/>
                <w:sz w:val="20"/>
                <w:lang w:eastAsia="en-GB"/>
              </w:rPr>
              <w:t>43.00%</w:t>
            </w:r>
          </w:p>
        </w:tc>
      </w:tr>
    </w:tbl>
    <w:p w:rsidRPr="00567FE9" w:rsidR="003D3780" w:rsidP="006A73A9" w:rsidRDefault="003D3780" w14:paraId="0D67D8CB" w14:textId="7A8F0262">
      <w:pPr>
        <w:jc w:val="right"/>
      </w:pPr>
    </w:p>
    <w:p w:rsidR="00301BEA" w:rsidP="00384AB3" w:rsidRDefault="00EF63AF" w14:paraId="15A18B44" w14:textId="11823E05">
      <w:pPr>
        <w:ind w:left="1440"/>
      </w:pPr>
      <w:r w:rsidRPr="00DA4048">
        <w:t xml:space="preserve">Overall, </w:t>
      </w:r>
      <w:r w:rsidR="00687703">
        <w:t xml:space="preserve">Black Asian and </w:t>
      </w:r>
      <w:r w:rsidR="002B7C98">
        <w:t>Multi-Ethnic</w:t>
      </w:r>
      <w:r w:rsidRPr="00DA4048" w:rsidR="005D06E8">
        <w:t xml:space="preserve"> st</w:t>
      </w:r>
      <w:r w:rsidRPr="00DA4048">
        <w:t>aff undertook more Learning and Development courses than White colleagues (</w:t>
      </w:r>
      <w:r w:rsidR="00BF0BE5">
        <w:t>43</w:t>
      </w:r>
      <w:r w:rsidRPr="00DA4048">
        <w:t xml:space="preserve">% attended </w:t>
      </w:r>
      <w:r w:rsidRPr="00DA4048" w:rsidR="00624FE5">
        <w:t>compared</w:t>
      </w:r>
      <w:r w:rsidRPr="00DA4048">
        <w:t xml:space="preserve"> to 3</w:t>
      </w:r>
      <w:r w:rsidR="006D4D21">
        <w:t>8</w:t>
      </w:r>
      <w:r w:rsidRPr="00DA4048">
        <w:t>% in the workforce</w:t>
      </w:r>
      <w:r w:rsidRPr="00DA4048" w:rsidR="00EF1869">
        <w:t>)</w:t>
      </w:r>
      <w:r w:rsidRPr="00DA4048" w:rsidR="00C92FEA">
        <w:t xml:space="preserve">, </w:t>
      </w:r>
      <w:r w:rsidR="0013461A">
        <w:t>continuing a pattern seen in previous years</w:t>
      </w:r>
      <w:r w:rsidRPr="00DA4048" w:rsidR="00EF1869">
        <w:t xml:space="preserve">.  </w:t>
      </w:r>
    </w:p>
    <w:p w:rsidRPr="00DA4048" w:rsidR="003E1694" w:rsidP="00384AB3" w:rsidRDefault="00A8657F" w14:paraId="0D67D8CD" w14:textId="6D30BE56">
      <w:pPr>
        <w:ind w:left="1440"/>
      </w:pPr>
      <w:r>
        <w:t xml:space="preserve">In </w:t>
      </w:r>
      <w:r w:rsidR="00A43236">
        <w:t>the previous year participation in corporate ind</w:t>
      </w:r>
      <w:r w:rsidR="0077458C">
        <w:t>uction</w:t>
      </w:r>
      <w:r w:rsidR="00A43236">
        <w:t xml:space="preserve"> for</w:t>
      </w:r>
      <w:r w:rsidRPr="00DA4048" w:rsidR="009D63DE">
        <w:t xml:space="preserve"> </w:t>
      </w:r>
      <w:r w:rsidR="00687703">
        <w:t xml:space="preserve">Black Asian and </w:t>
      </w:r>
      <w:r w:rsidR="002B7C98">
        <w:t>Multi-Ethnic</w:t>
      </w:r>
      <w:r w:rsidRPr="00DA4048" w:rsidR="006D1434">
        <w:t xml:space="preserve"> staff was notably below the proportion in the workforce </w:t>
      </w:r>
      <w:r w:rsidRPr="00DA4048" w:rsidR="002613D2">
        <w:t>at 2</w:t>
      </w:r>
      <w:r w:rsidR="00E71685">
        <w:t>0</w:t>
      </w:r>
      <w:r w:rsidRPr="00DA4048" w:rsidR="002613D2">
        <w:t>%</w:t>
      </w:r>
      <w:r w:rsidR="00A43236">
        <w:t>, whilst this improved in 2022/23</w:t>
      </w:r>
      <w:r w:rsidR="008428EE">
        <w:t xml:space="preserve"> to 32%</w:t>
      </w:r>
      <w:r w:rsidR="00505867">
        <w:t>.</w:t>
      </w:r>
      <w:r w:rsidR="008428EE">
        <w:t xml:space="preserve">  </w:t>
      </w:r>
      <w:r w:rsidR="005E5ECE">
        <w:t xml:space="preserve">Black Asian and Multi-Ethnic were more likely to take </w:t>
      </w:r>
      <w:r w:rsidR="005E5ECE">
        <w:t>part in diversity and equality training at 43% (compared to 38% in the workforce)</w:t>
      </w:r>
      <w:r w:rsidR="00636CA3">
        <w:t xml:space="preserve">, whilst White employee </w:t>
      </w:r>
      <w:proofErr w:type="gramStart"/>
      <w:r w:rsidR="00636CA3">
        <w:t>were</w:t>
      </w:r>
      <w:proofErr w:type="gramEnd"/>
      <w:r w:rsidR="00636CA3">
        <w:t xml:space="preserve"> less likely at 57% (compared to </w:t>
      </w:r>
      <w:r w:rsidR="00F556BB">
        <w:t>62% in the workforce).</w:t>
      </w:r>
    </w:p>
    <w:p w:rsidRPr="00DA4048" w:rsidR="000A77C0" w:rsidP="006A73A9" w:rsidRDefault="000A77C0" w14:paraId="2E842B41" w14:textId="77777777">
      <w:pPr>
        <w:ind w:left="720"/>
      </w:pPr>
    </w:p>
    <w:p w:rsidRPr="00DA4048" w:rsidR="000A77C0" w:rsidP="006A73A9" w:rsidRDefault="000A77C0" w14:paraId="786A9287" w14:textId="77777777">
      <w:pPr>
        <w:ind w:left="720"/>
      </w:pPr>
    </w:p>
    <w:p w:rsidRPr="00DA4048" w:rsidR="000A77C0" w:rsidP="006A73A9" w:rsidRDefault="000A77C0" w14:paraId="0D55A892" w14:textId="77777777">
      <w:pPr>
        <w:ind w:left="720"/>
      </w:pPr>
    </w:p>
    <w:p w:rsidRPr="00DA4048" w:rsidR="000A77C0" w:rsidP="006A73A9" w:rsidRDefault="000A77C0" w14:paraId="251F6F11" w14:textId="77777777">
      <w:pPr>
        <w:ind w:left="720"/>
      </w:pPr>
    </w:p>
    <w:p w:rsidRPr="00DA4048" w:rsidR="000A77C0" w:rsidP="006A73A9" w:rsidRDefault="000A77C0" w14:paraId="63708B60" w14:textId="77777777">
      <w:pPr>
        <w:ind w:left="720"/>
      </w:pPr>
    </w:p>
    <w:p w:rsidRPr="00DA4048" w:rsidR="000A77C0" w:rsidP="006A73A9" w:rsidRDefault="000A77C0" w14:paraId="5FDCB709" w14:textId="77777777">
      <w:pPr>
        <w:ind w:left="720"/>
      </w:pPr>
    </w:p>
    <w:p w:rsidRPr="00DA4048" w:rsidR="000A77C0" w:rsidP="006A73A9" w:rsidRDefault="000A77C0" w14:paraId="4EC450B8" w14:textId="77777777">
      <w:pPr>
        <w:ind w:left="720"/>
      </w:pPr>
    </w:p>
    <w:p w:rsidRPr="00DA4048" w:rsidR="000A77C0" w:rsidP="006A73A9" w:rsidRDefault="000A77C0" w14:paraId="6F1422A0" w14:textId="77777777">
      <w:pPr>
        <w:ind w:left="720"/>
      </w:pPr>
    </w:p>
    <w:p w:rsidRPr="00DA4048" w:rsidR="000A77C0" w:rsidP="006A73A9" w:rsidRDefault="000A77C0" w14:paraId="6356D13F" w14:textId="77777777">
      <w:pPr>
        <w:ind w:left="720"/>
      </w:pPr>
    </w:p>
    <w:p w:rsidRPr="00DA4048" w:rsidR="000A77C0" w:rsidP="006A73A9" w:rsidRDefault="000A77C0" w14:paraId="4CD93103" w14:textId="77777777">
      <w:pPr>
        <w:ind w:left="720"/>
      </w:pPr>
    </w:p>
    <w:p w:rsidRPr="00DA4048" w:rsidR="000A77C0" w:rsidP="006A73A9" w:rsidRDefault="000A77C0" w14:paraId="25CB1F1A" w14:textId="77777777">
      <w:pPr>
        <w:ind w:left="720"/>
      </w:pPr>
    </w:p>
    <w:p w:rsidRPr="00DA4048" w:rsidR="000A77C0" w:rsidP="006A73A9" w:rsidRDefault="000A77C0" w14:paraId="2D89D75A" w14:textId="77777777">
      <w:pPr>
        <w:ind w:left="720"/>
      </w:pPr>
    </w:p>
    <w:p w:rsidRPr="00DA4048" w:rsidR="000A77C0" w:rsidP="006A73A9" w:rsidRDefault="000A77C0" w14:paraId="47D08472" w14:textId="77777777">
      <w:pPr>
        <w:ind w:left="720"/>
      </w:pPr>
    </w:p>
    <w:p w:rsidRPr="00DA4048" w:rsidR="000A77C0" w:rsidP="006A73A9" w:rsidRDefault="000A77C0" w14:paraId="3617CC3C" w14:textId="77777777">
      <w:pPr>
        <w:ind w:left="720"/>
      </w:pPr>
    </w:p>
    <w:p w:rsidRPr="00DA4048" w:rsidR="000A77C0" w:rsidP="006A73A9" w:rsidRDefault="000A77C0" w14:paraId="6DE20A8A" w14:textId="77777777">
      <w:pPr>
        <w:ind w:left="720"/>
      </w:pPr>
    </w:p>
    <w:p w:rsidRPr="00DA4048" w:rsidR="000A77C0" w:rsidP="006A73A9" w:rsidRDefault="000A77C0" w14:paraId="13310E90" w14:textId="77777777">
      <w:pPr>
        <w:ind w:left="720"/>
      </w:pPr>
    </w:p>
    <w:p w:rsidRPr="00DA4048" w:rsidR="000A77C0" w:rsidP="006A73A9" w:rsidRDefault="000A77C0" w14:paraId="48B2382A" w14:textId="77777777">
      <w:pPr>
        <w:ind w:left="720"/>
      </w:pPr>
    </w:p>
    <w:p w:rsidRPr="00DA4048" w:rsidR="000A77C0" w:rsidP="006A73A9" w:rsidRDefault="000A77C0" w14:paraId="3A49FCEA" w14:textId="77777777">
      <w:pPr>
        <w:ind w:left="720"/>
      </w:pPr>
    </w:p>
    <w:p w:rsidRPr="00DA4048" w:rsidR="000A77C0" w:rsidP="006A73A9" w:rsidRDefault="000A77C0" w14:paraId="7FA7F22C" w14:textId="77777777">
      <w:pPr>
        <w:ind w:left="720"/>
      </w:pPr>
    </w:p>
    <w:p w:rsidRPr="00DA4048" w:rsidR="000A77C0" w:rsidP="006A73A9" w:rsidRDefault="000A77C0" w14:paraId="2099B991" w14:textId="77777777">
      <w:pPr>
        <w:ind w:left="720"/>
      </w:pPr>
    </w:p>
    <w:p w:rsidRPr="00DA4048" w:rsidR="000A77C0" w:rsidP="006A73A9" w:rsidRDefault="000A77C0" w14:paraId="311E761B" w14:textId="77777777">
      <w:pPr>
        <w:ind w:left="720"/>
      </w:pPr>
    </w:p>
    <w:p w:rsidRPr="00DA4048" w:rsidR="000A77C0" w:rsidP="006A73A9" w:rsidRDefault="000A77C0" w14:paraId="0AB9E432" w14:textId="77777777">
      <w:pPr>
        <w:ind w:left="720"/>
      </w:pPr>
    </w:p>
    <w:p w:rsidRPr="00DA4048" w:rsidR="000A77C0" w:rsidP="006A73A9" w:rsidRDefault="000A77C0" w14:paraId="36203537" w14:textId="77777777">
      <w:pPr>
        <w:ind w:left="720"/>
      </w:pPr>
    </w:p>
    <w:p w:rsidRPr="00DA4048" w:rsidR="000A77C0" w:rsidP="006A73A9" w:rsidRDefault="000A77C0" w14:paraId="6567F96C" w14:textId="77777777">
      <w:pPr>
        <w:ind w:left="720"/>
      </w:pPr>
    </w:p>
    <w:p w:rsidR="000A77C0" w:rsidP="006A73A9" w:rsidRDefault="000A77C0" w14:paraId="7193B515" w14:textId="77777777">
      <w:pPr>
        <w:ind w:left="720"/>
      </w:pPr>
    </w:p>
    <w:p w:rsidR="00D01923" w:rsidP="006A73A9" w:rsidRDefault="00D01923" w14:paraId="4AF1074F" w14:textId="77777777">
      <w:pPr>
        <w:ind w:left="720"/>
      </w:pPr>
    </w:p>
    <w:p w:rsidR="00D01923" w:rsidP="006A73A9" w:rsidRDefault="00D01923" w14:paraId="1DC00489" w14:textId="77777777">
      <w:pPr>
        <w:ind w:left="720"/>
      </w:pPr>
    </w:p>
    <w:p w:rsidR="00D01923" w:rsidP="006A73A9" w:rsidRDefault="00D01923" w14:paraId="7FD5933A" w14:textId="77777777">
      <w:pPr>
        <w:ind w:left="720"/>
      </w:pPr>
    </w:p>
    <w:p w:rsidR="00D01923" w:rsidP="006A73A9" w:rsidRDefault="00D01923" w14:paraId="63C6838E" w14:textId="77777777">
      <w:pPr>
        <w:ind w:left="720"/>
      </w:pPr>
    </w:p>
    <w:p w:rsidR="00D01923" w:rsidP="006A73A9" w:rsidRDefault="00D01923" w14:paraId="2AEB9489" w14:textId="77777777">
      <w:pPr>
        <w:ind w:left="720"/>
      </w:pPr>
    </w:p>
    <w:p w:rsidRPr="00DA4048" w:rsidR="00D01923" w:rsidP="006A73A9" w:rsidRDefault="00D01923" w14:paraId="764FFE8E" w14:textId="77777777">
      <w:pPr>
        <w:ind w:left="720"/>
      </w:pPr>
    </w:p>
    <w:p w:rsidRPr="00DA4048" w:rsidR="000A77C0" w:rsidP="006A73A9" w:rsidRDefault="000A77C0" w14:paraId="17AFA752" w14:textId="77777777">
      <w:pPr>
        <w:ind w:left="720"/>
      </w:pPr>
    </w:p>
    <w:p w:rsidRPr="00DA4048" w:rsidR="000A77C0" w:rsidP="006A73A9" w:rsidRDefault="000A77C0" w14:paraId="0C4F4374" w14:textId="77777777">
      <w:pPr>
        <w:ind w:left="720"/>
      </w:pPr>
    </w:p>
    <w:p w:rsidRPr="00DA4048" w:rsidR="000A77C0" w:rsidP="006A73A9" w:rsidRDefault="000A77C0" w14:paraId="15E5F1F7" w14:textId="77777777">
      <w:pPr>
        <w:ind w:left="720"/>
      </w:pPr>
    </w:p>
    <w:p w:rsidRPr="00DA4048" w:rsidR="00015A4B" w:rsidP="006A73A9" w:rsidRDefault="00015A4B" w14:paraId="0D67D8D0" w14:textId="77777777">
      <w:pPr>
        <w:pStyle w:val="Heading2"/>
      </w:pPr>
      <w:r>
        <w:t>DETAILED DATA AND ANALYSIS – GENDER</w:t>
      </w:r>
    </w:p>
    <w:p w:rsidRPr="00DA4048" w:rsidR="00015A4B" w:rsidP="00FC3F00" w:rsidRDefault="00015A4B" w14:paraId="0D67D8D1" w14:textId="77777777">
      <w:pPr>
        <w:pStyle w:val="Heading3"/>
        <w:numPr>
          <w:ilvl w:val="0"/>
          <w:numId w:val="0"/>
        </w:numPr>
        <w:ind w:left="1080"/>
      </w:pPr>
    </w:p>
    <w:p w:rsidR="00015A4B" w:rsidP="00ED5C73" w:rsidRDefault="00B05748" w14:paraId="0D67D8D2" w14:textId="77777777">
      <w:pPr>
        <w:pStyle w:val="Heading3"/>
        <w:numPr>
          <w:ilvl w:val="0"/>
          <w:numId w:val="0"/>
        </w:numPr>
        <w:ind w:left="1080" w:hanging="1080"/>
        <w:rPr>
          <w:b/>
        </w:rPr>
      </w:pPr>
      <w:r w:rsidRPr="00DA4048">
        <w:rPr>
          <w:b/>
        </w:rPr>
        <w:t>5</w:t>
      </w:r>
      <w:r w:rsidRPr="00DA4048" w:rsidR="00015A4B">
        <w:rPr>
          <w:b/>
        </w:rPr>
        <w:t>.1</w:t>
      </w:r>
      <w:r w:rsidRPr="00DA4048" w:rsidR="00015A4B">
        <w:rPr>
          <w:b/>
        </w:rPr>
        <w:tab/>
      </w:r>
      <w:r w:rsidRPr="00DA4048" w:rsidR="00015A4B">
        <w:rPr>
          <w:b/>
        </w:rPr>
        <w:t xml:space="preserve">Percentage of </w:t>
      </w:r>
      <w:r w:rsidRPr="00DA4048" w:rsidR="001C5D1C">
        <w:rPr>
          <w:b/>
        </w:rPr>
        <w:t>Female</w:t>
      </w:r>
      <w:r w:rsidRPr="00DA4048" w:rsidR="00015A4B">
        <w:rPr>
          <w:b/>
        </w:rPr>
        <w:t xml:space="preserve"> staff in the workforce</w:t>
      </w:r>
    </w:p>
    <w:p w:rsidRPr="00DA4048" w:rsidR="00B87BFD" w:rsidP="00ED5C73" w:rsidRDefault="00B87BFD" w14:paraId="4622C655" w14:textId="77777777">
      <w:pPr>
        <w:pStyle w:val="Heading3"/>
        <w:numPr>
          <w:ilvl w:val="0"/>
          <w:numId w:val="0"/>
        </w:numPr>
        <w:ind w:left="1080" w:hanging="1080"/>
        <w:rPr>
          <w:b/>
        </w:rPr>
      </w:pP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3398"/>
        <w:gridCol w:w="1057"/>
        <w:gridCol w:w="1057"/>
        <w:gridCol w:w="1057"/>
        <w:gridCol w:w="1057"/>
        <w:gridCol w:w="1057"/>
        <w:gridCol w:w="1057"/>
      </w:tblGrid>
      <w:tr w:rsidRPr="00A54992" w:rsidR="00A54992" w:rsidTr="00B87BFD" w14:paraId="6F75C1D5" w14:textId="77777777">
        <w:trPr>
          <w:trHeight w:val="480"/>
          <w:jc w:val="center"/>
        </w:trPr>
        <w:tc>
          <w:tcPr>
            <w:tcW w:w="3398" w:type="dxa"/>
            <w:vAlign w:val="center"/>
            <w:hideMark/>
          </w:tcPr>
          <w:p w:rsidRPr="00A54992" w:rsidR="00A54992" w:rsidP="00A54992" w:rsidRDefault="00A54992" w14:paraId="1EBC334E" w14:textId="77777777">
            <w:pPr>
              <w:spacing w:after="0"/>
              <w:rPr>
                <w:rFonts w:cs="Arial"/>
                <w:b/>
                <w:bCs/>
                <w:color w:val="000000"/>
                <w:sz w:val="20"/>
                <w:lang w:eastAsia="en-GB"/>
              </w:rPr>
            </w:pPr>
            <w:r w:rsidRPr="00A54992">
              <w:rPr>
                <w:rFonts w:cs="Arial"/>
                <w:b/>
                <w:bCs/>
                <w:color w:val="000000"/>
                <w:sz w:val="20"/>
                <w:lang w:eastAsia="en-GB"/>
              </w:rPr>
              <w:t>% female</w:t>
            </w:r>
          </w:p>
        </w:tc>
        <w:tc>
          <w:tcPr>
            <w:tcW w:w="1057" w:type="dxa"/>
            <w:vAlign w:val="center"/>
            <w:hideMark/>
          </w:tcPr>
          <w:p w:rsidRPr="00A54992" w:rsidR="00A54992" w:rsidP="00A54992" w:rsidRDefault="00A54992" w14:paraId="3508F048" w14:textId="77777777">
            <w:pPr>
              <w:spacing w:after="0"/>
              <w:jc w:val="center"/>
              <w:rPr>
                <w:rFonts w:cs="Arial"/>
                <w:b/>
                <w:bCs/>
                <w:color w:val="000000"/>
                <w:sz w:val="20"/>
                <w:lang w:eastAsia="en-GB"/>
              </w:rPr>
            </w:pPr>
            <w:r w:rsidRPr="00A54992">
              <w:rPr>
                <w:rFonts w:cs="Arial"/>
                <w:b/>
                <w:bCs/>
                <w:color w:val="000000"/>
                <w:sz w:val="20"/>
                <w:lang w:eastAsia="en-GB"/>
              </w:rPr>
              <w:t>31-Mar-19</w:t>
            </w:r>
          </w:p>
        </w:tc>
        <w:tc>
          <w:tcPr>
            <w:tcW w:w="1057" w:type="dxa"/>
            <w:vAlign w:val="center"/>
            <w:hideMark/>
          </w:tcPr>
          <w:p w:rsidRPr="00A54992" w:rsidR="00A54992" w:rsidP="00A54992" w:rsidRDefault="00A54992" w14:paraId="32F6D5CB" w14:textId="77777777">
            <w:pPr>
              <w:spacing w:after="0"/>
              <w:jc w:val="center"/>
              <w:rPr>
                <w:rFonts w:cs="Arial"/>
                <w:b/>
                <w:bCs/>
                <w:color w:val="000000"/>
                <w:sz w:val="20"/>
                <w:lang w:eastAsia="en-GB"/>
              </w:rPr>
            </w:pPr>
            <w:r w:rsidRPr="00A54992">
              <w:rPr>
                <w:rFonts w:cs="Arial"/>
                <w:b/>
                <w:bCs/>
                <w:color w:val="000000"/>
                <w:sz w:val="20"/>
                <w:lang w:eastAsia="en-GB"/>
              </w:rPr>
              <w:t>31-Mar-20</w:t>
            </w:r>
          </w:p>
        </w:tc>
        <w:tc>
          <w:tcPr>
            <w:tcW w:w="1057" w:type="dxa"/>
            <w:vAlign w:val="center"/>
            <w:hideMark/>
          </w:tcPr>
          <w:p w:rsidRPr="00A54992" w:rsidR="00A54992" w:rsidP="00A54992" w:rsidRDefault="00A54992" w14:paraId="4274AC34" w14:textId="77777777">
            <w:pPr>
              <w:spacing w:after="0"/>
              <w:jc w:val="center"/>
              <w:rPr>
                <w:rFonts w:cs="Arial"/>
                <w:b/>
                <w:bCs/>
                <w:color w:val="000000"/>
                <w:sz w:val="20"/>
                <w:lang w:eastAsia="en-GB"/>
              </w:rPr>
            </w:pPr>
            <w:r w:rsidRPr="00A54992">
              <w:rPr>
                <w:rFonts w:cs="Arial"/>
                <w:b/>
                <w:bCs/>
                <w:color w:val="000000"/>
                <w:sz w:val="20"/>
                <w:lang w:eastAsia="en-GB"/>
              </w:rPr>
              <w:t>31-Mar-21</w:t>
            </w:r>
          </w:p>
        </w:tc>
        <w:tc>
          <w:tcPr>
            <w:tcW w:w="1057" w:type="dxa"/>
            <w:vAlign w:val="center"/>
            <w:hideMark/>
          </w:tcPr>
          <w:p w:rsidRPr="00A54992" w:rsidR="00A54992" w:rsidP="00A54992" w:rsidRDefault="00A54992" w14:paraId="10FF3078" w14:textId="77777777">
            <w:pPr>
              <w:spacing w:after="0"/>
              <w:jc w:val="center"/>
              <w:rPr>
                <w:rFonts w:cs="Arial"/>
                <w:b/>
                <w:bCs/>
                <w:color w:val="000000"/>
                <w:sz w:val="20"/>
                <w:lang w:eastAsia="en-GB"/>
              </w:rPr>
            </w:pPr>
            <w:r w:rsidRPr="00A54992">
              <w:rPr>
                <w:rFonts w:cs="Arial"/>
                <w:b/>
                <w:bCs/>
                <w:color w:val="000000"/>
                <w:sz w:val="20"/>
                <w:lang w:eastAsia="en-GB"/>
              </w:rPr>
              <w:t>31-Mar-22</w:t>
            </w:r>
          </w:p>
        </w:tc>
        <w:tc>
          <w:tcPr>
            <w:tcW w:w="1057" w:type="dxa"/>
            <w:vAlign w:val="center"/>
            <w:hideMark/>
          </w:tcPr>
          <w:p w:rsidRPr="00A54992" w:rsidR="00A54992" w:rsidP="00A54992" w:rsidRDefault="00A54992" w14:paraId="28F31C73" w14:textId="77777777">
            <w:pPr>
              <w:spacing w:after="0"/>
              <w:jc w:val="center"/>
              <w:rPr>
                <w:rFonts w:cs="Arial"/>
                <w:b/>
                <w:bCs/>
                <w:color w:val="000000"/>
                <w:sz w:val="20"/>
                <w:lang w:eastAsia="en-GB"/>
              </w:rPr>
            </w:pPr>
            <w:r w:rsidRPr="00A54992">
              <w:rPr>
                <w:rFonts w:cs="Arial"/>
                <w:b/>
                <w:bCs/>
                <w:color w:val="000000"/>
                <w:sz w:val="20"/>
                <w:lang w:eastAsia="en-GB"/>
              </w:rPr>
              <w:t>31-Mar-23</w:t>
            </w:r>
          </w:p>
        </w:tc>
        <w:tc>
          <w:tcPr>
            <w:tcW w:w="1057" w:type="dxa"/>
            <w:vAlign w:val="center"/>
            <w:hideMark/>
          </w:tcPr>
          <w:p w:rsidRPr="00A54992" w:rsidR="00A54992" w:rsidP="00A54992" w:rsidRDefault="00A54992" w14:paraId="11972BBE" w14:textId="77777777">
            <w:pPr>
              <w:spacing w:after="0"/>
              <w:jc w:val="center"/>
              <w:rPr>
                <w:rFonts w:cs="Arial"/>
                <w:b/>
                <w:bCs/>
                <w:color w:val="000000"/>
                <w:sz w:val="20"/>
                <w:lang w:eastAsia="en-GB"/>
              </w:rPr>
            </w:pPr>
            <w:r w:rsidRPr="00A54992">
              <w:rPr>
                <w:rFonts w:cs="Arial"/>
                <w:b/>
                <w:bCs/>
                <w:color w:val="000000"/>
                <w:sz w:val="20"/>
                <w:lang w:eastAsia="en-GB"/>
              </w:rPr>
              <w:t>Current not known</w:t>
            </w:r>
          </w:p>
        </w:tc>
      </w:tr>
      <w:tr w:rsidRPr="00A54992" w:rsidR="00A54992" w:rsidTr="00B87BFD" w14:paraId="5E98B428" w14:textId="77777777">
        <w:trPr>
          <w:trHeight w:val="300"/>
          <w:jc w:val="center"/>
        </w:trPr>
        <w:tc>
          <w:tcPr>
            <w:tcW w:w="3398" w:type="dxa"/>
            <w:noWrap/>
            <w:vAlign w:val="center"/>
            <w:hideMark/>
          </w:tcPr>
          <w:p w:rsidRPr="00A54992" w:rsidR="00A54992" w:rsidP="00A54992" w:rsidRDefault="00A54992" w14:paraId="1399EFDC" w14:textId="77777777">
            <w:pPr>
              <w:spacing w:after="0"/>
              <w:rPr>
                <w:rFonts w:cs="Arial"/>
                <w:color w:val="000000"/>
                <w:sz w:val="20"/>
                <w:lang w:eastAsia="en-GB"/>
              </w:rPr>
            </w:pPr>
            <w:r w:rsidRPr="00A54992">
              <w:rPr>
                <w:rFonts w:cs="Arial"/>
                <w:color w:val="000000"/>
                <w:sz w:val="20"/>
                <w:lang w:eastAsia="en-GB"/>
              </w:rPr>
              <w:t>CHILDREN SCHOOLS &amp; FAMILIES</w:t>
            </w:r>
          </w:p>
        </w:tc>
        <w:tc>
          <w:tcPr>
            <w:tcW w:w="1057" w:type="dxa"/>
            <w:noWrap/>
            <w:vAlign w:val="center"/>
            <w:hideMark/>
          </w:tcPr>
          <w:p w:rsidRPr="00A54992" w:rsidR="00A54992" w:rsidP="00A54992" w:rsidRDefault="00A54992" w14:paraId="1393788E" w14:textId="77777777">
            <w:pPr>
              <w:spacing w:after="0"/>
              <w:jc w:val="center"/>
              <w:rPr>
                <w:rFonts w:cs="Arial"/>
                <w:color w:val="000000"/>
                <w:sz w:val="20"/>
                <w:lang w:eastAsia="en-GB"/>
              </w:rPr>
            </w:pPr>
            <w:r w:rsidRPr="00A54992">
              <w:rPr>
                <w:rFonts w:cs="Arial"/>
                <w:color w:val="000000"/>
                <w:sz w:val="20"/>
                <w:lang w:eastAsia="en-GB"/>
              </w:rPr>
              <w:t>83.8%</w:t>
            </w:r>
          </w:p>
        </w:tc>
        <w:tc>
          <w:tcPr>
            <w:tcW w:w="1057" w:type="dxa"/>
            <w:noWrap/>
            <w:vAlign w:val="center"/>
            <w:hideMark/>
          </w:tcPr>
          <w:p w:rsidRPr="00A54992" w:rsidR="00A54992" w:rsidP="00A54992" w:rsidRDefault="00A54992" w14:paraId="1B84AAD1" w14:textId="77777777">
            <w:pPr>
              <w:spacing w:after="0"/>
              <w:jc w:val="center"/>
              <w:rPr>
                <w:rFonts w:cs="Arial"/>
                <w:color w:val="000000"/>
                <w:sz w:val="20"/>
                <w:lang w:eastAsia="en-GB"/>
              </w:rPr>
            </w:pPr>
            <w:r w:rsidRPr="00A54992">
              <w:rPr>
                <w:rFonts w:cs="Arial"/>
                <w:color w:val="000000"/>
                <w:sz w:val="20"/>
                <w:lang w:eastAsia="en-GB"/>
              </w:rPr>
              <w:t>83.3%</w:t>
            </w:r>
          </w:p>
        </w:tc>
        <w:tc>
          <w:tcPr>
            <w:tcW w:w="1057" w:type="dxa"/>
            <w:noWrap/>
            <w:vAlign w:val="center"/>
            <w:hideMark/>
          </w:tcPr>
          <w:p w:rsidRPr="00A54992" w:rsidR="00A54992" w:rsidP="00A54992" w:rsidRDefault="00A54992" w14:paraId="4B99D57D" w14:textId="77777777">
            <w:pPr>
              <w:spacing w:after="0"/>
              <w:jc w:val="center"/>
              <w:rPr>
                <w:rFonts w:cs="Arial"/>
                <w:color w:val="000000"/>
                <w:sz w:val="20"/>
                <w:lang w:eastAsia="en-GB"/>
              </w:rPr>
            </w:pPr>
            <w:r w:rsidRPr="00A54992">
              <w:rPr>
                <w:rFonts w:cs="Arial"/>
                <w:color w:val="000000"/>
                <w:sz w:val="20"/>
                <w:lang w:eastAsia="en-GB"/>
              </w:rPr>
              <w:t>82.5%</w:t>
            </w:r>
          </w:p>
        </w:tc>
        <w:tc>
          <w:tcPr>
            <w:tcW w:w="1057" w:type="dxa"/>
            <w:noWrap/>
            <w:vAlign w:val="center"/>
            <w:hideMark/>
          </w:tcPr>
          <w:p w:rsidRPr="00A54992" w:rsidR="00A54992" w:rsidP="00A54992" w:rsidRDefault="00A54992" w14:paraId="679FF3C6" w14:textId="77777777">
            <w:pPr>
              <w:spacing w:after="0"/>
              <w:jc w:val="center"/>
              <w:rPr>
                <w:rFonts w:cs="Arial"/>
                <w:color w:val="000000"/>
                <w:sz w:val="20"/>
                <w:lang w:eastAsia="en-GB"/>
              </w:rPr>
            </w:pPr>
            <w:r w:rsidRPr="00A54992">
              <w:rPr>
                <w:rFonts w:cs="Arial"/>
                <w:color w:val="000000"/>
                <w:sz w:val="20"/>
                <w:lang w:eastAsia="en-GB"/>
              </w:rPr>
              <w:t>81.6%</w:t>
            </w:r>
          </w:p>
        </w:tc>
        <w:tc>
          <w:tcPr>
            <w:tcW w:w="1057" w:type="dxa"/>
            <w:noWrap/>
            <w:vAlign w:val="center"/>
            <w:hideMark/>
          </w:tcPr>
          <w:p w:rsidRPr="00A54992" w:rsidR="00A54992" w:rsidP="00A54992" w:rsidRDefault="00A54992" w14:paraId="7E57EB30" w14:textId="77777777">
            <w:pPr>
              <w:spacing w:after="0"/>
              <w:jc w:val="center"/>
              <w:rPr>
                <w:rFonts w:cs="Arial"/>
                <w:color w:val="000000"/>
                <w:sz w:val="20"/>
                <w:lang w:eastAsia="en-GB"/>
              </w:rPr>
            </w:pPr>
            <w:r w:rsidRPr="00A54992">
              <w:rPr>
                <w:rFonts w:cs="Arial"/>
                <w:color w:val="000000"/>
                <w:sz w:val="20"/>
                <w:lang w:eastAsia="en-GB"/>
              </w:rPr>
              <w:t>82.6%</w:t>
            </w:r>
          </w:p>
        </w:tc>
        <w:tc>
          <w:tcPr>
            <w:tcW w:w="1057" w:type="dxa"/>
            <w:noWrap/>
            <w:vAlign w:val="center"/>
            <w:hideMark/>
          </w:tcPr>
          <w:p w:rsidRPr="00A54992" w:rsidR="00A54992" w:rsidP="00A54992" w:rsidRDefault="00A54992" w14:paraId="0DE67EBC" w14:textId="77777777">
            <w:pPr>
              <w:spacing w:after="0"/>
              <w:jc w:val="center"/>
              <w:rPr>
                <w:rFonts w:cs="Arial"/>
                <w:color w:val="000000"/>
                <w:sz w:val="20"/>
                <w:lang w:eastAsia="en-GB"/>
              </w:rPr>
            </w:pPr>
            <w:r w:rsidRPr="00A54992">
              <w:rPr>
                <w:rFonts w:cs="Arial"/>
                <w:color w:val="000000"/>
                <w:sz w:val="20"/>
                <w:lang w:eastAsia="en-GB"/>
              </w:rPr>
              <w:t>0.0%</w:t>
            </w:r>
          </w:p>
        </w:tc>
      </w:tr>
      <w:tr w:rsidRPr="00A54992" w:rsidR="00A54992" w:rsidTr="00B87BFD" w14:paraId="196C6F22" w14:textId="77777777">
        <w:trPr>
          <w:trHeight w:val="300"/>
          <w:jc w:val="center"/>
        </w:trPr>
        <w:tc>
          <w:tcPr>
            <w:tcW w:w="3398" w:type="dxa"/>
            <w:noWrap/>
            <w:vAlign w:val="center"/>
            <w:hideMark/>
          </w:tcPr>
          <w:p w:rsidRPr="00A54992" w:rsidR="00A54992" w:rsidP="00A54992" w:rsidRDefault="00A54992" w14:paraId="234455C6" w14:textId="77777777">
            <w:pPr>
              <w:spacing w:after="0"/>
              <w:rPr>
                <w:rFonts w:cs="Arial"/>
                <w:color w:val="000000"/>
                <w:sz w:val="20"/>
                <w:lang w:eastAsia="en-GB"/>
              </w:rPr>
            </w:pPr>
            <w:r w:rsidRPr="00A54992">
              <w:rPr>
                <w:rFonts w:cs="Arial"/>
                <w:color w:val="000000"/>
                <w:sz w:val="20"/>
                <w:lang w:eastAsia="en-GB"/>
              </w:rPr>
              <w:t>COMMUNITY &amp; HOUSING</w:t>
            </w:r>
          </w:p>
        </w:tc>
        <w:tc>
          <w:tcPr>
            <w:tcW w:w="1057" w:type="dxa"/>
            <w:noWrap/>
            <w:vAlign w:val="center"/>
            <w:hideMark/>
          </w:tcPr>
          <w:p w:rsidRPr="00A54992" w:rsidR="00A54992" w:rsidP="00A54992" w:rsidRDefault="00A54992" w14:paraId="0F9B4E58" w14:textId="77777777">
            <w:pPr>
              <w:spacing w:after="0"/>
              <w:jc w:val="center"/>
              <w:rPr>
                <w:rFonts w:cs="Arial"/>
                <w:color w:val="000000"/>
                <w:sz w:val="20"/>
                <w:lang w:eastAsia="en-GB"/>
              </w:rPr>
            </w:pPr>
            <w:r w:rsidRPr="00A54992">
              <w:rPr>
                <w:rFonts w:cs="Arial"/>
                <w:color w:val="000000"/>
                <w:sz w:val="20"/>
                <w:lang w:eastAsia="en-GB"/>
              </w:rPr>
              <w:t>78.9%</w:t>
            </w:r>
          </w:p>
        </w:tc>
        <w:tc>
          <w:tcPr>
            <w:tcW w:w="1057" w:type="dxa"/>
            <w:noWrap/>
            <w:vAlign w:val="center"/>
            <w:hideMark/>
          </w:tcPr>
          <w:p w:rsidRPr="00A54992" w:rsidR="00A54992" w:rsidP="00A54992" w:rsidRDefault="00A54992" w14:paraId="54194F66" w14:textId="77777777">
            <w:pPr>
              <w:spacing w:after="0"/>
              <w:jc w:val="center"/>
              <w:rPr>
                <w:rFonts w:cs="Arial"/>
                <w:color w:val="000000"/>
                <w:sz w:val="20"/>
                <w:lang w:eastAsia="en-GB"/>
              </w:rPr>
            </w:pPr>
            <w:r w:rsidRPr="00A54992">
              <w:rPr>
                <w:rFonts w:cs="Arial"/>
                <w:color w:val="000000"/>
                <w:sz w:val="20"/>
                <w:lang w:eastAsia="en-GB"/>
              </w:rPr>
              <w:t>79.6%</w:t>
            </w:r>
          </w:p>
        </w:tc>
        <w:tc>
          <w:tcPr>
            <w:tcW w:w="1057" w:type="dxa"/>
            <w:noWrap/>
            <w:vAlign w:val="center"/>
            <w:hideMark/>
          </w:tcPr>
          <w:p w:rsidRPr="00A54992" w:rsidR="00A54992" w:rsidP="00A54992" w:rsidRDefault="00A54992" w14:paraId="6A07D631" w14:textId="77777777">
            <w:pPr>
              <w:spacing w:after="0"/>
              <w:jc w:val="center"/>
              <w:rPr>
                <w:rFonts w:cs="Arial"/>
                <w:color w:val="000000"/>
                <w:sz w:val="20"/>
                <w:lang w:eastAsia="en-GB"/>
              </w:rPr>
            </w:pPr>
            <w:r w:rsidRPr="00A54992">
              <w:rPr>
                <w:rFonts w:cs="Arial"/>
                <w:color w:val="000000"/>
                <w:sz w:val="20"/>
                <w:lang w:eastAsia="en-GB"/>
              </w:rPr>
              <w:t>80.0%</w:t>
            </w:r>
          </w:p>
        </w:tc>
        <w:tc>
          <w:tcPr>
            <w:tcW w:w="1057" w:type="dxa"/>
            <w:noWrap/>
            <w:vAlign w:val="center"/>
            <w:hideMark/>
          </w:tcPr>
          <w:p w:rsidRPr="00A54992" w:rsidR="00A54992" w:rsidP="00A54992" w:rsidRDefault="00A54992" w14:paraId="49B10358" w14:textId="77777777">
            <w:pPr>
              <w:spacing w:after="0"/>
              <w:jc w:val="center"/>
              <w:rPr>
                <w:rFonts w:cs="Arial"/>
                <w:color w:val="000000"/>
                <w:sz w:val="20"/>
                <w:lang w:eastAsia="en-GB"/>
              </w:rPr>
            </w:pPr>
            <w:r w:rsidRPr="00A54992">
              <w:rPr>
                <w:rFonts w:cs="Arial"/>
                <w:color w:val="000000"/>
                <w:sz w:val="20"/>
                <w:lang w:eastAsia="en-GB"/>
              </w:rPr>
              <w:t>80.1%</w:t>
            </w:r>
          </w:p>
        </w:tc>
        <w:tc>
          <w:tcPr>
            <w:tcW w:w="1057" w:type="dxa"/>
            <w:noWrap/>
            <w:vAlign w:val="center"/>
            <w:hideMark/>
          </w:tcPr>
          <w:p w:rsidRPr="00A54992" w:rsidR="00A54992" w:rsidP="00A54992" w:rsidRDefault="00A54992" w14:paraId="26DA363D" w14:textId="77777777">
            <w:pPr>
              <w:spacing w:after="0"/>
              <w:jc w:val="center"/>
              <w:rPr>
                <w:rFonts w:cs="Arial"/>
                <w:color w:val="000000"/>
                <w:sz w:val="20"/>
                <w:lang w:eastAsia="en-GB"/>
              </w:rPr>
            </w:pPr>
            <w:r w:rsidRPr="00A54992">
              <w:rPr>
                <w:rFonts w:cs="Arial"/>
                <w:color w:val="000000"/>
                <w:sz w:val="20"/>
                <w:lang w:eastAsia="en-GB"/>
              </w:rPr>
              <w:t>79.2%</w:t>
            </w:r>
          </w:p>
        </w:tc>
        <w:tc>
          <w:tcPr>
            <w:tcW w:w="1057" w:type="dxa"/>
            <w:noWrap/>
            <w:vAlign w:val="center"/>
            <w:hideMark/>
          </w:tcPr>
          <w:p w:rsidRPr="00A54992" w:rsidR="00A54992" w:rsidP="00A54992" w:rsidRDefault="00A54992" w14:paraId="1C5F91E3" w14:textId="77777777">
            <w:pPr>
              <w:spacing w:after="0"/>
              <w:jc w:val="center"/>
              <w:rPr>
                <w:rFonts w:cs="Arial"/>
                <w:color w:val="000000"/>
                <w:sz w:val="20"/>
                <w:lang w:eastAsia="en-GB"/>
              </w:rPr>
            </w:pPr>
            <w:r w:rsidRPr="00A54992">
              <w:rPr>
                <w:rFonts w:cs="Arial"/>
                <w:color w:val="000000"/>
                <w:sz w:val="20"/>
                <w:lang w:eastAsia="en-GB"/>
              </w:rPr>
              <w:t>0.0%</w:t>
            </w:r>
          </w:p>
        </w:tc>
      </w:tr>
      <w:tr w:rsidRPr="00A54992" w:rsidR="00A54992" w:rsidTr="00B87BFD" w14:paraId="678BC6C5" w14:textId="77777777">
        <w:trPr>
          <w:trHeight w:val="300"/>
          <w:jc w:val="center"/>
        </w:trPr>
        <w:tc>
          <w:tcPr>
            <w:tcW w:w="3398" w:type="dxa"/>
            <w:noWrap/>
            <w:vAlign w:val="center"/>
            <w:hideMark/>
          </w:tcPr>
          <w:p w:rsidRPr="00A54992" w:rsidR="00A54992" w:rsidP="00A54992" w:rsidRDefault="00A54992" w14:paraId="6FF031A2" w14:textId="77777777">
            <w:pPr>
              <w:spacing w:after="0"/>
              <w:rPr>
                <w:rFonts w:cs="Arial"/>
                <w:color w:val="000000"/>
                <w:sz w:val="20"/>
                <w:lang w:eastAsia="en-GB"/>
              </w:rPr>
            </w:pPr>
            <w:r w:rsidRPr="00A54992">
              <w:rPr>
                <w:rFonts w:cs="Arial"/>
                <w:color w:val="000000"/>
                <w:sz w:val="20"/>
                <w:lang w:eastAsia="en-GB"/>
              </w:rPr>
              <w:t>CORPORATE SERVICES</w:t>
            </w:r>
          </w:p>
        </w:tc>
        <w:tc>
          <w:tcPr>
            <w:tcW w:w="1057" w:type="dxa"/>
            <w:noWrap/>
            <w:vAlign w:val="center"/>
            <w:hideMark/>
          </w:tcPr>
          <w:p w:rsidRPr="00A54992" w:rsidR="00A54992" w:rsidP="00A54992" w:rsidRDefault="00A54992" w14:paraId="6CACFC39" w14:textId="77777777">
            <w:pPr>
              <w:spacing w:after="0"/>
              <w:jc w:val="center"/>
              <w:rPr>
                <w:rFonts w:cs="Arial"/>
                <w:color w:val="000000"/>
                <w:sz w:val="20"/>
                <w:lang w:eastAsia="en-GB"/>
              </w:rPr>
            </w:pPr>
            <w:r w:rsidRPr="00A54992">
              <w:rPr>
                <w:rFonts w:cs="Arial"/>
                <w:color w:val="000000"/>
                <w:sz w:val="20"/>
                <w:lang w:eastAsia="en-GB"/>
              </w:rPr>
              <w:t>60.6%</w:t>
            </w:r>
          </w:p>
        </w:tc>
        <w:tc>
          <w:tcPr>
            <w:tcW w:w="1057" w:type="dxa"/>
            <w:noWrap/>
            <w:vAlign w:val="center"/>
            <w:hideMark/>
          </w:tcPr>
          <w:p w:rsidRPr="00A54992" w:rsidR="00A54992" w:rsidP="00A54992" w:rsidRDefault="00A54992" w14:paraId="435517F5" w14:textId="77777777">
            <w:pPr>
              <w:spacing w:after="0"/>
              <w:jc w:val="center"/>
              <w:rPr>
                <w:rFonts w:cs="Arial"/>
                <w:color w:val="000000"/>
                <w:sz w:val="20"/>
                <w:lang w:eastAsia="en-GB"/>
              </w:rPr>
            </w:pPr>
            <w:r w:rsidRPr="00A54992">
              <w:rPr>
                <w:rFonts w:cs="Arial"/>
                <w:color w:val="000000"/>
                <w:sz w:val="20"/>
                <w:lang w:eastAsia="en-GB"/>
              </w:rPr>
              <w:t>59.5%</w:t>
            </w:r>
          </w:p>
        </w:tc>
        <w:tc>
          <w:tcPr>
            <w:tcW w:w="1057" w:type="dxa"/>
            <w:noWrap/>
            <w:vAlign w:val="center"/>
            <w:hideMark/>
          </w:tcPr>
          <w:p w:rsidRPr="00A54992" w:rsidR="00A54992" w:rsidP="00A54992" w:rsidRDefault="00A54992" w14:paraId="3284F895" w14:textId="77777777">
            <w:pPr>
              <w:spacing w:after="0"/>
              <w:jc w:val="center"/>
              <w:rPr>
                <w:rFonts w:cs="Arial"/>
                <w:color w:val="000000"/>
                <w:sz w:val="20"/>
                <w:lang w:eastAsia="en-GB"/>
              </w:rPr>
            </w:pPr>
            <w:r w:rsidRPr="00A54992">
              <w:rPr>
                <w:rFonts w:cs="Arial"/>
                <w:color w:val="000000"/>
                <w:sz w:val="20"/>
                <w:lang w:eastAsia="en-GB"/>
              </w:rPr>
              <w:t>59.3%</w:t>
            </w:r>
          </w:p>
        </w:tc>
        <w:tc>
          <w:tcPr>
            <w:tcW w:w="1057" w:type="dxa"/>
            <w:noWrap/>
            <w:vAlign w:val="center"/>
            <w:hideMark/>
          </w:tcPr>
          <w:p w:rsidRPr="00A54992" w:rsidR="00A54992" w:rsidP="00A54992" w:rsidRDefault="00A54992" w14:paraId="32413928" w14:textId="77777777">
            <w:pPr>
              <w:spacing w:after="0"/>
              <w:jc w:val="center"/>
              <w:rPr>
                <w:rFonts w:cs="Arial"/>
                <w:color w:val="000000"/>
                <w:sz w:val="20"/>
                <w:lang w:eastAsia="en-GB"/>
              </w:rPr>
            </w:pPr>
            <w:r w:rsidRPr="00A54992">
              <w:rPr>
                <w:rFonts w:cs="Arial"/>
                <w:color w:val="000000"/>
                <w:sz w:val="20"/>
                <w:lang w:eastAsia="en-GB"/>
              </w:rPr>
              <w:t>60.9%</w:t>
            </w:r>
          </w:p>
        </w:tc>
        <w:tc>
          <w:tcPr>
            <w:tcW w:w="1057" w:type="dxa"/>
            <w:noWrap/>
            <w:vAlign w:val="center"/>
            <w:hideMark/>
          </w:tcPr>
          <w:p w:rsidRPr="00A54992" w:rsidR="00A54992" w:rsidP="00A54992" w:rsidRDefault="00A54992" w14:paraId="0B3A82E2" w14:textId="77777777">
            <w:pPr>
              <w:spacing w:after="0"/>
              <w:jc w:val="center"/>
              <w:rPr>
                <w:rFonts w:cs="Arial"/>
                <w:color w:val="000000"/>
                <w:sz w:val="20"/>
                <w:lang w:eastAsia="en-GB"/>
              </w:rPr>
            </w:pPr>
            <w:r w:rsidRPr="00A54992">
              <w:rPr>
                <w:rFonts w:cs="Arial"/>
                <w:color w:val="000000"/>
                <w:sz w:val="20"/>
                <w:lang w:eastAsia="en-GB"/>
              </w:rPr>
              <w:t>60.4%</w:t>
            </w:r>
          </w:p>
        </w:tc>
        <w:tc>
          <w:tcPr>
            <w:tcW w:w="1057" w:type="dxa"/>
            <w:noWrap/>
            <w:vAlign w:val="center"/>
            <w:hideMark/>
          </w:tcPr>
          <w:p w:rsidRPr="00A54992" w:rsidR="00A54992" w:rsidP="00A54992" w:rsidRDefault="00A54992" w14:paraId="5EBBD94A" w14:textId="77777777">
            <w:pPr>
              <w:spacing w:after="0"/>
              <w:jc w:val="center"/>
              <w:rPr>
                <w:rFonts w:cs="Arial"/>
                <w:color w:val="000000"/>
                <w:sz w:val="20"/>
                <w:lang w:eastAsia="en-GB"/>
              </w:rPr>
            </w:pPr>
            <w:r w:rsidRPr="00A54992">
              <w:rPr>
                <w:rFonts w:cs="Arial"/>
                <w:color w:val="000000"/>
                <w:sz w:val="20"/>
                <w:lang w:eastAsia="en-GB"/>
              </w:rPr>
              <w:t>0.0%</w:t>
            </w:r>
          </w:p>
        </w:tc>
      </w:tr>
      <w:tr w:rsidRPr="00A54992" w:rsidR="00A54992" w:rsidTr="00B87BFD" w14:paraId="4432E138" w14:textId="77777777">
        <w:trPr>
          <w:trHeight w:val="300"/>
          <w:jc w:val="center"/>
        </w:trPr>
        <w:tc>
          <w:tcPr>
            <w:tcW w:w="3398" w:type="dxa"/>
            <w:noWrap/>
            <w:vAlign w:val="center"/>
            <w:hideMark/>
          </w:tcPr>
          <w:p w:rsidRPr="00A54992" w:rsidR="00A54992" w:rsidP="00A54992" w:rsidRDefault="00A54992" w14:paraId="78555A11" w14:textId="77777777">
            <w:pPr>
              <w:spacing w:after="0"/>
              <w:rPr>
                <w:rFonts w:cs="Arial"/>
                <w:color w:val="000000"/>
                <w:sz w:val="20"/>
                <w:lang w:eastAsia="en-GB"/>
              </w:rPr>
            </w:pPr>
            <w:r w:rsidRPr="00A54992">
              <w:rPr>
                <w:rFonts w:cs="Arial"/>
                <w:color w:val="000000"/>
                <w:sz w:val="20"/>
                <w:lang w:eastAsia="en-GB"/>
              </w:rPr>
              <w:t>ENVIRONMENT &amp; REGENERATION</w:t>
            </w:r>
          </w:p>
        </w:tc>
        <w:tc>
          <w:tcPr>
            <w:tcW w:w="1057" w:type="dxa"/>
            <w:noWrap/>
            <w:vAlign w:val="center"/>
            <w:hideMark/>
          </w:tcPr>
          <w:p w:rsidRPr="00A54992" w:rsidR="00A54992" w:rsidP="00A54992" w:rsidRDefault="00A54992" w14:paraId="7D6D2A98" w14:textId="77777777">
            <w:pPr>
              <w:spacing w:after="0"/>
              <w:jc w:val="center"/>
              <w:rPr>
                <w:rFonts w:cs="Arial"/>
                <w:color w:val="000000"/>
                <w:sz w:val="20"/>
                <w:lang w:eastAsia="en-GB"/>
              </w:rPr>
            </w:pPr>
            <w:r w:rsidRPr="00A54992">
              <w:rPr>
                <w:rFonts w:cs="Arial"/>
                <w:color w:val="000000"/>
                <w:sz w:val="20"/>
                <w:lang w:eastAsia="en-GB"/>
              </w:rPr>
              <w:t>45.8%</w:t>
            </w:r>
          </w:p>
        </w:tc>
        <w:tc>
          <w:tcPr>
            <w:tcW w:w="1057" w:type="dxa"/>
            <w:noWrap/>
            <w:vAlign w:val="center"/>
            <w:hideMark/>
          </w:tcPr>
          <w:p w:rsidRPr="00A54992" w:rsidR="00A54992" w:rsidP="00A54992" w:rsidRDefault="00A54992" w14:paraId="60080320" w14:textId="77777777">
            <w:pPr>
              <w:spacing w:after="0"/>
              <w:jc w:val="center"/>
              <w:rPr>
                <w:rFonts w:cs="Arial"/>
                <w:color w:val="000000"/>
                <w:sz w:val="20"/>
                <w:lang w:eastAsia="en-GB"/>
              </w:rPr>
            </w:pPr>
            <w:r w:rsidRPr="00A54992">
              <w:rPr>
                <w:rFonts w:cs="Arial"/>
                <w:color w:val="000000"/>
                <w:sz w:val="20"/>
                <w:lang w:eastAsia="en-GB"/>
              </w:rPr>
              <w:t>46.5%</w:t>
            </w:r>
          </w:p>
        </w:tc>
        <w:tc>
          <w:tcPr>
            <w:tcW w:w="1057" w:type="dxa"/>
            <w:noWrap/>
            <w:vAlign w:val="center"/>
            <w:hideMark/>
          </w:tcPr>
          <w:p w:rsidRPr="00A54992" w:rsidR="00A54992" w:rsidP="00A54992" w:rsidRDefault="00A54992" w14:paraId="2E6CD0D9" w14:textId="77777777">
            <w:pPr>
              <w:spacing w:after="0"/>
              <w:jc w:val="center"/>
              <w:rPr>
                <w:rFonts w:cs="Arial"/>
                <w:color w:val="000000"/>
                <w:sz w:val="20"/>
                <w:lang w:eastAsia="en-GB"/>
              </w:rPr>
            </w:pPr>
            <w:r w:rsidRPr="00A54992">
              <w:rPr>
                <w:rFonts w:cs="Arial"/>
                <w:color w:val="000000"/>
                <w:sz w:val="20"/>
                <w:lang w:eastAsia="en-GB"/>
              </w:rPr>
              <w:t>45.7%</w:t>
            </w:r>
          </w:p>
        </w:tc>
        <w:tc>
          <w:tcPr>
            <w:tcW w:w="1057" w:type="dxa"/>
            <w:noWrap/>
            <w:vAlign w:val="center"/>
            <w:hideMark/>
          </w:tcPr>
          <w:p w:rsidRPr="00A54992" w:rsidR="00A54992" w:rsidP="00A54992" w:rsidRDefault="00A54992" w14:paraId="1F94CFBA" w14:textId="77777777">
            <w:pPr>
              <w:spacing w:after="0"/>
              <w:jc w:val="center"/>
              <w:rPr>
                <w:rFonts w:cs="Arial"/>
                <w:color w:val="000000"/>
                <w:sz w:val="20"/>
                <w:lang w:eastAsia="en-GB"/>
              </w:rPr>
            </w:pPr>
            <w:r w:rsidRPr="00A54992">
              <w:rPr>
                <w:rFonts w:cs="Arial"/>
                <w:color w:val="000000"/>
                <w:sz w:val="20"/>
                <w:lang w:eastAsia="en-GB"/>
              </w:rPr>
              <w:t>45.3%</w:t>
            </w:r>
          </w:p>
        </w:tc>
        <w:tc>
          <w:tcPr>
            <w:tcW w:w="1057" w:type="dxa"/>
            <w:noWrap/>
            <w:vAlign w:val="center"/>
            <w:hideMark/>
          </w:tcPr>
          <w:p w:rsidRPr="00A54992" w:rsidR="00A54992" w:rsidP="00A54992" w:rsidRDefault="00A54992" w14:paraId="2AF1E392" w14:textId="77777777">
            <w:pPr>
              <w:spacing w:after="0"/>
              <w:jc w:val="center"/>
              <w:rPr>
                <w:rFonts w:cs="Arial"/>
                <w:color w:val="000000"/>
                <w:sz w:val="20"/>
                <w:lang w:eastAsia="en-GB"/>
              </w:rPr>
            </w:pPr>
            <w:r w:rsidRPr="00A54992">
              <w:rPr>
                <w:rFonts w:cs="Arial"/>
                <w:color w:val="000000"/>
                <w:sz w:val="20"/>
                <w:lang w:eastAsia="en-GB"/>
              </w:rPr>
              <w:t>46.9%</w:t>
            </w:r>
          </w:p>
        </w:tc>
        <w:tc>
          <w:tcPr>
            <w:tcW w:w="1057" w:type="dxa"/>
            <w:noWrap/>
            <w:vAlign w:val="center"/>
            <w:hideMark/>
          </w:tcPr>
          <w:p w:rsidRPr="00A54992" w:rsidR="00A54992" w:rsidP="00A54992" w:rsidRDefault="00A54992" w14:paraId="1CB41914" w14:textId="77777777">
            <w:pPr>
              <w:spacing w:after="0"/>
              <w:jc w:val="center"/>
              <w:rPr>
                <w:rFonts w:cs="Arial"/>
                <w:color w:val="000000"/>
                <w:sz w:val="20"/>
                <w:lang w:eastAsia="en-GB"/>
              </w:rPr>
            </w:pPr>
            <w:r w:rsidRPr="00A54992">
              <w:rPr>
                <w:rFonts w:cs="Arial"/>
                <w:color w:val="000000"/>
                <w:sz w:val="20"/>
                <w:lang w:eastAsia="en-GB"/>
              </w:rPr>
              <w:t>0.0%</w:t>
            </w:r>
          </w:p>
        </w:tc>
      </w:tr>
      <w:tr w:rsidRPr="00A54992" w:rsidR="00A54992" w:rsidTr="00B87BFD" w14:paraId="41582916" w14:textId="77777777">
        <w:trPr>
          <w:trHeight w:val="300"/>
          <w:jc w:val="center"/>
        </w:trPr>
        <w:tc>
          <w:tcPr>
            <w:tcW w:w="3398" w:type="dxa"/>
            <w:shd w:val="clear" w:color="DCE6F1" w:fill="F2F2F2"/>
            <w:noWrap/>
            <w:vAlign w:val="center"/>
            <w:hideMark/>
          </w:tcPr>
          <w:p w:rsidRPr="00A54992" w:rsidR="00A54992" w:rsidP="00A54992" w:rsidRDefault="00A54992" w14:paraId="6EF6E9B9" w14:textId="77777777">
            <w:pPr>
              <w:spacing w:after="0"/>
              <w:rPr>
                <w:rFonts w:cs="Arial"/>
                <w:b/>
                <w:bCs/>
                <w:color w:val="000000"/>
                <w:sz w:val="20"/>
                <w:lang w:eastAsia="en-GB"/>
              </w:rPr>
            </w:pPr>
            <w:r w:rsidRPr="00A54992">
              <w:rPr>
                <w:rFonts w:cs="Arial"/>
                <w:b/>
                <w:bCs/>
                <w:color w:val="000000"/>
                <w:sz w:val="20"/>
                <w:lang w:eastAsia="en-GB"/>
              </w:rPr>
              <w:t>Grand Total</w:t>
            </w:r>
          </w:p>
        </w:tc>
        <w:tc>
          <w:tcPr>
            <w:tcW w:w="1057" w:type="dxa"/>
            <w:shd w:val="clear" w:color="000000" w:fill="F2F2F2"/>
            <w:noWrap/>
            <w:vAlign w:val="center"/>
            <w:hideMark/>
          </w:tcPr>
          <w:p w:rsidRPr="00A54992" w:rsidR="00A54992" w:rsidP="00A54992" w:rsidRDefault="00A54992" w14:paraId="117149E2" w14:textId="77777777">
            <w:pPr>
              <w:spacing w:after="0"/>
              <w:jc w:val="center"/>
              <w:rPr>
                <w:rFonts w:cs="Arial"/>
                <w:b/>
                <w:bCs/>
                <w:color w:val="000000"/>
                <w:sz w:val="20"/>
                <w:lang w:eastAsia="en-GB"/>
              </w:rPr>
            </w:pPr>
            <w:r w:rsidRPr="00A54992">
              <w:rPr>
                <w:rFonts w:cs="Arial"/>
                <w:b/>
                <w:bCs/>
                <w:color w:val="000000"/>
                <w:sz w:val="20"/>
                <w:lang w:eastAsia="en-GB"/>
              </w:rPr>
              <w:t>68.2%</w:t>
            </w:r>
          </w:p>
        </w:tc>
        <w:tc>
          <w:tcPr>
            <w:tcW w:w="1057" w:type="dxa"/>
            <w:shd w:val="clear" w:color="000000" w:fill="F2F2F2"/>
            <w:noWrap/>
            <w:vAlign w:val="center"/>
            <w:hideMark/>
          </w:tcPr>
          <w:p w:rsidRPr="00A54992" w:rsidR="00A54992" w:rsidP="00A54992" w:rsidRDefault="00A54992" w14:paraId="422C1754" w14:textId="77777777">
            <w:pPr>
              <w:spacing w:after="0"/>
              <w:jc w:val="center"/>
              <w:rPr>
                <w:rFonts w:cs="Arial"/>
                <w:b/>
                <w:bCs/>
                <w:color w:val="000000"/>
                <w:sz w:val="20"/>
                <w:lang w:eastAsia="en-GB"/>
              </w:rPr>
            </w:pPr>
            <w:r w:rsidRPr="00A54992">
              <w:rPr>
                <w:rFonts w:cs="Arial"/>
                <w:b/>
                <w:bCs/>
                <w:color w:val="000000"/>
                <w:sz w:val="20"/>
                <w:lang w:eastAsia="en-GB"/>
              </w:rPr>
              <w:t>68.1%</w:t>
            </w:r>
          </w:p>
        </w:tc>
        <w:tc>
          <w:tcPr>
            <w:tcW w:w="1057" w:type="dxa"/>
            <w:shd w:val="clear" w:color="000000" w:fill="F2F2F2"/>
            <w:noWrap/>
            <w:vAlign w:val="center"/>
            <w:hideMark/>
          </w:tcPr>
          <w:p w:rsidRPr="00A54992" w:rsidR="00A54992" w:rsidP="00A54992" w:rsidRDefault="00A54992" w14:paraId="3087BC25" w14:textId="77777777">
            <w:pPr>
              <w:spacing w:after="0"/>
              <w:jc w:val="center"/>
              <w:rPr>
                <w:rFonts w:cs="Arial"/>
                <w:b/>
                <w:bCs/>
                <w:color w:val="000000"/>
                <w:sz w:val="20"/>
                <w:lang w:eastAsia="en-GB"/>
              </w:rPr>
            </w:pPr>
            <w:r w:rsidRPr="00A54992">
              <w:rPr>
                <w:rFonts w:cs="Arial"/>
                <w:b/>
                <w:bCs/>
                <w:color w:val="000000"/>
                <w:sz w:val="20"/>
                <w:lang w:eastAsia="en-GB"/>
              </w:rPr>
              <w:t>67.9%</w:t>
            </w:r>
          </w:p>
        </w:tc>
        <w:tc>
          <w:tcPr>
            <w:tcW w:w="1057" w:type="dxa"/>
            <w:shd w:val="clear" w:color="000000" w:fill="F2F2F2"/>
            <w:noWrap/>
            <w:vAlign w:val="center"/>
            <w:hideMark/>
          </w:tcPr>
          <w:p w:rsidRPr="00A54992" w:rsidR="00A54992" w:rsidP="00A54992" w:rsidRDefault="00A54992" w14:paraId="6249ADFB" w14:textId="77777777">
            <w:pPr>
              <w:spacing w:after="0"/>
              <w:jc w:val="center"/>
              <w:rPr>
                <w:rFonts w:cs="Arial"/>
                <w:b/>
                <w:bCs/>
                <w:color w:val="000000"/>
                <w:sz w:val="20"/>
                <w:lang w:eastAsia="en-GB"/>
              </w:rPr>
            </w:pPr>
            <w:r w:rsidRPr="00A54992">
              <w:rPr>
                <w:rFonts w:cs="Arial"/>
                <w:b/>
                <w:bCs/>
                <w:color w:val="000000"/>
                <w:sz w:val="20"/>
                <w:lang w:eastAsia="en-GB"/>
              </w:rPr>
              <w:t>68.3%</w:t>
            </w:r>
          </w:p>
        </w:tc>
        <w:tc>
          <w:tcPr>
            <w:tcW w:w="1057" w:type="dxa"/>
            <w:shd w:val="clear" w:color="000000" w:fill="F2F2F2"/>
            <w:noWrap/>
            <w:vAlign w:val="center"/>
            <w:hideMark/>
          </w:tcPr>
          <w:p w:rsidRPr="00A54992" w:rsidR="00A54992" w:rsidP="00A54992" w:rsidRDefault="00A54992" w14:paraId="3FA46E85" w14:textId="77777777">
            <w:pPr>
              <w:spacing w:after="0"/>
              <w:jc w:val="center"/>
              <w:rPr>
                <w:rFonts w:cs="Arial"/>
                <w:b/>
                <w:bCs/>
                <w:color w:val="000000"/>
                <w:sz w:val="20"/>
                <w:lang w:eastAsia="en-GB"/>
              </w:rPr>
            </w:pPr>
            <w:r w:rsidRPr="00A54992">
              <w:rPr>
                <w:rFonts w:cs="Arial"/>
                <w:b/>
                <w:bCs/>
                <w:color w:val="000000"/>
                <w:sz w:val="20"/>
                <w:lang w:eastAsia="en-GB"/>
              </w:rPr>
              <w:t>68.5%</w:t>
            </w:r>
          </w:p>
        </w:tc>
        <w:tc>
          <w:tcPr>
            <w:tcW w:w="1057" w:type="dxa"/>
            <w:shd w:val="clear" w:color="000000" w:fill="F2F2F2"/>
            <w:noWrap/>
            <w:vAlign w:val="center"/>
            <w:hideMark/>
          </w:tcPr>
          <w:p w:rsidRPr="00A54992" w:rsidR="00A54992" w:rsidP="00A54992" w:rsidRDefault="00A54992" w14:paraId="2230B338" w14:textId="77777777">
            <w:pPr>
              <w:spacing w:after="0"/>
              <w:jc w:val="center"/>
              <w:rPr>
                <w:rFonts w:cs="Arial"/>
                <w:b/>
                <w:bCs/>
                <w:color w:val="000000"/>
                <w:sz w:val="20"/>
                <w:lang w:eastAsia="en-GB"/>
              </w:rPr>
            </w:pPr>
            <w:r w:rsidRPr="00A54992">
              <w:rPr>
                <w:rFonts w:cs="Arial"/>
                <w:b/>
                <w:bCs/>
                <w:color w:val="000000"/>
                <w:sz w:val="20"/>
                <w:lang w:eastAsia="en-GB"/>
              </w:rPr>
              <w:t>0.0%</w:t>
            </w:r>
          </w:p>
        </w:tc>
      </w:tr>
      <w:tr w:rsidRPr="00A54992" w:rsidR="00A54992" w:rsidTr="00B87BFD" w14:paraId="14DEC0C8" w14:textId="77777777">
        <w:trPr>
          <w:trHeight w:val="300"/>
          <w:jc w:val="center"/>
        </w:trPr>
        <w:tc>
          <w:tcPr>
            <w:tcW w:w="3398" w:type="dxa"/>
            <w:noWrap/>
            <w:vAlign w:val="center"/>
            <w:hideMark/>
          </w:tcPr>
          <w:p w:rsidRPr="00A54992" w:rsidR="00A54992" w:rsidP="00A54992" w:rsidRDefault="00A54992" w14:paraId="6E2CFE3E" w14:textId="77777777">
            <w:pPr>
              <w:spacing w:after="0"/>
              <w:rPr>
                <w:rFonts w:cs="Arial"/>
                <w:i/>
                <w:iCs/>
                <w:color w:val="000000"/>
                <w:sz w:val="20"/>
                <w:lang w:eastAsia="en-GB"/>
              </w:rPr>
            </w:pPr>
            <w:r w:rsidRPr="00A54992">
              <w:rPr>
                <w:rFonts w:cs="Arial"/>
                <w:i/>
                <w:iCs/>
                <w:color w:val="000000"/>
                <w:sz w:val="20"/>
                <w:lang w:eastAsia="en-GB"/>
              </w:rPr>
              <w:t>London Councils Median Benchmark</w:t>
            </w:r>
          </w:p>
        </w:tc>
        <w:tc>
          <w:tcPr>
            <w:tcW w:w="1057" w:type="dxa"/>
            <w:noWrap/>
            <w:vAlign w:val="center"/>
            <w:hideMark/>
          </w:tcPr>
          <w:p w:rsidRPr="00A54992" w:rsidR="00A54992" w:rsidP="00A54992" w:rsidRDefault="00A54992" w14:paraId="4F2274C7" w14:textId="77777777">
            <w:pPr>
              <w:spacing w:after="0"/>
              <w:jc w:val="center"/>
              <w:rPr>
                <w:rFonts w:cs="Arial"/>
                <w:i/>
                <w:iCs/>
                <w:color w:val="000000"/>
                <w:sz w:val="20"/>
                <w:lang w:eastAsia="en-GB"/>
              </w:rPr>
            </w:pPr>
            <w:r w:rsidRPr="00A54992">
              <w:rPr>
                <w:rFonts w:cs="Arial"/>
                <w:i/>
                <w:iCs/>
                <w:color w:val="000000"/>
                <w:sz w:val="20"/>
                <w:lang w:eastAsia="en-GB"/>
              </w:rPr>
              <w:t>62.4%</w:t>
            </w:r>
          </w:p>
        </w:tc>
        <w:tc>
          <w:tcPr>
            <w:tcW w:w="1057" w:type="dxa"/>
            <w:noWrap/>
            <w:vAlign w:val="center"/>
            <w:hideMark/>
          </w:tcPr>
          <w:p w:rsidRPr="00A54992" w:rsidR="00A54992" w:rsidP="00A54992" w:rsidRDefault="00A54992" w14:paraId="77E6D1A1" w14:textId="77777777">
            <w:pPr>
              <w:spacing w:after="0"/>
              <w:jc w:val="center"/>
              <w:rPr>
                <w:rFonts w:cs="Arial"/>
                <w:i/>
                <w:iCs/>
                <w:color w:val="000000"/>
                <w:sz w:val="20"/>
                <w:lang w:eastAsia="en-GB"/>
              </w:rPr>
            </w:pPr>
            <w:r w:rsidRPr="00A54992">
              <w:rPr>
                <w:rFonts w:cs="Arial"/>
                <w:i/>
                <w:iCs/>
                <w:color w:val="000000"/>
                <w:sz w:val="20"/>
                <w:lang w:eastAsia="en-GB"/>
              </w:rPr>
              <w:t>61.6%</w:t>
            </w:r>
          </w:p>
        </w:tc>
        <w:tc>
          <w:tcPr>
            <w:tcW w:w="1057" w:type="dxa"/>
            <w:noWrap/>
            <w:vAlign w:val="center"/>
            <w:hideMark/>
          </w:tcPr>
          <w:p w:rsidRPr="00A54992" w:rsidR="00A54992" w:rsidP="00A54992" w:rsidRDefault="00A54992" w14:paraId="6D04F76F" w14:textId="77777777">
            <w:pPr>
              <w:spacing w:after="0"/>
              <w:jc w:val="center"/>
              <w:rPr>
                <w:rFonts w:cs="Arial"/>
                <w:i/>
                <w:iCs/>
                <w:color w:val="000000"/>
                <w:sz w:val="20"/>
                <w:lang w:eastAsia="en-GB"/>
              </w:rPr>
            </w:pPr>
            <w:r w:rsidRPr="00A54992">
              <w:rPr>
                <w:rFonts w:cs="Arial"/>
                <w:i/>
                <w:iCs/>
                <w:color w:val="000000"/>
                <w:sz w:val="20"/>
                <w:lang w:eastAsia="en-GB"/>
              </w:rPr>
              <w:t>62.4%</w:t>
            </w:r>
          </w:p>
        </w:tc>
        <w:tc>
          <w:tcPr>
            <w:tcW w:w="1057" w:type="dxa"/>
            <w:noWrap/>
            <w:vAlign w:val="center"/>
            <w:hideMark/>
          </w:tcPr>
          <w:p w:rsidRPr="00A54992" w:rsidR="00A54992" w:rsidP="00A54992" w:rsidRDefault="00A54992" w14:paraId="72955788" w14:textId="77777777">
            <w:pPr>
              <w:spacing w:after="0"/>
              <w:jc w:val="center"/>
              <w:rPr>
                <w:rFonts w:cs="Arial"/>
                <w:i/>
                <w:iCs/>
                <w:color w:val="000000"/>
                <w:sz w:val="20"/>
                <w:lang w:eastAsia="en-GB"/>
              </w:rPr>
            </w:pPr>
            <w:r w:rsidRPr="00A54992">
              <w:rPr>
                <w:rFonts w:cs="Arial"/>
                <w:i/>
                <w:iCs/>
                <w:color w:val="000000"/>
                <w:sz w:val="20"/>
                <w:lang w:eastAsia="en-GB"/>
              </w:rPr>
              <w:t>61.8%</w:t>
            </w:r>
          </w:p>
        </w:tc>
        <w:tc>
          <w:tcPr>
            <w:tcW w:w="1057" w:type="dxa"/>
            <w:noWrap/>
            <w:vAlign w:val="center"/>
            <w:hideMark/>
          </w:tcPr>
          <w:p w:rsidRPr="00A54992" w:rsidR="00A54992" w:rsidP="00A54992" w:rsidRDefault="00A54992" w14:paraId="664BE022" w14:textId="77777777">
            <w:pPr>
              <w:spacing w:after="0"/>
              <w:jc w:val="center"/>
              <w:rPr>
                <w:rFonts w:cs="Arial"/>
                <w:i/>
                <w:iCs/>
                <w:color w:val="000000"/>
                <w:sz w:val="20"/>
                <w:lang w:eastAsia="en-GB"/>
              </w:rPr>
            </w:pPr>
          </w:p>
        </w:tc>
        <w:tc>
          <w:tcPr>
            <w:tcW w:w="1057" w:type="dxa"/>
            <w:noWrap/>
            <w:vAlign w:val="center"/>
            <w:hideMark/>
          </w:tcPr>
          <w:p w:rsidRPr="00A54992" w:rsidR="00A54992" w:rsidP="00A54992" w:rsidRDefault="00A54992" w14:paraId="07E26F91" w14:textId="77777777">
            <w:pPr>
              <w:spacing w:after="0"/>
              <w:jc w:val="center"/>
              <w:rPr>
                <w:rFonts w:ascii="Times New Roman" w:hAnsi="Times New Roman"/>
                <w:sz w:val="20"/>
                <w:lang w:eastAsia="en-GB"/>
              </w:rPr>
            </w:pPr>
          </w:p>
        </w:tc>
      </w:tr>
    </w:tbl>
    <w:p w:rsidRPr="00DA4048" w:rsidR="00015A4B" w:rsidP="00ED5C73" w:rsidRDefault="00015A4B" w14:paraId="0D67D8D4" w14:textId="77777777">
      <w:pPr>
        <w:pStyle w:val="Heading3"/>
        <w:numPr>
          <w:ilvl w:val="0"/>
          <w:numId w:val="0"/>
        </w:numPr>
        <w:ind w:left="1080"/>
      </w:pPr>
    </w:p>
    <w:p w:rsidRPr="00DA4048" w:rsidR="00015A4B" w:rsidP="00ED5C73" w:rsidRDefault="00015A4B" w14:paraId="0D67D8D5" w14:textId="70F65920">
      <w:pPr>
        <w:pStyle w:val="Heading3"/>
        <w:numPr>
          <w:ilvl w:val="0"/>
          <w:numId w:val="0"/>
        </w:numPr>
        <w:ind w:left="1080"/>
      </w:pPr>
      <w:r w:rsidRPr="00DA4048">
        <w:t xml:space="preserve">The percentage of </w:t>
      </w:r>
      <w:r w:rsidRPr="00DA4048" w:rsidR="00B36C21">
        <w:t>Female</w:t>
      </w:r>
      <w:r w:rsidRPr="00DA4048">
        <w:t xml:space="preserve"> staff in the workforce </w:t>
      </w:r>
      <w:r w:rsidRPr="00DA4048" w:rsidR="00B36C21">
        <w:t xml:space="preserve">varies from year to </w:t>
      </w:r>
      <w:r w:rsidRPr="00DA4048">
        <w:t>year</w:t>
      </w:r>
      <w:r w:rsidRPr="00DA4048" w:rsidR="00205E60">
        <w:t xml:space="preserve"> </w:t>
      </w:r>
      <w:r w:rsidRPr="00DA4048" w:rsidR="00B36C21">
        <w:t>but is typically around 68%</w:t>
      </w:r>
      <w:r w:rsidRPr="00DA4048" w:rsidR="00EF716B">
        <w:t xml:space="preserve"> and is higher than the average (m</w:t>
      </w:r>
      <w:r w:rsidRPr="00DA4048" w:rsidR="00AB50F5">
        <w:t>edian</w:t>
      </w:r>
      <w:r w:rsidRPr="00DA4048" w:rsidR="00EF716B">
        <w:t xml:space="preserve">) </w:t>
      </w:r>
      <w:r w:rsidRPr="00DA4048" w:rsidR="00AB50F5">
        <w:t>for London boroughs.</w:t>
      </w:r>
    </w:p>
    <w:p w:rsidRPr="00DA4048" w:rsidR="00015A4B" w:rsidP="00ED5C73" w:rsidRDefault="00015A4B" w14:paraId="0D67D8D6" w14:textId="77777777">
      <w:pPr>
        <w:pStyle w:val="Heading3"/>
        <w:numPr>
          <w:ilvl w:val="0"/>
          <w:numId w:val="0"/>
        </w:numPr>
        <w:ind w:left="1080"/>
      </w:pPr>
    </w:p>
    <w:p w:rsidR="00015A4B" w:rsidP="00A4254D" w:rsidRDefault="00B05748" w14:paraId="0D67D8D7" w14:textId="77777777">
      <w:pPr>
        <w:pStyle w:val="Heading3"/>
        <w:numPr>
          <w:ilvl w:val="0"/>
          <w:numId w:val="0"/>
        </w:numPr>
        <w:ind w:left="1080" w:hanging="1080"/>
        <w:rPr>
          <w:b/>
        </w:rPr>
      </w:pPr>
      <w:r w:rsidRPr="00DA4048">
        <w:rPr>
          <w:b/>
        </w:rPr>
        <w:t>5</w:t>
      </w:r>
      <w:r w:rsidRPr="00DA4048" w:rsidR="00015A4B">
        <w:rPr>
          <w:b/>
        </w:rPr>
        <w:t>.2.</w:t>
      </w:r>
      <w:r w:rsidRPr="00DA4048" w:rsidR="00015A4B">
        <w:rPr>
          <w:b/>
        </w:rPr>
        <w:tab/>
      </w:r>
      <w:r w:rsidRPr="00DA4048" w:rsidR="00015A4B">
        <w:rPr>
          <w:b/>
        </w:rPr>
        <w:t xml:space="preserve">Percentage of </w:t>
      </w:r>
      <w:r w:rsidRPr="00DA4048" w:rsidR="001C5D1C">
        <w:rPr>
          <w:b/>
        </w:rPr>
        <w:t>Female</w:t>
      </w:r>
      <w:r w:rsidRPr="00DA4048" w:rsidR="00015A4B">
        <w:rPr>
          <w:b/>
        </w:rPr>
        <w:t xml:space="preserve"> staff amongst top 5% of earners</w:t>
      </w:r>
    </w:p>
    <w:p w:rsidRPr="00DA4048" w:rsidR="00335803" w:rsidP="00A4254D" w:rsidRDefault="00335803" w14:paraId="6ED46281" w14:textId="77777777">
      <w:pPr>
        <w:pStyle w:val="Heading3"/>
        <w:numPr>
          <w:ilvl w:val="0"/>
          <w:numId w:val="0"/>
        </w:numPr>
        <w:ind w:left="1080" w:hanging="1080"/>
        <w:rPr>
          <w:b/>
        </w:rPr>
      </w:pP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398"/>
        <w:gridCol w:w="1050"/>
        <w:gridCol w:w="1050"/>
        <w:gridCol w:w="1050"/>
        <w:gridCol w:w="1050"/>
        <w:gridCol w:w="1050"/>
        <w:gridCol w:w="1092"/>
      </w:tblGrid>
      <w:tr w:rsidRPr="00B87BFD" w:rsidR="00B87BFD" w:rsidTr="00335803" w14:paraId="436E6735" w14:textId="77777777">
        <w:trPr>
          <w:trHeight w:val="480"/>
          <w:jc w:val="center"/>
        </w:trPr>
        <w:tc>
          <w:tcPr>
            <w:tcW w:w="3398" w:type="dxa"/>
            <w:vAlign w:val="center"/>
            <w:hideMark/>
          </w:tcPr>
          <w:p w:rsidRPr="00B87BFD" w:rsidR="00B87BFD" w:rsidP="00B87BFD" w:rsidRDefault="00B87BFD" w14:paraId="060C3DA4" w14:textId="77777777">
            <w:pPr>
              <w:spacing w:after="0"/>
              <w:rPr>
                <w:rFonts w:cs="Arial"/>
                <w:b/>
                <w:bCs/>
                <w:color w:val="000000"/>
                <w:sz w:val="20"/>
                <w:lang w:eastAsia="en-GB"/>
              </w:rPr>
            </w:pPr>
            <w:r w:rsidRPr="00B87BFD">
              <w:rPr>
                <w:rFonts w:cs="Arial"/>
                <w:b/>
                <w:bCs/>
                <w:color w:val="000000"/>
                <w:sz w:val="20"/>
                <w:lang w:eastAsia="en-GB"/>
              </w:rPr>
              <w:t>% female</w:t>
            </w:r>
          </w:p>
        </w:tc>
        <w:tc>
          <w:tcPr>
            <w:tcW w:w="1050" w:type="dxa"/>
            <w:vAlign w:val="center"/>
            <w:hideMark/>
          </w:tcPr>
          <w:p w:rsidRPr="00B87BFD" w:rsidR="00B87BFD" w:rsidP="00335803" w:rsidRDefault="00B87BFD" w14:paraId="1EA576A6" w14:textId="77777777">
            <w:pPr>
              <w:spacing w:after="0"/>
              <w:jc w:val="center"/>
              <w:rPr>
                <w:rFonts w:cs="Arial"/>
                <w:b/>
                <w:bCs/>
                <w:color w:val="000000"/>
                <w:sz w:val="20"/>
                <w:lang w:eastAsia="en-GB"/>
              </w:rPr>
            </w:pPr>
            <w:r w:rsidRPr="00B87BFD">
              <w:rPr>
                <w:rFonts w:cs="Arial"/>
                <w:b/>
                <w:bCs/>
                <w:color w:val="000000"/>
                <w:sz w:val="20"/>
                <w:lang w:eastAsia="en-GB"/>
              </w:rPr>
              <w:t>31-Mar-19</w:t>
            </w:r>
          </w:p>
        </w:tc>
        <w:tc>
          <w:tcPr>
            <w:tcW w:w="1050" w:type="dxa"/>
            <w:vAlign w:val="center"/>
            <w:hideMark/>
          </w:tcPr>
          <w:p w:rsidRPr="00B87BFD" w:rsidR="00B87BFD" w:rsidP="00335803" w:rsidRDefault="00B87BFD" w14:paraId="4CC58F60" w14:textId="77777777">
            <w:pPr>
              <w:spacing w:after="0"/>
              <w:jc w:val="center"/>
              <w:rPr>
                <w:rFonts w:cs="Arial"/>
                <w:b/>
                <w:bCs/>
                <w:color w:val="000000"/>
                <w:sz w:val="20"/>
                <w:lang w:eastAsia="en-GB"/>
              </w:rPr>
            </w:pPr>
            <w:r w:rsidRPr="00B87BFD">
              <w:rPr>
                <w:rFonts w:cs="Arial"/>
                <w:b/>
                <w:bCs/>
                <w:color w:val="000000"/>
                <w:sz w:val="20"/>
                <w:lang w:eastAsia="en-GB"/>
              </w:rPr>
              <w:t>31-Mar-20</w:t>
            </w:r>
          </w:p>
        </w:tc>
        <w:tc>
          <w:tcPr>
            <w:tcW w:w="1050" w:type="dxa"/>
            <w:vAlign w:val="center"/>
            <w:hideMark/>
          </w:tcPr>
          <w:p w:rsidRPr="00B87BFD" w:rsidR="00B87BFD" w:rsidP="00335803" w:rsidRDefault="00B87BFD" w14:paraId="521A443E" w14:textId="77777777">
            <w:pPr>
              <w:spacing w:after="0"/>
              <w:jc w:val="center"/>
              <w:rPr>
                <w:rFonts w:cs="Arial"/>
                <w:b/>
                <w:bCs/>
                <w:color w:val="000000"/>
                <w:sz w:val="20"/>
                <w:lang w:eastAsia="en-GB"/>
              </w:rPr>
            </w:pPr>
            <w:r w:rsidRPr="00B87BFD">
              <w:rPr>
                <w:rFonts w:cs="Arial"/>
                <w:b/>
                <w:bCs/>
                <w:color w:val="000000"/>
                <w:sz w:val="20"/>
                <w:lang w:eastAsia="en-GB"/>
              </w:rPr>
              <w:t>31-Mar-21</w:t>
            </w:r>
          </w:p>
        </w:tc>
        <w:tc>
          <w:tcPr>
            <w:tcW w:w="1050" w:type="dxa"/>
            <w:vAlign w:val="center"/>
            <w:hideMark/>
          </w:tcPr>
          <w:p w:rsidRPr="00B87BFD" w:rsidR="00B87BFD" w:rsidP="00335803" w:rsidRDefault="00B87BFD" w14:paraId="54B8EDB7" w14:textId="77777777">
            <w:pPr>
              <w:spacing w:after="0"/>
              <w:jc w:val="center"/>
              <w:rPr>
                <w:rFonts w:cs="Arial"/>
                <w:b/>
                <w:bCs/>
                <w:color w:val="000000"/>
                <w:sz w:val="20"/>
                <w:lang w:eastAsia="en-GB"/>
              </w:rPr>
            </w:pPr>
            <w:r w:rsidRPr="00B87BFD">
              <w:rPr>
                <w:rFonts w:cs="Arial"/>
                <w:b/>
                <w:bCs/>
                <w:color w:val="000000"/>
                <w:sz w:val="20"/>
                <w:lang w:eastAsia="en-GB"/>
              </w:rPr>
              <w:t>31-Mar-22</w:t>
            </w:r>
          </w:p>
        </w:tc>
        <w:tc>
          <w:tcPr>
            <w:tcW w:w="1050" w:type="dxa"/>
            <w:vAlign w:val="center"/>
            <w:hideMark/>
          </w:tcPr>
          <w:p w:rsidRPr="00B87BFD" w:rsidR="00B87BFD" w:rsidP="00335803" w:rsidRDefault="00B87BFD" w14:paraId="55847499" w14:textId="77777777">
            <w:pPr>
              <w:spacing w:after="0"/>
              <w:jc w:val="center"/>
              <w:rPr>
                <w:rFonts w:cs="Arial"/>
                <w:b/>
                <w:bCs/>
                <w:color w:val="000000"/>
                <w:sz w:val="20"/>
                <w:lang w:eastAsia="en-GB"/>
              </w:rPr>
            </w:pPr>
            <w:r w:rsidRPr="00B87BFD">
              <w:rPr>
                <w:rFonts w:cs="Arial"/>
                <w:b/>
                <w:bCs/>
                <w:color w:val="000000"/>
                <w:sz w:val="20"/>
                <w:lang w:eastAsia="en-GB"/>
              </w:rPr>
              <w:t>31-Mar-23</w:t>
            </w:r>
          </w:p>
        </w:tc>
        <w:tc>
          <w:tcPr>
            <w:tcW w:w="1092" w:type="dxa"/>
            <w:vAlign w:val="center"/>
            <w:hideMark/>
          </w:tcPr>
          <w:p w:rsidRPr="00B87BFD" w:rsidR="00B87BFD" w:rsidP="00335803" w:rsidRDefault="00B87BFD" w14:paraId="5579F9BB" w14:textId="77777777">
            <w:pPr>
              <w:spacing w:after="0"/>
              <w:jc w:val="center"/>
              <w:rPr>
                <w:rFonts w:cs="Arial"/>
                <w:b/>
                <w:bCs/>
                <w:color w:val="000000"/>
                <w:sz w:val="20"/>
                <w:lang w:eastAsia="en-GB"/>
              </w:rPr>
            </w:pPr>
            <w:r w:rsidRPr="00B87BFD">
              <w:rPr>
                <w:rFonts w:cs="Arial"/>
                <w:b/>
                <w:bCs/>
                <w:color w:val="000000"/>
                <w:sz w:val="20"/>
                <w:lang w:eastAsia="en-GB"/>
              </w:rPr>
              <w:t>Current not known</w:t>
            </w:r>
          </w:p>
        </w:tc>
      </w:tr>
      <w:tr w:rsidRPr="00B87BFD" w:rsidR="00B87BFD" w:rsidTr="00335803" w14:paraId="00BCA404" w14:textId="77777777">
        <w:trPr>
          <w:trHeight w:val="300"/>
          <w:jc w:val="center"/>
        </w:trPr>
        <w:tc>
          <w:tcPr>
            <w:tcW w:w="3398" w:type="dxa"/>
            <w:noWrap/>
            <w:vAlign w:val="center"/>
            <w:hideMark/>
          </w:tcPr>
          <w:p w:rsidRPr="00B87BFD" w:rsidR="00B87BFD" w:rsidP="00B87BFD" w:rsidRDefault="00B87BFD" w14:paraId="7D7A21C9" w14:textId="77777777">
            <w:pPr>
              <w:spacing w:after="0"/>
              <w:rPr>
                <w:rFonts w:cs="Arial"/>
                <w:color w:val="000000"/>
                <w:sz w:val="20"/>
                <w:lang w:eastAsia="en-GB"/>
              </w:rPr>
            </w:pPr>
            <w:r w:rsidRPr="00B87BFD">
              <w:rPr>
                <w:rFonts w:cs="Arial"/>
                <w:color w:val="000000"/>
                <w:sz w:val="20"/>
                <w:lang w:eastAsia="en-GB"/>
              </w:rPr>
              <w:t>CHILDREN SCHOOLS &amp; FAMILIES</w:t>
            </w:r>
          </w:p>
        </w:tc>
        <w:tc>
          <w:tcPr>
            <w:tcW w:w="1050" w:type="dxa"/>
            <w:noWrap/>
            <w:vAlign w:val="center"/>
            <w:hideMark/>
          </w:tcPr>
          <w:p w:rsidRPr="00B87BFD" w:rsidR="00B87BFD" w:rsidP="00335803" w:rsidRDefault="00B87BFD" w14:paraId="516F0B70" w14:textId="77777777">
            <w:pPr>
              <w:spacing w:after="0"/>
              <w:jc w:val="center"/>
              <w:rPr>
                <w:rFonts w:cs="Arial"/>
                <w:color w:val="000000"/>
                <w:sz w:val="20"/>
                <w:lang w:eastAsia="en-GB"/>
              </w:rPr>
            </w:pPr>
            <w:r w:rsidRPr="00B87BFD">
              <w:rPr>
                <w:rFonts w:cs="Arial"/>
                <w:color w:val="000000"/>
                <w:sz w:val="20"/>
                <w:lang w:eastAsia="en-GB"/>
              </w:rPr>
              <w:t>80.5%</w:t>
            </w:r>
          </w:p>
        </w:tc>
        <w:tc>
          <w:tcPr>
            <w:tcW w:w="1050" w:type="dxa"/>
            <w:noWrap/>
            <w:vAlign w:val="center"/>
            <w:hideMark/>
          </w:tcPr>
          <w:p w:rsidRPr="00B87BFD" w:rsidR="00B87BFD" w:rsidP="00335803" w:rsidRDefault="00B87BFD" w14:paraId="2C16A56D" w14:textId="77777777">
            <w:pPr>
              <w:spacing w:after="0"/>
              <w:jc w:val="center"/>
              <w:rPr>
                <w:rFonts w:cs="Arial"/>
                <w:color w:val="000000"/>
                <w:sz w:val="20"/>
                <w:lang w:eastAsia="en-GB"/>
              </w:rPr>
            </w:pPr>
            <w:r w:rsidRPr="00B87BFD">
              <w:rPr>
                <w:rFonts w:cs="Arial"/>
                <w:color w:val="000000"/>
                <w:sz w:val="20"/>
                <w:lang w:eastAsia="en-GB"/>
              </w:rPr>
              <w:t>62.5%</w:t>
            </w:r>
          </w:p>
        </w:tc>
        <w:tc>
          <w:tcPr>
            <w:tcW w:w="1050" w:type="dxa"/>
            <w:noWrap/>
            <w:vAlign w:val="center"/>
            <w:hideMark/>
          </w:tcPr>
          <w:p w:rsidRPr="00B87BFD" w:rsidR="00B87BFD" w:rsidP="00335803" w:rsidRDefault="00B87BFD" w14:paraId="7BD502FD" w14:textId="77777777">
            <w:pPr>
              <w:spacing w:after="0"/>
              <w:jc w:val="center"/>
              <w:rPr>
                <w:rFonts w:cs="Arial"/>
                <w:color w:val="000000"/>
                <w:sz w:val="20"/>
                <w:lang w:eastAsia="en-GB"/>
              </w:rPr>
            </w:pPr>
            <w:r w:rsidRPr="00B87BFD">
              <w:rPr>
                <w:rFonts w:cs="Arial"/>
                <w:color w:val="000000"/>
                <w:sz w:val="20"/>
                <w:lang w:eastAsia="en-GB"/>
              </w:rPr>
              <w:t>59.1%</w:t>
            </w:r>
          </w:p>
        </w:tc>
        <w:tc>
          <w:tcPr>
            <w:tcW w:w="1050" w:type="dxa"/>
            <w:noWrap/>
            <w:vAlign w:val="center"/>
            <w:hideMark/>
          </w:tcPr>
          <w:p w:rsidRPr="00B87BFD" w:rsidR="00B87BFD" w:rsidP="00335803" w:rsidRDefault="00B87BFD" w14:paraId="35E08D2F" w14:textId="77777777">
            <w:pPr>
              <w:spacing w:after="0"/>
              <w:jc w:val="center"/>
              <w:rPr>
                <w:rFonts w:cs="Arial"/>
                <w:color w:val="000000"/>
                <w:sz w:val="20"/>
                <w:lang w:eastAsia="en-GB"/>
              </w:rPr>
            </w:pPr>
            <w:r w:rsidRPr="00B87BFD">
              <w:rPr>
                <w:rFonts w:cs="Arial"/>
                <w:color w:val="000000"/>
                <w:sz w:val="20"/>
                <w:lang w:eastAsia="en-GB"/>
              </w:rPr>
              <w:t>50.0%</w:t>
            </w:r>
          </w:p>
        </w:tc>
        <w:tc>
          <w:tcPr>
            <w:tcW w:w="1050" w:type="dxa"/>
            <w:noWrap/>
            <w:vAlign w:val="center"/>
            <w:hideMark/>
          </w:tcPr>
          <w:p w:rsidRPr="00B87BFD" w:rsidR="00B87BFD" w:rsidP="00335803" w:rsidRDefault="00B87BFD" w14:paraId="029525DC" w14:textId="77777777">
            <w:pPr>
              <w:spacing w:after="0"/>
              <w:jc w:val="center"/>
              <w:rPr>
                <w:rFonts w:cs="Arial"/>
                <w:color w:val="000000"/>
                <w:sz w:val="20"/>
                <w:lang w:eastAsia="en-GB"/>
              </w:rPr>
            </w:pPr>
            <w:r w:rsidRPr="00B87BFD">
              <w:rPr>
                <w:rFonts w:cs="Arial"/>
                <w:color w:val="000000"/>
                <w:sz w:val="20"/>
                <w:lang w:eastAsia="en-GB"/>
              </w:rPr>
              <w:t>64.6%</w:t>
            </w:r>
          </w:p>
        </w:tc>
        <w:tc>
          <w:tcPr>
            <w:tcW w:w="1092" w:type="dxa"/>
            <w:noWrap/>
            <w:vAlign w:val="center"/>
            <w:hideMark/>
          </w:tcPr>
          <w:p w:rsidRPr="00B87BFD" w:rsidR="00B87BFD" w:rsidP="00335803" w:rsidRDefault="00B87BFD" w14:paraId="2EDA1DF9" w14:textId="77777777">
            <w:pPr>
              <w:spacing w:after="0"/>
              <w:jc w:val="center"/>
              <w:rPr>
                <w:rFonts w:cs="Arial"/>
                <w:color w:val="000000"/>
                <w:sz w:val="20"/>
                <w:lang w:eastAsia="en-GB"/>
              </w:rPr>
            </w:pPr>
            <w:r w:rsidRPr="00B87BFD">
              <w:rPr>
                <w:rFonts w:cs="Arial"/>
                <w:color w:val="000000"/>
                <w:sz w:val="20"/>
                <w:lang w:eastAsia="en-GB"/>
              </w:rPr>
              <w:t>0.0%</w:t>
            </w:r>
          </w:p>
        </w:tc>
      </w:tr>
      <w:tr w:rsidRPr="00B87BFD" w:rsidR="00B87BFD" w:rsidTr="00335803" w14:paraId="0451C47E" w14:textId="77777777">
        <w:trPr>
          <w:trHeight w:val="300"/>
          <w:jc w:val="center"/>
        </w:trPr>
        <w:tc>
          <w:tcPr>
            <w:tcW w:w="3398" w:type="dxa"/>
            <w:noWrap/>
            <w:vAlign w:val="center"/>
            <w:hideMark/>
          </w:tcPr>
          <w:p w:rsidRPr="00B87BFD" w:rsidR="00B87BFD" w:rsidP="00B87BFD" w:rsidRDefault="00B87BFD" w14:paraId="5FECEDAA" w14:textId="77777777">
            <w:pPr>
              <w:spacing w:after="0"/>
              <w:rPr>
                <w:rFonts w:cs="Arial"/>
                <w:color w:val="000000"/>
                <w:sz w:val="20"/>
                <w:lang w:eastAsia="en-GB"/>
              </w:rPr>
            </w:pPr>
            <w:r w:rsidRPr="00B87BFD">
              <w:rPr>
                <w:rFonts w:cs="Arial"/>
                <w:color w:val="000000"/>
                <w:sz w:val="20"/>
                <w:lang w:eastAsia="en-GB"/>
              </w:rPr>
              <w:t>COMMUNITY &amp; HOUSING</w:t>
            </w:r>
          </w:p>
        </w:tc>
        <w:tc>
          <w:tcPr>
            <w:tcW w:w="1050" w:type="dxa"/>
            <w:noWrap/>
            <w:vAlign w:val="center"/>
            <w:hideMark/>
          </w:tcPr>
          <w:p w:rsidRPr="00B87BFD" w:rsidR="00B87BFD" w:rsidP="00335803" w:rsidRDefault="00B87BFD" w14:paraId="1F668627" w14:textId="77777777">
            <w:pPr>
              <w:spacing w:after="0"/>
              <w:jc w:val="center"/>
              <w:rPr>
                <w:rFonts w:cs="Arial"/>
                <w:color w:val="000000"/>
                <w:sz w:val="20"/>
                <w:lang w:eastAsia="en-GB"/>
              </w:rPr>
            </w:pPr>
            <w:r w:rsidRPr="00B87BFD">
              <w:rPr>
                <w:rFonts w:cs="Arial"/>
                <w:color w:val="000000"/>
                <w:sz w:val="20"/>
                <w:lang w:eastAsia="en-GB"/>
              </w:rPr>
              <w:t>53.9%</w:t>
            </w:r>
          </w:p>
        </w:tc>
        <w:tc>
          <w:tcPr>
            <w:tcW w:w="1050" w:type="dxa"/>
            <w:noWrap/>
            <w:vAlign w:val="center"/>
            <w:hideMark/>
          </w:tcPr>
          <w:p w:rsidRPr="00B87BFD" w:rsidR="00B87BFD" w:rsidP="00335803" w:rsidRDefault="00B87BFD" w14:paraId="3B353A9E" w14:textId="77777777">
            <w:pPr>
              <w:spacing w:after="0"/>
              <w:jc w:val="center"/>
              <w:rPr>
                <w:rFonts w:cs="Arial"/>
                <w:color w:val="000000"/>
                <w:sz w:val="20"/>
                <w:lang w:eastAsia="en-GB"/>
              </w:rPr>
            </w:pPr>
            <w:r w:rsidRPr="00B87BFD">
              <w:rPr>
                <w:rFonts w:cs="Arial"/>
                <w:color w:val="000000"/>
                <w:sz w:val="20"/>
                <w:lang w:eastAsia="en-GB"/>
              </w:rPr>
              <w:t>52.9%</w:t>
            </w:r>
          </w:p>
        </w:tc>
        <w:tc>
          <w:tcPr>
            <w:tcW w:w="1050" w:type="dxa"/>
            <w:noWrap/>
            <w:vAlign w:val="center"/>
            <w:hideMark/>
          </w:tcPr>
          <w:p w:rsidRPr="00B87BFD" w:rsidR="00B87BFD" w:rsidP="00335803" w:rsidRDefault="00B87BFD" w14:paraId="04169EF0" w14:textId="77777777">
            <w:pPr>
              <w:spacing w:after="0"/>
              <w:jc w:val="center"/>
              <w:rPr>
                <w:rFonts w:cs="Arial"/>
                <w:color w:val="000000"/>
                <w:sz w:val="20"/>
                <w:lang w:eastAsia="en-GB"/>
              </w:rPr>
            </w:pPr>
            <w:r w:rsidRPr="00B87BFD">
              <w:rPr>
                <w:rFonts w:cs="Arial"/>
                <w:color w:val="000000"/>
                <w:sz w:val="20"/>
                <w:lang w:eastAsia="en-GB"/>
              </w:rPr>
              <w:t>55.6%</w:t>
            </w:r>
          </w:p>
        </w:tc>
        <w:tc>
          <w:tcPr>
            <w:tcW w:w="1050" w:type="dxa"/>
            <w:noWrap/>
            <w:vAlign w:val="center"/>
            <w:hideMark/>
          </w:tcPr>
          <w:p w:rsidRPr="00B87BFD" w:rsidR="00B87BFD" w:rsidP="00335803" w:rsidRDefault="00B87BFD" w14:paraId="72DC0100" w14:textId="77777777">
            <w:pPr>
              <w:spacing w:after="0"/>
              <w:jc w:val="center"/>
              <w:rPr>
                <w:rFonts w:cs="Arial"/>
                <w:color w:val="000000"/>
                <w:sz w:val="20"/>
                <w:lang w:eastAsia="en-GB"/>
              </w:rPr>
            </w:pPr>
            <w:r w:rsidRPr="00B87BFD">
              <w:rPr>
                <w:rFonts w:cs="Arial"/>
                <w:color w:val="000000"/>
                <w:sz w:val="20"/>
                <w:lang w:eastAsia="en-GB"/>
              </w:rPr>
              <w:t>52.6%</w:t>
            </w:r>
          </w:p>
        </w:tc>
        <w:tc>
          <w:tcPr>
            <w:tcW w:w="1050" w:type="dxa"/>
            <w:noWrap/>
            <w:vAlign w:val="center"/>
            <w:hideMark/>
          </w:tcPr>
          <w:p w:rsidRPr="00B87BFD" w:rsidR="00B87BFD" w:rsidP="00335803" w:rsidRDefault="00B87BFD" w14:paraId="7D1F5675" w14:textId="77777777">
            <w:pPr>
              <w:spacing w:after="0"/>
              <w:jc w:val="center"/>
              <w:rPr>
                <w:rFonts w:cs="Arial"/>
                <w:color w:val="000000"/>
                <w:sz w:val="20"/>
                <w:lang w:eastAsia="en-GB"/>
              </w:rPr>
            </w:pPr>
            <w:r w:rsidRPr="00B87BFD">
              <w:rPr>
                <w:rFonts w:cs="Arial"/>
                <w:color w:val="000000"/>
                <w:sz w:val="20"/>
                <w:lang w:eastAsia="en-GB"/>
              </w:rPr>
              <w:t>53.3%</w:t>
            </w:r>
          </w:p>
        </w:tc>
        <w:tc>
          <w:tcPr>
            <w:tcW w:w="1092" w:type="dxa"/>
            <w:noWrap/>
            <w:vAlign w:val="center"/>
            <w:hideMark/>
          </w:tcPr>
          <w:p w:rsidRPr="00B87BFD" w:rsidR="00B87BFD" w:rsidP="00335803" w:rsidRDefault="00B87BFD" w14:paraId="3644B147" w14:textId="77777777">
            <w:pPr>
              <w:spacing w:after="0"/>
              <w:jc w:val="center"/>
              <w:rPr>
                <w:rFonts w:cs="Arial"/>
                <w:color w:val="000000"/>
                <w:sz w:val="20"/>
                <w:lang w:eastAsia="en-GB"/>
              </w:rPr>
            </w:pPr>
            <w:r w:rsidRPr="00B87BFD">
              <w:rPr>
                <w:rFonts w:cs="Arial"/>
                <w:color w:val="000000"/>
                <w:sz w:val="20"/>
                <w:lang w:eastAsia="en-GB"/>
              </w:rPr>
              <w:t>0.0%</w:t>
            </w:r>
          </w:p>
        </w:tc>
      </w:tr>
      <w:tr w:rsidRPr="00B87BFD" w:rsidR="00B87BFD" w:rsidTr="00335803" w14:paraId="6B044908" w14:textId="77777777">
        <w:trPr>
          <w:trHeight w:val="300"/>
          <w:jc w:val="center"/>
        </w:trPr>
        <w:tc>
          <w:tcPr>
            <w:tcW w:w="3398" w:type="dxa"/>
            <w:noWrap/>
            <w:vAlign w:val="center"/>
            <w:hideMark/>
          </w:tcPr>
          <w:p w:rsidRPr="00B87BFD" w:rsidR="00B87BFD" w:rsidP="00B87BFD" w:rsidRDefault="00B87BFD" w14:paraId="4FEBC521" w14:textId="77777777">
            <w:pPr>
              <w:spacing w:after="0"/>
              <w:rPr>
                <w:rFonts w:cs="Arial"/>
                <w:color w:val="000000"/>
                <w:sz w:val="20"/>
                <w:lang w:eastAsia="en-GB"/>
              </w:rPr>
            </w:pPr>
            <w:r w:rsidRPr="00B87BFD">
              <w:rPr>
                <w:rFonts w:cs="Arial"/>
                <w:color w:val="000000"/>
                <w:sz w:val="20"/>
                <w:lang w:eastAsia="en-GB"/>
              </w:rPr>
              <w:t>CORPORATE SERVICES</w:t>
            </w:r>
          </w:p>
        </w:tc>
        <w:tc>
          <w:tcPr>
            <w:tcW w:w="1050" w:type="dxa"/>
            <w:noWrap/>
            <w:vAlign w:val="center"/>
            <w:hideMark/>
          </w:tcPr>
          <w:p w:rsidRPr="00B87BFD" w:rsidR="00B87BFD" w:rsidP="00335803" w:rsidRDefault="00B87BFD" w14:paraId="22F65509" w14:textId="77777777">
            <w:pPr>
              <w:spacing w:after="0"/>
              <w:jc w:val="center"/>
              <w:rPr>
                <w:rFonts w:cs="Arial"/>
                <w:color w:val="000000"/>
                <w:sz w:val="20"/>
                <w:lang w:eastAsia="en-GB"/>
              </w:rPr>
            </w:pPr>
            <w:r w:rsidRPr="00B87BFD">
              <w:rPr>
                <w:rFonts w:cs="Arial"/>
                <w:color w:val="000000"/>
                <w:sz w:val="20"/>
                <w:lang w:eastAsia="en-GB"/>
              </w:rPr>
              <w:t>43.6%</w:t>
            </w:r>
          </w:p>
        </w:tc>
        <w:tc>
          <w:tcPr>
            <w:tcW w:w="1050" w:type="dxa"/>
            <w:noWrap/>
            <w:vAlign w:val="center"/>
            <w:hideMark/>
          </w:tcPr>
          <w:p w:rsidRPr="00B87BFD" w:rsidR="00B87BFD" w:rsidP="00335803" w:rsidRDefault="00B87BFD" w14:paraId="5F291023" w14:textId="77777777">
            <w:pPr>
              <w:spacing w:after="0"/>
              <w:jc w:val="center"/>
              <w:rPr>
                <w:rFonts w:cs="Arial"/>
                <w:color w:val="000000"/>
                <w:sz w:val="20"/>
                <w:lang w:eastAsia="en-GB"/>
              </w:rPr>
            </w:pPr>
            <w:r w:rsidRPr="00B87BFD">
              <w:rPr>
                <w:rFonts w:cs="Arial"/>
                <w:color w:val="000000"/>
                <w:sz w:val="20"/>
                <w:lang w:eastAsia="en-GB"/>
              </w:rPr>
              <w:t>50.0%</w:t>
            </w:r>
          </w:p>
        </w:tc>
        <w:tc>
          <w:tcPr>
            <w:tcW w:w="1050" w:type="dxa"/>
            <w:noWrap/>
            <w:vAlign w:val="center"/>
            <w:hideMark/>
          </w:tcPr>
          <w:p w:rsidRPr="00B87BFD" w:rsidR="00B87BFD" w:rsidP="00335803" w:rsidRDefault="00B87BFD" w14:paraId="455CEEB3" w14:textId="77777777">
            <w:pPr>
              <w:spacing w:after="0"/>
              <w:jc w:val="center"/>
              <w:rPr>
                <w:rFonts w:cs="Arial"/>
                <w:color w:val="000000"/>
                <w:sz w:val="20"/>
                <w:lang w:eastAsia="en-GB"/>
              </w:rPr>
            </w:pPr>
            <w:r w:rsidRPr="00B87BFD">
              <w:rPr>
                <w:rFonts w:cs="Arial"/>
                <w:color w:val="000000"/>
                <w:sz w:val="20"/>
                <w:lang w:eastAsia="en-GB"/>
              </w:rPr>
              <w:t>46.9%</w:t>
            </w:r>
          </w:p>
        </w:tc>
        <w:tc>
          <w:tcPr>
            <w:tcW w:w="1050" w:type="dxa"/>
            <w:noWrap/>
            <w:vAlign w:val="center"/>
            <w:hideMark/>
          </w:tcPr>
          <w:p w:rsidRPr="00B87BFD" w:rsidR="00B87BFD" w:rsidP="00335803" w:rsidRDefault="00B87BFD" w14:paraId="193E16A8" w14:textId="77777777">
            <w:pPr>
              <w:spacing w:after="0"/>
              <w:jc w:val="center"/>
              <w:rPr>
                <w:rFonts w:cs="Arial"/>
                <w:color w:val="000000"/>
                <w:sz w:val="20"/>
                <w:lang w:eastAsia="en-GB"/>
              </w:rPr>
            </w:pPr>
            <w:r w:rsidRPr="00B87BFD">
              <w:rPr>
                <w:rFonts w:cs="Arial"/>
                <w:color w:val="000000"/>
                <w:sz w:val="20"/>
                <w:lang w:eastAsia="en-GB"/>
              </w:rPr>
              <w:t>48.4%</w:t>
            </w:r>
          </w:p>
        </w:tc>
        <w:tc>
          <w:tcPr>
            <w:tcW w:w="1050" w:type="dxa"/>
            <w:noWrap/>
            <w:vAlign w:val="center"/>
            <w:hideMark/>
          </w:tcPr>
          <w:p w:rsidRPr="00B87BFD" w:rsidR="00B87BFD" w:rsidP="00335803" w:rsidRDefault="00B87BFD" w14:paraId="7DF7E566" w14:textId="77777777">
            <w:pPr>
              <w:spacing w:after="0"/>
              <w:jc w:val="center"/>
              <w:rPr>
                <w:rFonts w:cs="Arial"/>
                <w:color w:val="000000"/>
                <w:sz w:val="20"/>
                <w:lang w:eastAsia="en-GB"/>
              </w:rPr>
            </w:pPr>
            <w:r w:rsidRPr="00B87BFD">
              <w:rPr>
                <w:rFonts w:cs="Arial"/>
                <w:color w:val="000000"/>
                <w:sz w:val="20"/>
                <w:lang w:eastAsia="en-GB"/>
              </w:rPr>
              <w:t>53.3%</w:t>
            </w:r>
          </w:p>
        </w:tc>
        <w:tc>
          <w:tcPr>
            <w:tcW w:w="1092" w:type="dxa"/>
            <w:noWrap/>
            <w:vAlign w:val="center"/>
            <w:hideMark/>
          </w:tcPr>
          <w:p w:rsidRPr="00B87BFD" w:rsidR="00B87BFD" w:rsidP="00335803" w:rsidRDefault="00B87BFD" w14:paraId="2A286701" w14:textId="77777777">
            <w:pPr>
              <w:spacing w:after="0"/>
              <w:jc w:val="center"/>
              <w:rPr>
                <w:rFonts w:cs="Arial"/>
                <w:color w:val="000000"/>
                <w:sz w:val="20"/>
                <w:lang w:eastAsia="en-GB"/>
              </w:rPr>
            </w:pPr>
            <w:r w:rsidRPr="00B87BFD">
              <w:rPr>
                <w:rFonts w:cs="Arial"/>
                <w:color w:val="000000"/>
                <w:sz w:val="20"/>
                <w:lang w:eastAsia="en-GB"/>
              </w:rPr>
              <w:t>0.0%</w:t>
            </w:r>
          </w:p>
        </w:tc>
      </w:tr>
      <w:tr w:rsidRPr="00B87BFD" w:rsidR="00B87BFD" w:rsidTr="00335803" w14:paraId="180A3CA1" w14:textId="77777777">
        <w:trPr>
          <w:trHeight w:val="300"/>
          <w:jc w:val="center"/>
        </w:trPr>
        <w:tc>
          <w:tcPr>
            <w:tcW w:w="3398" w:type="dxa"/>
            <w:noWrap/>
            <w:vAlign w:val="center"/>
            <w:hideMark/>
          </w:tcPr>
          <w:p w:rsidRPr="00B87BFD" w:rsidR="00B87BFD" w:rsidP="00B87BFD" w:rsidRDefault="00B87BFD" w14:paraId="1E72B68A" w14:textId="77777777">
            <w:pPr>
              <w:spacing w:after="0"/>
              <w:rPr>
                <w:rFonts w:cs="Arial"/>
                <w:color w:val="000000"/>
                <w:sz w:val="20"/>
                <w:lang w:eastAsia="en-GB"/>
              </w:rPr>
            </w:pPr>
            <w:r w:rsidRPr="00B87BFD">
              <w:rPr>
                <w:rFonts w:cs="Arial"/>
                <w:color w:val="000000"/>
                <w:sz w:val="20"/>
                <w:lang w:eastAsia="en-GB"/>
              </w:rPr>
              <w:t>ENVIRONMENT &amp; REGENERATION</w:t>
            </w:r>
          </w:p>
        </w:tc>
        <w:tc>
          <w:tcPr>
            <w:tcW w:w="1050" w:type="dxa"/>
            <w:noWrap/>
            <w:vAlign w:val="center"/>
            <w:hideMark/>
          </w:tcPr>
          <w:p w:rsidRPr="00B87BFD" w:rsidR="00B87BFD" w:rsidP="00335803" w:rsidRDefault="00B87BFD" w14:paraId="31D17EB6" w14:textId="77777777">
            <w:pPr>
              <w:spacing w:after="0"/>
              <w:jc w:val="center"/>
              <w:rPr>
                <w:rFonts w:cs="Arial"/>
                <w:color w:val="000000"/>
                <w:sz w:val="20"/>
                <w:lang w:eastAsia="en-GB"/>
              </w:rPr>
            </w:pPr>
            <w:r w:rsidRPr="00B87BFD">
              <w:rPr>
                <w:rFonts w:cs="Arial"/>
                <w:color w:val="000000"/>
                <w:sz w:val="20"/>
                <w:lang w:eastAsia="en-GB"/>
              </w:rPr>
              <w:t>37.5%</w:t>
            </w:r>
          </w:p>
        </w:tc>
        <w:tc>
          <w:tcPr>
            <w:tcW w:w="1050" w:type="dxa"/>
            <w:noWrap/>
            <w:vAlign w:val="center"/>
            <w:hideMark/>
          </w:tcPr>
          <w:p w:rsidRPr="00B87BFD" w:rsidR="00B87BFD" w:rsidP="00335803" w:rsidRDefault="00B87BFD" w14:paraId="4CF6D6E5" w14:textId="77777777">
            <w:pPr>
              <w:spacing w:after="0"/>
              <w:jc w:val="center"/>
              <w:rPr>
                <w:rFonts w:cs="Arial"/>
                <w:color w:val="000000"/>
                <w:sz w:val="20"/>
                <w:lang w:eastAsia="en-GB"/>
              </w:rPr>
            </w:pPr>
            <w:r w:rsidRPr="00B87BFD">
              <w:rPr>
                <w:rFonts w:cs="Arial"/>
                <w:color w:val="000000"/>
                <w:sz w:val="20"/>
                <w:lang w:eastAsia="en-GB"/>
              </w:rPr>
              <w:t>21.4%</w:t>
            </w:r>
          </w:p>
        </w:tc>
        <w:tc>
          <w:tcPr>
            <w:tcW w:w="1050" w:type="dxa"/>
            <w:noWrap/>
            <w:vAlign w:val="center"/>
            <w:hideMark/>
          </w:tcPr>
          <w:p w:rsidRPr="00B87BFD" w:rsidR="00B87BFD" w:rsidP="00335803" w:rsidRDefault="00B87BFD" w14:paraId="349EF3AC" w14:textId="77777777">
            <w:pPr>
              <w:spacing w:after="0"/>
              <w:jc w:val="center"/>
              <w:rPr>
                <w:rFonts w:cs="Arial"/>
                <w:color w:val="000000"/>
                <w:sz w:val="20"/>
                <w:lang w:eastAsia="en-GB"/>
              </w:rPr>
            </w:pPr>
            <w:r w:rsidRPr="00B87BFD">
              <w:rPr>
                <w:rFonts w:cs="Arial"/>
                <w:color w:val="000000"/>
                <w:sz w:val="20"/>
                <w:lang w:eastAsia="en-GB"/>
              </w:rPr>
              <w:t>21.4%</w:t>
            </w:r>
          </w:p>
        </w:tc>
        <w:tc>
          <w:tcPr>
            <w:tcW w:w="1050" w:type="dxa"/>
            <w:noWrap/>
            <w:vAlign w:val="center"/>
            <w:hideMark/>
          </w:tcPr>
          <w:p w:rsidRPr="00B87BFD" w:rsidR="00B87BFD" w:rsidP="00335803" w:rsidRDefault="00B87BFD" w14:paraId="50F6D737" w14:textId="77777777">
            <w:pPr>
              <w:spacing w:after="0"/>
              <w:jc w:val="center"/>
              <w:rPr>
                <w:rFonts w:cs="Arial"/>
                <w:color w:val="000000"/>
                <w:sz w:val="20"/>
                <w:lang w:eastAsia="en-GB"/>
              </w:rPr>
            </w:pPr>
            <w:r w:rsidRPr="00B87BFD">
              <w:rPr>
                <w:rFonts w:cs="Arial"/>
                <w:color w:val="000000"/>
                <w:sz w:val="20"/>
                <w:lang w:eastAsia="en-GB"/>
              </w:rPr>
              <w:t>25.0%</w:t>
            </w:r>
          </w:p>
        </w:tc>
        <w:tc>
          <w:tcPr>
            <w:tcW w:w="1050" w:type="dxa"/>
            <w:noWrap/>
            <w:vAlign w:val="center"/>
            <w:hideMark/>
          </w:tcPr>
          <w:p w:rsidRPr="00B87BFD" w:rsidR="00B87BFD" w:rsidP="00335803" w:rsidRDefault="00B87BFD" w14:paraId="28AB28A2" w14:textId="77777777">
            <w:pPr>
              <w:spacing w:after="0"/>
              <w:jc w:val="center"/>
              <w:rPr>
                <w:rFonts w:cs="Arial"/>
                <w:color w:val="000000"/>
                <w:sz w:val="20"/>
                <w:lang w:eastAsia="en-GB"/>
              </w:rPr>
            </w:pPr>
            <w:r w:rsidRPr="00B87BFD">
              <w:rPr>
                <w:rFonts w:cs="Arial"/>
                <w:color w:val="000000"/>
                <w:sz w:val="20"/>
                <w:lang w:eastAsia="en-GB"/>
              </w:rPr>
              <w:t>33.3%</w:t>
            </w:r>
          </w:p>
        </w:tc>
        <w:tc>
          <w:tcPr>
            <w:tcW w:w="1092" w:type="dxa"/>
            <w:noWrap/>
            <w:vAlign w:val="center"/>
            <w:hideMark/>
          </w:tcPr>
          <w:p w:rsidRPr="00B87BFD" w:rsidR="00B87BFD" w:rsidP="00335803" w:rsidRDefault="00B87BFD" w14:paraId="4942858D" w14:textId="77777777">
            <w:pPr>
              <w:spacing w:after="0"/>
              <w:jc w:val="center"/>
              <w:rPr>
                <w:rFonts w:cs="Arial"/>
                <w:color w:val="000000"/>
                <w:sz w:val="20"/>
                <w:lang w:eastAsia="en-GB"/>
              </w:rPr>
            </w:pPr>
            <w:r w:rsidRPr="00B87BFD">
              <w:rPr>
                <w:rFonts w:cs="Arial"/>
                <w:color w:val="000000"/>
                <w:sz w:val="20"/>
                <w:lang w:eastAsia="en-GB"/>
              </w:rPr>
              <w:t>0.0%</w:t>
            </w:r>
          </w:p>
        </w:tc>
      </w:tr>
      <w:tr w:rsidRPr="00B87BFD" w:rsidR="00B87BFD" w:rsidTr="00335803" w14:paraId="03813023" w14:textId="77777777">
        <w:trPr>
          <w:trHeight w:val="300"/>
          <w:jc w:val="center"/>
        </w:trPr>
        <w:tc>
          <w:tcPr>
            <w:tcW w:w="3398" w:type="dxa"/>
            <w:shd w:val="clear" w:color="000000" w:fill="F2F2F2"/>
            <w:noWrap/>
            <w:vAlign w:val="center"/>
            <w:hideMark/>
          </w:tcPr>
          <w:p w:rsidRPr="00B87BFD" w:rsidR="00B87BFD" w:rsidP="00B87BFD" w:rsidRDefault="00B87BFD" w14:paraId="5BC4AE20" w14:textId="77777777">
            <w:pPr>
              <w:spacing w:after="0"/>
              <w:rPr>
                <w:rFonts w:cs="Arial"/>
                <w:b/>
                <w:bCs/>
                <w:color w:val="000000"/>
                <w:sz w:val="20"/>
                <w:lang w:eastAsia="en-GB"/>
              </w:rPr>
            </w:pPr>
            <w:r w:rsidRPr="00B87BFD">
              <w:rPr>
                <w:rFonts w:cs="Arial"/>
                <w:b/>
                <w:bCs/>
                <w:color w:val="000000"/>
                <w:sz w:val="20"/>
                <w:lang w:eastAsia="en-GB"/>
              </w:rPr>
              <w:t>Grand Total</w:t>
            </w:r>
          </w:p>
        </w:tc>
        <w:tc>
          <w:tcPr>
            <w:tcW w:w="1050" w:type="dxa"/>
            <w:shd w:val="clear" w:color="000000" w:fill="F2F2F2"/>
            <w:noWrap/>
            <w:vAlign w:val="center"/>
            <w:hideMark/>
          </w:tcPr>
          <w:p w:rsidRPr="00B87BFD" w:rsidR="00B87BFD" w:rsidP="00335803" w:rsidRDefault="00B87BFD" w14:paraId="2358DFF6" w14:textId="77777777">
            <w:pPr>
              <w:spacing w:after="0"/>
              <w:jc w:val="center"/>
              <w:rPr>
                <w:rFonts w:cs="Arial"/>
                <w:b/>
                <w:bCs/>
                <w:color w:val="000000"/>
                <w:sz w:val="20"/>
                <w:lang w:eastAsia="en-GB"/>
              </w:rPr>
            </w:pPr>
            <w:r w:rsidRPr="00B87BFD">
              <w:rPr>
                <w:rFonts w:cs="Arial"/>
                <w:b/>
                <w:bCs/>
                <w:color w:val="000000"/>
                <w:sz w:val="20"/>
                <w:lang w:eastAsia="en-GB"/>
              </w:rPr>
              <w:t>57.3%</w:t>
            </w:r>
          </w:p>
        </w:tc>
        <w:tc>
          <w:tcPr>
            <w:tcW w:w="1050" w:type="dxa"/>
            <w:shd w:val="clear" w:color="000000" w:fill="F2F2F2"/>
            <w:noWrap/>
            <w:vAlign w:val="center"/>
            <w:hideMark/>
          </w:tcPr>
          <w:p w:rsidRPr="00B87BFD" w:rsidR="00B87BFD" w:rsidP="00335803" w:rsidRDefault="00B87BFD" w14:paraId="2394AE25" w14:textId="77777777">
            <w:pPr>
              <w:spacing w:after="0"/>
              <w:jc w:val="center"/>
              <w:rPr>
                <w:rFonts w:cs="Arial"/>
                <w:b/>
                <w:bCs/>
                <w:color w:val="000000"/>
                <w:sz w:val="20"/>
                <w:lang w:eastAsia="en-GB"/>
              </w:rPr>
            </w:pPr>
            <w:r w:rsidRPr="00B87BFD">
              <w:rPr>
                <w:rFonts w:cs="Arial"/>
                <w:b/>
                <w:bCs/>
                <w:color w:val="000000"/>
                <w:sz w:val="20"/>
                <w:lang w:eastAsia="en-GB"/>
              </w:rPr>
              <w:t>48.8%</w:t>
            </w:r>
          </w:p>
        </w:tc>
        <w:tc>
          <w:tcPr>
            <w:tcW w:w="1050" w:type="dxa"/>
            <w:shd w:val="clear" w:color="000000" w:fill="F2F2F2"/>
            <w:noWrap/>
            <w:vAlign w:val="center"/>
            <w:hideMark/>
          </w:tcPr>
          <w:p w:rsidRPr="00B87BFD" w:rsidR="00B87BFD" w:rsidP="00335803" w:rsidRDefault="00B87BFD" w14:paraId="19E989C0" w14:textId="77777777">
            <w:pPr>
              <w:spacing w:after="0"/>
              <w:jc w:val="center"/>
              <w:rPr>
                <w:rFonts w:cs="Arial"/>
                <w:b/>
                <w:bCs/>
                <w:color w:val="000000"/>
                <w:sz w:val="20"/>
                <w:lang w:eastAsia="en-GB"/>
              </w:rPr>
            </w:pPr>
            <w:r w:rsidRPr="00B87BFD">
              <w:rPr>
                <w:rFonts w:cs="Arial"/>
                <w:b/>
                <w:bCs/>
                <w:color w:val="000000"/>
                <w:sz w:val="20"/>
                <w:lang w:eastAsia="en-GB"/>
              </w:rPr>
              <w:t>47.1%</w:t>
            </w:r>
          </w:p>
        </w:tc>
        <w:tc>
          <w:tcPr>
            <w:tcW w:w="1050" w:type="dxa"/>
            <w:shd w:val="clear" w:color="000000" w:fill="F2F2F2"/>
            <w:noWrap/>
            <w:vAlign w:val="center"/>
            <w:hideMark/>
          </w:tcPr>
          <w:p w:rsidRPr="00B87BFD" w:rsidR="00B87BFD" w:rsidP="00335803" w:rsidRDefault="00B87BFD" w14:paraId="2F564917" w14:textId="77777777">
            <w:pPr>
              <w:spacing w:after="0"/>
              <w:jc w:val="center"/>
              <w:rPr>
                <w:rFonts w:cs="Arial"/>
                <w:b/>
                <w:bCs/>
                <w:color w:val="000000"/>
                <w:sz w:val="20"/>
                <w:lang w:eastAsia="en-GB"/>
              </w:rPr>
            </w:pPr>
            <w:r w:rsidRPr="00B87BFD">
              <w:rPr>
                <w:rFonts w:cs="Arial"/>
                <w:b/>
                <w:bCs/>
                <w:color w:val="000000"/>
                <w:sz w:val="20"/>
                <w:lang w:eastAsia="en-GB"/>
              </w:rPr>
              <w:t>47.0%</w:t>
            </w:r>
          </w:p>
        </w:tc>
        <w:tc>
          <w:tcPr>
            <w:tcW w:w="1050" w:type="dxa"/>
            <w:shd w:val="clear" w:color="000000" w:fill="F2F2F2"/>
            <w:noWrap/>
            <w:vAlign w:val="center"/>
            <w:hideMark/>
          </w:tcPr>
          <w:p w:rsidRPr="00B87BFD" w:rsidR="00B87BFD" w:rsidP="00335803" w:rsidRDefault="00B87BFD" w14:paraId="1C3ED5FE" w14:textId="77777777">
            <w:pPr>
              <w:spacing w:after="0"/>
              <w:jc w:val="center"/>
              <w:rPr>
                <w:rFonts w:cs="Arial"/>
                <w:b/>
                <w:bCs/>
                <w:color w:val="000000"/>
                <w:sz w:val="20"/>
                <w:lang w:eastAsia="en-GB"/>
              </w:rPr>
            </w:pPr>
            <w:r w:rsidRPr="00B87BFD">
              <w:rPr>
                <w:rFonts w:cs="Arial"/>
                <w:b/>
                <w:bCs/>
                <w:color w:val="000000"/>
                <w:sz w:val="20"/>
                <w:lang w:eastAsia="en-GB"/>
              </w:rPr>
              <w:t>53.8%</w:t>
            </w:r>
          </w:p>
        </w:tc>
        <w:tc>
          <w:tcPr>
            <w:tcW w:w="1092" w:type="dxa"/>
            <w:shd w:val="clear" w:color="000000" w:fill="F2F2F2"/>
            <w:noWrap/>
            <w:vAlign w:val="center"/>
            <w:hideMark/>
          </w:tcPr>
          <w:p w:rsidRPr="00B87BFD" w:rsidR="00B87BFD" w:rsidP="00335803" w:rsidRDefault="00B87BFD" w14:paraId="31A4348F" w14:textId="77777777">
            <w:pPr>
              <w:spacing w:after="0"/>
              <w:jc w:val="center"/>
              <w:rPr>
                <w:rFonts w:cs="Arial"/>
                <w:b/>
                <w:bCs/>
                <w:color w:val="000000"/>
                <w:sz w:val="20"/>
                <w:lang w:eastAsia="en-GB"/>
              </w:rPr>
            </w:pPr>
            <w:r w:rsidRPr="00B87BFD">
              <w:rPr>
                <w:rFonts w:cs="Arial"/>
                <w:b/>
                <w:bCs/>
                <w:color w:val="000000"/>
                <w:sz w:val="20"/>
                <w:lang w:eastAsia="en-GB"/>
              </w:rPr>
              <w:t>0.0%</w:t>
            </w:r>
          </w:p>
        </w:tc>
      </w:tr>
      <w:tr w:rsidRPr="00B87BFD" w:rsidR="00B87BFD" w:rsidTr="00335803" w14:paraId="5382AE9B" w14:textId="77777777">
        <w:trPr>
          <w:trHeight w:val="300"/>
          <w:jc w:val="center"/>
        </w:trPr>
        <w:tc>
          <w:tcPr>
            <w:tcW w:w="3398" w:type="dxa"/>
            <w:noWrap/>
            <w:vAlign w:val="center"/>
            <w:hideMark/>
          </w:tcPr>
          <w:p w:rsidRPr="00B87BFD" w:rsidR="00B87BFD" w:rsidP="00B87BFD" w:rsidRDefault="00B87BFD" w14:paraId="0E206E8F" w14:textId="77777777">
            <w:pPr>
              <w:spacing w:after="0"/>
              <w:rPr>
                <w:rFonts w:cs="Arial"/>
                <w:i/>
                <w:iCs/>
                <w:color w:val="000000"/>
                <w:sz w:val="20"/>
                <w:lang w:eastAsia="en-GB"/>
              </w:rPr>
            </w:pPr>
            <w:r w:rsidRPr="00B87BFD">
              <w:rPr>
                <w:rFonts w:cs="Arial"/>
                <w:i/>
                <w:iCs/>
                <w:color w:val="000000"/>
                <w:sz w:val="20"/>
                <w:lang w:eastAsia="en-GB"/>
              </w:rPr>
              <w:t>London Councils Median Benchmark</w:t>
            </w:r>
          </w:p>
        </w:tc>
        <w:tc>
          <w:tcPr>
            <w:tcW w:w="1050" w:type="dxa"/>
            <w:noWrap/>
            <w:vAlign w:val="center"/>
            <w:hideMark/>
          </w:tcPr>
          <w:p w:rsidRPr="00B87BFD" w:rsidR="00B87BFD" w:rsidP="00335803" w:rsidRDefault="00B87BFD" w14:paraId="0D3E0E23" w14:textId="77777777">
            <w:pPr>
              <w:spacing w:after="0"/>
              <w:jc w:val="center"/>
              <w:rPr>
                <w:rFonts w:cs="Arial"/>
                <w:i/>
                <w:iCs/>
                <w:color w:val="000000"/>
                <w:sz w:val="20"/>
                <w:lang w:eastAsia="en-GB"/>
              </w:rPr>
            </w:pPr>
            <w:r w:rsidRPr="00B87BFD">
              <w:rPr>
                <w:rFonts w:cs="Arial"/>
                <w:i/>
                <w:iCs/>
                <w:color w:val="000000"/>
                <w:sz w:val="20"/>
                <w:lang w:eastAsia="en-GB"/>
              </w:rPr>
              <w:t>53.0%</w:t>
            </w:r>
          </w:p>
        </w:tc>
        <w:tc>
          <w:tcPr>
            <w:tcW w:w="1050" w:type="dxa"/>
            <w:noWrap/>
            <w:vAlign w:val="center"/>
            <w:hideMark/>
          </w:tcPr>
          <w:p w:rsidRPr="00B87BFD" w:rsidR="00B87BFD" w:rsidP="00335803" w:rsidRDefault="00B87BFD" w14:paraId="20B1124F" w14:textId="77777777">
            <w:pPr>
              <w:spacing w:after="0"/>
              <w:jc w:val="center"/>
              <w:rPr>
                <w:rFonts w:cs="Arial"/>
                <w:i/>
                <w:iCs/>
                <w:color w:val="000000"/>
                <w:sz w:val="20"/>
                <w:lang w:eastAsia="en-GB"/>
              </w:rPr>
            </w:pPr>
            <w:r w:rsidRPr="00B87BFD">
              <w:rPr>
                <w:rFonts w:cs="Arial"/>
                <w:i/>
                <w:iCs/>
                <w:color w:val="000000"/>
                <w:sz w:val="20"/>
                <w:lang w:eastAsia="en-GB"/>
              </w:rPr>
              <w:t>50.0%</w:t>
            </w:r>
          </w:p>
        </w:tc>
        <w:tc>
          <w:tcPr>
            <w:tcW w:w="1050" w:type="dxa"/>
            <w:noWrap/>
            <w:vAlign w:val="center"/>
            <w:hideMark/>
          </w:tcPr>
          <w:p w:rsidRPr="00B87BFD" w:rsidR="00B87BFD" w:rsidP="00335803" w:rsidRDefault="00B87BFD" w14:paraId="44182004" w14:textId="77777777">
            <w:pPr>
              <w:spacing w:after="0"/>
              <w:jc w:val="center"/>
              <w:rPr>
                <w:rFonts w:cs="Arial"/>
                <w:i/>
                <w:iCs/>
                <w:color w:val="000000"/>
                <w:sz w:val="20"/>
                <w:lang w:eastAsia="en-GB"/>
              </w:rPr>
            </w:pPr>
            <w:r w:rsidRPr="00B87BFD">
              <w:rPr>
                <w:rFonts w:cs="Arial"/>
                <w:i/>
                <w:iCs/>
                <w:color w:val="000000"/>
                <w:sz w:val="20"/>
                <w:lang w:eastAsia="en-GB"/>
              </w:rPr>
              <w:t>50.4%</w:t>
            </w:r>
          </w:p>
        </w:tc>
        <w:tc>
          <w:tcPr>
            <w:tcW w:w="1050" w:type="dxa"/>
            <w:noWrap/>
            <w:vAlign w:val="center"/>
            <w:hideMark/>
          </w:tcPr>
          <w:p w:rsidRPr="00B87BFD" w:rsidR="00B87BFD" w:rsidP="00335803" w:rsidRDefault="00B87BFD" w14:paraId="6C90FF95" w14:textId="77777777">
            <w:pPr>
              <w:spacing w:after="0"/>
              <w:jc w:val="center"/>
              <w:rPr>
                <w:rFonts w:cs="Arial"/>
                <w:i/>
                <w:iCs/>
                <w:color w:val="000000"/>
                <w:sz w:val="20"/>
                <w:lang w:eastAsia="en-GB"/>
              </w:rPr>
            </w:pPr>
            <w:r w:rsidRPr="00B87BFD">
              <w:rPr>
                <w:rFonts w:cs="Arial"/>
                <w:i/>
                <w:iCs/>
                <w:color w:val="000000"/>
                <w:sz w:val="20"/>
                <w:lang w:eastAsia="en-GB"/>
              </w:rPr>
              <w:t>50.0%</w:t>
            </w:r>
          </w:p>
        </w:tc>
        <w:tc>
          <w:tcPr>
            <w:tcW w:w="1050" w:type="dxa"/>
            <w:noWrap/>
            <w:vAlign w:val="center"/>
            <w:hideMark/>
          </w:tcPr>
          <w:p w:rsidRPr="00B87BFD" w:rsidR="00B87BFD" w:rsidP="00335803" w:rsidRDefault="00B87BFD" w14:paraId="11A9F7EF" w14:textId="77777777">
            <w:pPr>
              <w:spacing w:after="0"/>
              <w:jc w:val="center"/>
              <w:rPr>
                <w:rFonts w:cs="Arial"/>
                <w:i/>
                <w:iCs/>
                <w:color w:val="000000"/>
                <w:sz w:val="20"/>
                <w:lang w:eastAsia="en-GB"/>
              </w:rPr>
            </w:pPr>
          </w:p>
        </w:tc>
        <w:tc>
          <w:tcPr>
            <w:tcW w:w="1092" w:type="dxa"/>
            <w:noWrap/>
            <w:vAlign w:val="center"/>
            <w:hideMark/>
          </w:tcPr>
          <w:p w:rsidRPr="00B87BFD" w:rsidR="00B87BFD" w:rsidP="00335803" w:rsidRDefault="00B87BFD" w14:paraId="40994897" w14:textId="77777777">
            <w:pPr>
              <w:spacing w:after="0"/>
              <w:jc w:val="center"/>
              <w:rPr>
                <w:rFonts w:ascii="Times New Roman" w:hAnsi="Times New Roman"/>
                <w:sz w:val="20"/>
                <w:lang w:eastAsia="en-GB"/>
              </w:rPr>
            </w:pPr>
          </w:p>
        </w:tc>
      </w:tr>
    </w:tbl>
    <w:p w:rsidRPr="00DA4048" w:rsidR="00015A4B" w:rsidP="00A4254D" w:rsidRDefault="00015A4B" w14:paraId="0D67D8D9" w14:textId="77777777">
      <w:pPr>
        <w:pStyle w:val="Heading3"/>
        <w:numPr>
          <w:ilvl w:val="0"/>
          <w:numId w:val="0"/>
        </w:numPr>
        <w:ind w:left="1080"/>
      </w:pPr>
    </w:p>
    <w:p w:rsidRPr="00DA4048" w:rsidR="00015A4B" w:rsidP="008C510C" w:rsidRDefault="00015A4B" w14:paraId="0D67D8DA" w14:textId="59556198">
      <w:pPr>
        <w:pStyle w:val="Heading3"/>
        <w:numPr>
          <w:ilvl w:val="0"/>
          <w:numId w:val="0"/>
        </w:numPr>
        <w:ind w:left="1080"/>
      </w:pPr>
      <w:r w:rsidRPr="00DA4048">
        <w:t xml:space="preserve">This measure enables us to benchmark with other councils in London.  The percentage of </w:t>
      </w:r>
      <w:r w:rsidRPr="00DA4048" w:rsidR="00B36C21">
        <w:t>Female</w:t>
      </w:r>
      <w:r w:rsidRPr="00DA4048">
        <w:t xml:space="preserve"> staff amongst the top 5% of earners at </w:t>
      </w:r>
      <w:r w:rsidR="00A4254D">
        <w:t>54</w:t>
      </w:r>
      <w:r w:rsidRPr="00DA4048" w:rsidR="00B36C21">
        <w:t xml:space="preserve">% </w:t>
      </w:r>
      <w:r w:rsidRPr="00DA4048" w:rsidR="00C1704A">
        <w:t>wa</w:t>
      </w:r>
      <w:r w:rsidRPr="00DA4048" w:rsidR="00B36C21">
        <w:t xml:space="preserve">s just </w:t>
      </w:r>
      <w:r w:rsidR="00A4254D">
        <w:t>above</w:t>
      </w:r>
      <w:r w:rsidRPr="00DA4048" w:rsidR="00B36C21">
        <w:t xml:space="preserve"> the </w:t>
      </w:r>
      <w:r w:rsidR="00A4254D">
        <w:t xml:space="preserve">latest available </w:t>
      </w:r>
      <w:r w:rsidRPr="00DA4048" w:rsidR="00B36C21">
        <w:t>all-London figure of 50%</w:t>
      </w:r>
      <w:r w:rsidRPr="00DA4048" w:rsidR="00B928E7">
        <w:t>.</w:t>
      </w:r>
      <w:r w:rsidRPr="00DA4048">
        <w:t xml:space="preserve">  </w:t>
      </w:r>
    </w:p>
    <w:p w:rsidRPr="00DA4048" w:rsidR="00015A4B" w:rsidP="008C510C" w:rsidRDefault="00015A4B" w14:paraId="0D67D8DB" w14:textId="77777777">
      <w:pPr>
        <w:pStyle w:val="Heading3"/>
        <w:numPr>
          <w:ilvl w:val="0"/>
          <w:numId w:val="0"/>
        </w:numPr>
        <w:ind w:left="1080"/>
      </w:pPr>
    </w:p>
    <w:p w:rsidRPr="00DA4048" w:rsidR="00015A4B" w:rsidP="008C510C" w:rsidRDefault="00B05748" w14:paraId="0D67D8DC" w14:textId="77777777">
      <w:pPr>
        <w:pStyle w:val="Heading3"/>
        <w:numPr>
          <w:ilvl w:val="0"/>
          <w:numId w:val="0"/>
        </w:numPr>
        <w:ind w:left="1080" w:hanging="1080"/>
        <w:rPr>
          <w:b/>
        </w:rPr>
      </w:pPr>
      <w:r w:rsidRPr="00DA4048">
        <w:rPr>
          <w:b/>
        </w:rPr>
        <w:t>5</w:t>
      </w:r>
      <w:r w:rsidRPr="00DA4048" w:rsidR="00015A4B">
        <w:rPr>
          <w:b/>
        </w:rPr>
        <w:t>.3</w:t>
      </w:r>
      <w:r w:rsidRPr="00DA4048" w:rsidR="00015A4B">
        <w:rPr>
          <w:b/>
        </w:rPr>
        <w:tab/>
      </w:r>
      <w:r w:rsidRPr="00DA4048" w:rsidR="00015A4B">
        <w:rPr>
          <w:b/>
        </w:rPr>
        <w:t>Current workforce profile by salary band</w:t>
      </w:r>
      <w:r w:rsidRPr="00DA4048" w:rsidR="001C5D1C">
        <w:rPr>
          <w:b/>
        </w:rPr>
        <w:t xml:space="preserve"> and gender</w:t>
      </w:r>
    </w:p>
    <w:p w:rsidR="00015A4B" w:rsidP="008C510C" w:rsidRDefault="00015A4B" w14:paraId="0D67D8DD" w14:textId="725B51A4">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w:t>
      </w:r>
      <w:r w:rsidRPr="00DA4048" w:rsidR="00DD3108">
        <w:rPr>
          <w:b/>
        </w:rPr>
        <w:t>31 March 202</w:t>
      </w:r>
      <w:r w:rsidR="008C510C">
        <w:rPr>
          <w:b/>
        </w:rPr>
        <w:t>3</w:t>
      </w:r>
    </w:p>
    <w:p w:rsidR="006E0FCE" w:rsidRDefault="006E0FCE" w14:paraId="17B16825" w14:textId="0BF51010">
      <w:pPr>
        <w:spacing w:after="0"/>
        <w:rPr>
          <w:rFonts w:cs="Arial"/>
          <w:b/>
          <w:bCs/>
          <w:szCs w:val="26"/>
        </w:rPr>
      </w:pPr>
      <w:r>
        <w:rPr>
          <w:b/>
        </w:rPr>
        <w:br w:type="page"/>
      </w:r>
    </w:p>
    <w:p w:rsidRPr="00DA4048" w:rsidR="006E0FCE" w:rsidP="008C510C" w:rsidRDefault="006E0FCE" w14:paraId="5375E744" w14:textId="77777777">
      <w:pPr>
        <w:pStyle w:val="Heading3"/>
        <w:numPr>
          <w:ilvl w:val="0"/>
          <w:numId w:val="0"/>
        </w:numPr>
        <w:ind w:left="1080"/>
        <w:rPr>
          <w:b/>
        </w:rPr>
      </w:pPr>
    </w:p>
    <w:tbl>
      <w:tblPr>
        <w:tblW w:w="4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00"/>
        <w:gridCol w:w="1220"/>
        <w:gridCol w:w="960"/>
      </w:tblGrid>
      <w:tr w:rsidRPr="006E0FCE" w:rsidR="006E0FCE" w:rsidTr="006E0FCE" w14:paraId="40F24AAB" w14:textId="77777777">
        <w:trPr>
          <w:trHeight w:val="255"/>
          <w:jc w:val="center"/>
        </w:trPr>
        <w:tc>
          <w:tcPr>
            <w:tcW w:w="2200" w:type="dxa"/>
            <w:noWrap/>
            <w:vAlign w:val="center"/>
            <w:hideMark/>
          </w:tcPr>
          <w:p w:rsidRPr="006E0FCE" w:rsidR="006E0FCE" w:rsidP="006E0FCE" w:rsidRDefault="006E0FCE" w14:paraId="7AB0D219" w14:textId="77777777">
            <w:pPr>
              <w:spacing w:after="0"/>
              <w:rPr>
                <w:rFonts w:ascii="Times New Roman" w:hAnsi="Times New Roman"/>
                <w:sz w:val="20"/>
                <w:szCs w:val="24"/>
                <w:lang w:eastAsia="en-GB"/>
              </w:rPr>
            </w:pPr>
          </w:p>
        </w:tc>
        <w:tc>
          <w:tcPr>
            <w:tcW w:w="1220" w:type="dxa"/>
            <w:noWrap/>
            <w:vAlign w:val="center"/>
            <w:hideMark/>
          </w:tcPr>
          <w:p w:rsidRPr="006E0FCE" w:rsidR="006E0FCE" w:rsidP="00F07D42" w:rsidRDefault="006E0FCE" w14:paraId="6C790D07" w14:textId="77777777">
            <w:pPr>
              <w:spacing w:after="0"/>
              <w:jc w:val="center"/>
              <w:rPr>
                <w:rFonts w:cs="Arial"/>
                <w:b/>
                <w:bCs/>
                <w:color w:val="000000"/>
                <w:sz w:val="20"/>
                <w:lang w:eastAsia="en-GB"/>
              </w:rPr>
            </w:pPr>
            <w:r w:rsidRPr="006E0FCE">
              <w:rPr>
                <w:rFonts w:cs="Arial"/>
                <w:b/>
                <w:bCs/>
                <w:color w:val="000000"/>
                <w:sz w:val="20"/>
                <w:lang w:eastAsia="en-GB"/>
              </w:rPr>
              <w:t>Female</w:t>
            </w:r>
          </w:p>
        </w:tc>
        <w:tc>
          <w:tcPr>
            <w:tcW w:w="960" w:type="dxa"/>
            <w:noWrap/>
            <w:vAlign w:val="center"/>
            <w:hideMark/>
          </w:tcPr>
          <w:p w:rsidRPr="006E0FCE" w:rsidR="006E0FCE" w:rsidP="00F07D42" w:rsidRDefault="006E0FCE" w14:paraId="7AF5C0CC" w14:textId="77777777">
            <w:pPr>
              <w:spacing w:after="0"/>
              <w:jc w:val="center"/>
              <w:rPr>
                <w:rFonts w:cs="Arial"/>
                <w:b/>
                <w:bCs/>
                <w:color w:val="000000"/>
                <w:sz w:val="20"/>
                <w:lang w:eastAsia="en-GB"/>
              </w:rPr>
            </w:pPr>
            <w:r w:rsidRPr="006E0FCE">
              <w:rPr>
                <w:rFonts w:cs="Arial"/>
                <w:b/>
                <w:bCs/>
                <w:color w:val="000000"/>
                <w:sz w:val="20"/>
                <w:lang w:eastAsia="en-GB"/>
              </w:rPr>
              <w:t>Male</w:t>
            </w:r>
          </w:p>
        </w:tc>
      </w:tr>
      <w:tr w:rsidRPr="006E0FCE" w:rsidR="006E0FCE" w:rsidTr="006E0FCE" w14:paraId="767E3293" w14:textId="77777777">
        <w:trPr>
          <w:trHeight w:val="255"/>
          <w:jc w:val="center"/>
        </w:trPr>
        <w:tc>
          <w:tcPr>
            <w:tcW w:w="2200" w:type="dxa"/>
            <w:noWrap/>
            <w:vAlign w:val="center"/>
            <w:hideMark/>
          </w:tcPr>
          <w:p w:rsidRPr="006E0FCE" w:rsidR="006E0FCE" w:rsidP="006E0FCE" w:rsidRDefault="006E0FCE" w14:paraId="2A276601" w14:textId="77777777">
            <w:pPr>
              <w:spacing w:after="0"/>
              <w:rPr>
                <w:rFonts w:cs="Arial"/>
                <w:color w:val="000000"/>
                <w:sz w:val="20"/>
                <w:lang w:eastAsia="en-GB"/>
              </w:rPr>
            </w:pPr>
            <w:r w:rsidRPr="006E0FCE">
              <w:rPr>
                <w:rFonts w:cs="Arial"/>
                <w:color w:val="000000"/>
                <w:sz w:val="20"/>
                <w:lang w:eastAsia="en-GB"/>
              </w:rPr>
              <w:t>£20,000 to £39,999</w:t>
            </w:r>
          </w:p>
        </w:tc>
        <w:tc>
          <w:tcPr>
            <w:tcW w:w="1220" w:type="dxa"/>
            <w:noWrap/>
            <w:vAlign w:val="center"/>
            <w:hideMark/>
          </w:tcPr>
          <w:p w:rsidRPr="006E0FCE" w:rsidR="006E0FCE" w:rsidP="00F07D42" w:rsidRDefault="006E0FCE" w14:paraId="4480ECB6" w14:textId="77777777">
            <w:pPr>
              <w:spacing w:after="0"/>
              <w:jc w:val="center"/>
              <w:rPr>
                <w:rFonts w:cs="Arial"/>
                <w:color w:val="000000"/>
                <w:sz w:val="20"/>
                <w:lang w:eastAsia="en-GB"/>
              </w:rPr>
            </w:pPr>
            <w:r w:rsidRPr="006E0FCE">
              <w:rPr>
                <w:rFonts w:cs="Arial"/>
                <w:color w:val="000000"/>
                <w:sz w:val="20"/>
                <w:lang w:eastAsia="en-GB"/>
              </w:rPr>
              <w:t>71.15%</w:t>
            </w:r>
          </w:p>
        </w:tc>
        <w:tc>
          <w:tcPr>
            <w:tcW w:w="960" w:type="dxa"/>
            <w:noWrap/>
            <w:vAlign w:val="center"/>
            <w:hideMark/>
          </w:tcPr>
          <w:p w:rsidRPr="006E0FCE" w:rsidR="006E0FCE" w:rsidP="00F07D42" w:rsidRDefault="006E0FCE" w14:paraId="2105CC60" w14:textId="77777777">
            <w:pPr>
              <w:spacing w:after="0"/>
              <w:jc w:val="center"/>
              <w:rPr>
                <w:rFonts w:cs="Arial"/>
                <w:color w:val="000000"/>
                <w:sz w:val="20"/>
                <w:lang w:eastAsia="en-GB"/>
              </w:rPr>
            </w:pPr>
            <w:r w:rsidRPr="006E0FCE">
              <w:rPr>
                <w:rFonts w:cs="Arial"/>
                <w:color w:val="000000"/>
                <w:sz w:val="20"/>
                <w:lang w:eastAsia="en-GB"/>
              </w:rPr>
              <w:t>28.85%</w:t>
            </w:r>
          </w:p>
        </w:tc>
      </w:tr>
      <w:tr w:rsidRPr="006E0FCE" w:rsidR="006E0FCE" w:rsidTr="006E0FCE" w14:paraId="0E06902D" w14:textId="77777777">
        <w:trPr>
          <w:trHeight w:val="255"/>
          <w:jc w:val="center"/>
        </w:trPr>
        <w:tc>
          <w:tcPr>
            <w:tcW w:w="2200" w:type="dxa"/>
            <w:noWrap/>
            <w:vAlign w:val="center"/>
            <w:hideMark/>
          </w:tcPr>
          <w:p w:rsidRPr="006E0FCE" w:rsidR="006E0FCE" w:rsidP="006E0FCE" w:rsidRDefault="006E0FCE" w14:paraId="626717FA" w14:textId="77777777">
            <w:pPr>
              <w:spacing w:after="0"/>
              <w:rPr>
                <w:rFonts w:cs="Arial"/>
                <w:color w:val="000000"/>
                <w:sz w:val="20"/>
                <w:lang w:eastAsia="en-GB"/>
              </w:rPr>
            </w:pPr>
            <w:r w:rsidRPr="006E0FCE">
              <w:rPr>
                <w:rFonts w:cs="Arial"/>
                <w:color w:val="000000"/>
                <w:sz w:val="20"/>
                <w:lang w:eastAsia="en-GB"/>
              </w:rPr>
              <w:t>£40,000 to £59,999</w:t>
            </w:r>
          </w:p>
        </w:tc>
        <w:tc>
          <w:tcPr>
            <w:tcW w:w="1220" w:type="dxa"/>
            <w:noWrap/>
            <w:vAlign w:val="center"/>
            <w:hideMark/>
          </w:tcPr>
          <w:p w:rsidRPr="006E0FCE" w:rsidR="006E0FCE" w:rsidP="00F07D42" w:rsidRDefault="006E0FCE" w14:paraId="280FC549" w14:textId="77777777">
            <w:pPr>
              <w:spacing w:after="0"/>
              <w:jc w:val="center"/>
              <w:rPr>
                <w:rFonts w:cs="Arial"/>
                <w:color w:val="000000"/>
                <w:sz w:val="20"/>
                <w:lang w:eastAsia="en-GB"/>
              </w:rPr>
            </w:pPr>
            <w:r w:rsidRPr="006E0FCE">
              <w:rPr>
                <w:rFonts w:cs="Arial"/>
                <w:color w:val="000000"/>
                <w:sz w:val="20"/>
                <w:lang w:eastAsia="en-GB"/>
              </w:rPr>
              <w:t>64.98%</w:t>
            </w:r>
          </w:p>
        </w:tc>
        <w:tc>
          <w:tcPr>
            <w:tcW w:w="960" w:type="dxa"/>
            <w:noWrap/>
            <w:vAlign w:val="center"/>
            <w:hideMark/>
          </w:tcPr>
          <w:p w:rsidRPr="006E0FCE" w:rsidR="006E0FCE" w:rsidP="00F07D42" w:rsidRDefault="006E0FCE" w14:paraId="001057D7" w14:textId="77777777">
            <w:pPr>
              <w:spacing w:after="0"/>
              <w:jc w:val="center"/>
              <w:rPr>
                <w:rFonts w:cs="Arial"/>
                <w:color w:val="000000"/>
                <w:sz w:val="20"/>
                <w:lang w:eastAsia="en-GB"/>
              </w:rPr>
            </w:pPr>
            <w:r w:rsidRPr="006E0FCE">
              <w:rPr>
                <w:rFonts w:cs="Arial"/>
                <w:color w:val="000000"/>
                <w:sz w:val="20"/>
                <w:lang w:eastAsia="en-GB"/>
              </w:rPr>
              <w:t>35.02%</w:t>
            </w:r>
          </w:p>
        </w:tc>
      </w:tr>
      <w:tr w:rsidRPr="006E0FCE" w:rsidR="006E0FCE" w:rsidTr="006E0FCE" w14:paraId="1AF9FB2F" w14:textId="77777777">
        <w:trPr>
          <w:trHeight w:val="255"/>
          <w:jc w:val="center"/>
        </w:trPr>
        <w:tc>
          <w:tcPr>
            <w:tcW w:w="2200" w:type="dxa"/>
            <w:noWrap/>
            <w:vAlign w:val="center"/>
            <w:hideMark/>
          </w:tcPr>
          <w:p w:rsidRPr="006E0FCE" w:rsidR="006E0FCE" w:rsidP="006E0FCE" w:rsidRDefault="006E0FCE" w14:paraId="2CD5C340" w14:textId="77777777">
            <w:pPr>
              <w:spacing w:after="0"/>
              <w:rPr>
                <w:rFonts w:cs="Arial"/>
                <w:color w:val="000000"/>
                <w:sz w:val="20"/>
                <w:lang w:eastAsia="en-GB"/>
              </w:rPr>
            </w:pPr>
            <w:r w:rsidRPr="006E0FCE">
              <w:rPr>
                <w:rFonts w:cs="Arial"/>
                <w:color w:val="000000"/>
                <w:sz w:val="20"/>
                <w:lang w:eastAsia="en-GB"/>
              </w:rPr>
              <w:t>£60,000 to £79,999</w:t>
            </w:r>
          </w:p>
        </w:tc>
        <w:tc>
          <w:tcPr>
            <w:tcW w:w="1220" w:type="dxa"/>
            <w:noWrap/>
            <w:vAlign w:val="center"/>
            <w:hideMark/>
          </w:tcPr>
          <w:p w:rsidRPr="006E0FCE" w:rsidR="006E0FCE" w:rsidP="00F07D42" w:rsidRDefault="006E0FCE" w14:paraId="1FB03886" w14:textId="77777777">
            <w:pPr>
              <w:spacing w:after="0"/>
              <w:jc w:val="center"/>
              <w:rPr>
                <w:rFonts w:cs="Arial"/>
                <w:color w:val="000000"/>
                <w:sz w:val="20"/>
                <w:lang w:eastAsia="en-GB"/>
              </w:rPr>
            </w:pPr>
            <w:r w:rsidRPr="006E0FCE">
              <w:rPr>
                <w:rFonts w:cs="Arial"/>
                <w:color w:val="000000"/>
                <w:sz w:val="20"/>
                <w:lang w:eastAsia="en-GB"/>
              </w:rPr>
              <w:t>60.87%</w:t>
            </w:r>
          </w:p>
        </w:tc>
        <w:tc>
          <w:tcPr>
            <w:tcW w:w="960" w:type="dxa"/>
            <w:noWrap/>
            <w:vAlign w:val="center"/>
            <w:hideMark/>
          </w:tcPr>
          <w:p w:rsidRPr="006E0FCE" w:rsidR="006E0FCE" w:rsidP="00F07D42" w:rsidRDefault="006E0FCE" w14:paraId="46753EE0" w14:textId="77777777">
            <w:pPr>
              <w:spacing w:after="0"/>
              <w:jc w:val="center"/>
              <w:rPr>
                <w:rFonts w:cs="Arial"/>
                <w:color w:val="000000"/>
                <w:sz w:val="20"/>
                <w:lang w:eastAsia="en-GB"/>
              </w:rPr>
            </w:pPr>
            <w:r w:rsidRPr="006E0FCE">
              <w:rPr>
                <w:rFonts w:cs="Arial"/>
                <w:color w:val="000000"/>
                <w:sz w:val="20"/>
                <w:lang w:eastAsia="en-GB"/>
              </w:rPr>
              <w:t>39.13%</w:t>
            </w:r>
          </w:p>
        </w:tc>
      </w:tr>
      <w:tr w:rsidRPr="006E0FCE" w:rsidR="006E0FCE" w:rsidTr="006E0FCE" w14:paraId="125F58AF" w14:textId="77777777">
        <w:trPr>
          <w:trHeight w:val="255"/>
          <w:jc w:val="center"/>
        </w:trPr>
        <w:tc>
          <w:tcPr>
            <w:tcW w:w="2200" w:type="dxa"/>
            <w:noWrap/>
            <w:vAlign w:val="center"/>
            <w:hideMark/>
          </w:tcPr>
          <w:p w:rsidRPr="006E0FCE" w:rsidR="006E0FCE" w:rsidP="006E0FCE" w:rsidRDefault="006E0FCE" w14:paraId="0325EB75" w14:textId="77777777">
            <w:pPr>
              <w:spacing w:after="0"/>
              <w:rPr>
                <w:rFonts w:cs="Arial"/>
                <w:color w:val="000000"/>
                <w:sz w:val="20"/>
                <w:lang w:eastAsia="en-GB"/>
              </w:rPr>
            </w:pPr>
            <w:r w:rsidRPr="006E0FCE">
              <w:rPr>
                <w:rFonts w:cs="Arial"/>
                <w:color w:val="000000"/>
                <w:sz w:val="20"/>
                <w:lang w:eastAsia="en-GB"/>
              </w:rPr>
              <w:t>£80,000 to £99,999</w:t>
            </w:r>
          </w:p>
        </w:tc>
        <w:tc>
          <w:tcPr>
            <w:tcW w:w="1220" w:type="dxa"/>
            <w:noWrap/>
            <w:vAlign w:val="center"/>
            <w:hideMark/>
          </w:tcPr>
          <w:p w:rsidRPr="006E0FCE" w:rsidR="006E0FCE" w:rsidP="00F07D42" w:rsidRDefault="006E0FCE" w14:paraId="60C68F84" w14:textId="77777777">
            <w:pPr>
              <w:spacing w:after="0"/>
              <w:jc w:val="center"/>
              <w:rPr>
                <w:rFonts w:cs="Arial"/>
                <w:color w:val="000000"/>
                <w:sz w:val="20"/>
                <w:lang w:eastAsia="en-GB"/>
              </w:rPr>
            </w:pPr>
            <w:r w:rsidRPr="006E0FCE">
              <w:rPr>
                <w:rFonts w:cs="Arial"/>
                <w:color w:val="000000"/>
                <w:sz w:val="20"/>
                <w:lang w:eastAsia="en-GB"/>
              </w:rPr>
              <w:t>59.09%</w:t>
            </w:r>
          </w:p>
        </w:tc>
        <w:tc>
          <w:tcPr>
            <w:tcW w:w="960" w:type="dxa"/>
            <w:noWrap/>
            <w:vAlign w:val="center"/>
            <w:hideMark/>
          </w:tcPr>
          <w:p w:rsidRPr="006E0FCE" w:rsidR="006E0FCE" w:rsidP="00F07D42" w:rsidRDefault="006E0FCE" w14:paraId="3C7C94A5" w14:textId="77777777">
            <w:pPr>
              <w:spacing w:after="0"/>
              <w:jc w:val="center"/>
              <w:rPr>
                <w:rFonts w:cs="Arial"/>
                <w:color w:val="000000"/>
                <w:sz w:val="20"/>
                <w:lang w:eastAsia="en-GB"/>
              </w:rPr>
            </w:pPr>
            <w:r w:rsidRPr="006E0FCE">
              <w:rPr>
                <w:rFonts w:cs="Arial"/>
                <w:color w:val="000000"/>
                <w:sz w:val="20"/>
                <w:lang w:eastAsia="en-GB"/>
              </w:rPr>
              <w:t>40.91%</w:t>
            </w:r>
          </w:p>
        </w:tc>
      </w:tr>
      <w:tr w:rsidRPr="006E0FCE" w:rsidR="006E0FCE" w:rsidTr="006E0FCE" w14:paraId="69096947" w14:textId="77777777">
        <w:trPr>
          <w:trHeight w:val="255"/>
          <w:jc w:val="center"/>
        </w:trPr>
        <w:tc>
          <w:tcPr>
            <w:tcW w:w="2200" w:type="dxa"/>
            <w:noWrap/>
            <w:vAlign w:val="center"/>
            <w:hideMark/>
          </w:tcPr>
          <w:p w:rsidRPr="006E0FCE" w:rsidR="006E0FCE" w:rsidP="006E0FCE" w:rsidRDefault="006E0FCE" w14:paraId="6ED9E3C6" w14:textId="77777777">
            <w:pPr>
              <w:spacing w:after="0"/>
              <w:rPr>
                <w:rFonts w:cs="Arial"/>
                <w:color w:val="000000"/>
                <w:sz w:val="20"/>
                <w:lang w:eastAsia="en-GB"/>
              </w:rPr>
            </w:pPr>
            <w:r w:rsidRPr="006E0FCE">
              <w:rPr>
                <w:rFonts w:cs="Arial"/>
                <w:color w:val="000000"/>
                <w:sz w:val="20"/>
                <w:lang w:eastAsia="en-GB"/>
              </w:rPr>
              <w:t>£100,000 and above</w:t>
            </w:r>
          </w:p>
        </w:tc>
        <w:tc>
          <w:tcPr>
            <w:tcW w:w="1220" w:type="dxa"/>
            <w:noWrap/>
            <w:vAlign w:val="center"/>
            <w:hideMark/>
          </w:tcPr>
          <w:p w:rsidRPr="006E0FCE" w:rsidR="006E0FCE" w:rsidP="00F07D42" w:rsidRDefault="006E0FCE" w14:paraId="38041798" w14:textId="77777777">
            <w:pPr>
              <w:spacing w:after="0"/>
              <w:jc w:val="center"/>
              <w:rPr>
                <w:rFonts w:cs="Arial"/>
                <w:color w:val="000000"/>
                <w:sz w:val="20"/>
                <w:lang w:eastAsia="en-GB"/>
              </w:rPr>
            </w:pPr>
            <w:r w:rsidRPr="006E0FCE">
              <w:rPr>
                <w:rFonts w:cs="Arial"/>
                <w:color w:val="000000"/>
                <w:sz w:val="20"/>
                <w:lang w:eastAsia="en-GB"/>
              </w:rPr>
              <w:t>45.45%</w:t>
            </w:r>
          </w:p>
        </w:tc>
        <w:tc>
          <w:tcPr>
            <w:tcW w:w="960" w:type="dxa"/>
            <w:noWrap/>
            <w:vAlign w:val="center"/>
            <w:hideMark/>
          </w:tcPr>
          <w:p w:rsidRPr="006E0FCE" w:rsidR="006E0FCE" w:rsidP="00F07D42" w:rsidRDefault="006E0FCE" w14:paraId="1009F505" w14:textId="77777777">
            <w:pPr>
              <w:spacing w:after="0"/>
              <w:jc w:val="center"/>
              <w:rPr>
                <w:rFonts w:cs="Arial"/>
                <w:color w:val="000000"/>
                <w:sz w:val="20"/>
                <w:lang w:eastAsia="en-GB"/>
              </w:rPr>
            </w:pPr>
            <w:r w:rsidRPr="006E0FCE">
              <w:rPr>
                <w:rFonts w:cs="Arial"/>
                <w:color w:val="000000"/>
                <w:sz w:val="20"/>
                <w:lang w:eastAsia="en-GB"/>
              </w:rPr>
              <w:t>54.55%</w:t>
            </w:r>
          </w:p>
        </w:tc>
      </w:tr>
      <w:tr w:rsidRPr="006E0FCE" w:rsidR="006E0FCE" w:rsidTr="006E0FCE" w14:paraId="175AC1B0" w14:textId="77777777">
        <w:trPr>
          <w:trHeight w:val="255"/>
          <w:jc w:val="center"/>
        </w:trPr>
        <w:tc>
          <w:tcPr>
            <w:tcW w:w="2200" w:type="dxa"/>
            <w:shd w:val="clear" w:color="auto" w:fill="E7E6E6" w:themeFill="background2"/>
            <w:noWrap/>
            <w:vAlign w:val="center"/>
            <w:hideMark/>
          </w:tcPr>
          <w:p w:rsidRPr="006E0FCE" w:rsidR="006E0FCE" w:rsidP="006E0FCE" w:rsidRDefault="006E0FCE" w14:paraId="2918A5EE" w14:textId="77777777">
            <w:pPr>
              <w:spacing w:after="0"/>
              <w:rPr>
                <w:rFonts w:cs="Arial"/>
                <w:b/>
                <w:bCs/>
                <w:color w:val="000000"/>
                <w:sz w:val="20"/>
                <w:lang w:eastAsia="en-GB"/>
              </w:rPr>
            </w:pPr>
            <w:r w:rsidRPr="006E0FCE">
              <w:rPr>
                <w:rFonts w:cs="Arial"/>
                <w:b/>
                <w:bCs/>
                <w:color w:val="000000"/>
                <w:sz w:val="20"/>
                <w:lang w:eastAsia="en-GB"/>
              </w:rPr>
              <w:t>Grand Total</w:t>
            </w:r>
          </w:p>
        </w:tc>
        <w:tc>
          <w:tcPr>
            <w:tcW w:w="1220" w:type="dxa"/>
            <w:shd w:val="clear" w:color="auto" w:fill="E7E6E6" w:themeFill="background2"/>
            <w:noWrap/>
            <w:vAlign w:val="center"/>
            <w:hideMark/>
          </w:tcPr>
          <w:p w:rsidRPr="006E0FCE" w:rsidR="006E0FCE" w:rsidP="00F07D42" w:rsidRDefault="006E0FCE" w14:paraId="31A26CD6" w14:textId="77777777">
            <w:pPr>
              <w:spacing w:after="0"/>
              <w:jc w:val="center"/>
              <w:rPr>
                <w:rFonts w:cs="Arial"/>
                <w:b/>
                <w:bCs/>
                <w:color w:val="000000"/>
                <w:sz w:val="20"/>
                <w:lang w:eastAsia="en-GB"/>
              </w:rPr>
            </w:pPr>
            <w:r w:rsidRPr="006E0FCE">
              <w:rPr>
                <w:rFonts w:cs="Arial"/>
                <w:b/>
                <w:bCs/>
                <w:color w:val="000000"/>
                <w:sz w:val="20"/>
                <w:lang w:eastAsia="en-GB"/>
              </w:rPr>
              <w:t>68.52%</w:t>
            </w:r>
          </w:p>
        </w:tc>
        <w:tc>
          <w:tcPr>
            <w:tcW w:w="960" w:type="dxa"/>
            <w:shd w:val="clear" w:color="auto" w:fill="E7E6E6" w:themeFill="background2"/>
            <w:noWrap/>
            <w:vAlign w:val="center"/>
            <w:hideMark/>
          </w:tcPr>
          <w:p w:rsidRPr="006E0FCE" w:rsidR="006E0FCE" w:rsidP="00F07D42" w:rsidRDefault="006E0FCE" w14:paraId="3F360B42" w14:textId="77777777">
            <w:pPr>
              <w:spacing w:after="0"/>
              <w:jc w:val="center"/>
              <w:rPr>
                <w:rFonts w:cs="Arial"/>
                <w:b/>
                <w:bCs/>
                <w:color w:val="000000"/>
                <w:sz w:val="20"/>
                <w:lang w:eastAsia="en-GB"/>
              </w:rPr>
            </w:pPr>
            <w:r w:rsidRPr="006E0FCE">
              <w:rPr>
                <w:rFonts w:cs="Arial"/>
                <w:b/>
                <w:bCs/>
                <w:color w:val="000000"/>
                <w:sz w:val="20"/>
                <w:lang w:eastAsia="en-GB"/>
              </w:rPr>
              <w:t>31.48%</w:t>
            </w:r>
          </w:p>
        </w:tc>
      </w:tr>
    </w:tbl>
    <w:p w:rsidRPr="00DA4048" w:rsidR="00015A4B" w:rsidP="006E0FCE" w:rsidRDefault="00015A4B" w14:paraId="0D67D8DF" w14:textId="77777777">
      <w:pPr>
        <w:pStyle w:val="Heading3"/>
        <w:numPr>
          <w:ilvl w:val="0"/>
          <w:numId w:val="0"/>
        </w:numPr>
      </w:pPr>
    </w:p>
    <w:p w:rsidRPr="00DA4048" w:rsidR="00015A4B" w:rsidP="008C510C" w:rsidRDefault="00015A4B" w14:paraId="0D67D8E0" w14:textId="1431DBDF">
      <w:pPr>
        <w:pStyle w:val="Heading3"/>
        <w:numPr>
          <w:ilvl w:val="0"/>
          <w:numId w:val="0"/>
        </w:numPr>
        <w:ind w:left="1080"/>
      </w:pPr>
      <w:r w:rsidRPr="00DA4048">
        <w:t xml:space="preserve">There </w:t>
      </w:r>
      <w:r w:rsidR="000D7187">
        <w:t xml:space="preserve">remains </w:t>
      </w:r>
      <w:r w:rsidRPr="00DA4048">
        <w:t xml:space="preserve">a </w:t>
      </w:r>
      <w:r w:rsidRPr="00DA4048" w:rsidR="006C5988">
        <w:t>lower proportion of female staff in the higher salary bands</w:t>
      </w:r>
      <w:r w:rsidRPr="00DA4048" w:rsidR="00471D5B">
        <w:t>.</w:t>
      </w:r>
    </w:p>
    <w:p w:rsidRPr="00DA4048" w:rsidR="00281099" w:rsidP="006E0FCE" w:rsidRDefault="00281099" w14:paraId="7097C100" w14:textId="77777777">
      <w:pPr>
        <w:pStyle w:val="Heading3"/>
        <w:numPr>
          <w:ilvl w:val="0"/>
          <w:numId w:val="0"/>
        </w:numPr>
      </w:pPr>
    </w:p>
    <w:p w:rsidRPr="00DA4048" w:rsidR="00015A4B" w:rsidP="00433E0E" w:rsidRDefault="00B05748" w14:paraId="0D67D8E2" w14:textId="77777777">
      <w:pPr>
        <w:pStyle w:val="Heading3"/>
        <w:numPr>
          <w:ilvl w:val="0"/>
          <w:numId w:val="0"/>
        </w:numPr>
        <w:ind w:left="1080" w:hanging="1080"/>
        <w:rPr>
          <w:b/>
        </w:rPr>
      </w:pPr>
      <w:r w:rsidRPr="00DA4048">
        <w:rPr>
          <w:b/>
        </w:rPr>
        <w:t>5</w:t>
      </w:r>
      <w:r w:rsidRPr="00DA4048" w:rsidR="00015A4B">
        <w:rPr>
          <w:b/>
        </w:rPr>
        <w:t>.4</w:t>
      </w:r>
      <w:r w:rsidRPr="00DA4048" w:rsidR="00015A4B">
        <w:rPr>
          <w:b/>
        </w:rPr>
        <w:tab/>
      </w:r>
      <w:r w:rsidRPr="00DA4048" w:rsidR="00015A4B">
        <w:rPr>
          <w:b/>
        </w:rPr>
        <w:t>Joiners by salary band</w:t>
      </w:r>
      <w:r w:rsidRPr="00DA4048" w:rsidR="001F0EDE">
        <w:rPr>
          <w:b/>
        </w:rPr>
        <w:t xml:space="preserve"> and gender</w:t>
      </w:r>
    </w:p>
    <w:p w:rsidR="00015A4B" w:rsidP="00433E0E" w:rsidRDefault="00015A4B" w14:paraId="0D67D8E3" w14:textId="30161043">
      <w:pPr>
        <w:pStyle w:val="Heading3"/>
        <w:numPr>
          <w:ilvl w:val="0"/>
          <w:numId w:val="0"/>
        </w:numPr>
        <w:ind w:left="1080"/>
        <w:rPr>
          <w:b/>
        </w:rPr>
      </w:pPr>
      <w:r w:rsidRPr="00DA4048">
        <w:rPr>
          <w:b/>
        </w:rPr>
        <w:t>1 April 202</w:t>
      </w:r>
      <w:r w:rsidR="00CA08B2">
        <w:rPr>
          <w:b/>
        </w:rPr>
        <w:t>2</w:t>
      </w:r>
      <w:r w:rsidRPr="00DA4048">
        <w:rPr>
          <w:b/>
        </w:rPr>
        <w:t xml:space="preserve"> to 31 March 202</w:t>
      </w:r>
      <w:r w:rsidR="00CA08B2">
        <w:rPr>
          <w:b/>
        </w:rPr>
        <w:t>3</w:t>
      </w:r>
    </w:p>
    <w:p w:rsidRPr="00DA4048" w:rsidR="00957DDE" w:rsidP="00433E0E" w:rsidRDefault="00957DDE" w14:paraId="7349C96E" w14:textId="77777777">
      <w:pPr>
        <w:pStyle w:val="Heading3"/>
        <w:numPr>
          <w:ilvl w:val="0"/>
          <w:numId w:val="0"/>
        </w:numPr>
        <w:ind w:left="1080"/>
        <w:rPr>
          <w:b/>
        </w:rPr>
      </w:pPr>
    </w:p>
    <w:tbl>
      <w:tblPr>
        <w:tblW w:w="5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20"/>
        <w:gridCol w:w="1780"/>
        <w:gridCol w:w="1140"/>
      </w:tblGrid>
      <w:tr w:rsidRPr="00957DDE" w:rsidR="00957DDE" w:rsidTr="00957DDE" w14:paraId="12D83E52" w14:textId="77777777">
        <w:trPr>
          <w:trHeight w:val="255"/>
          <w:jc w:val="center"/>
        </w:trPr>
        <w:tc>
          <w:tcPr>
            <w:tcW w:w="2220" w:type="dxa"/>
            <w:noWrap/>
            <w:vAlign w:val="center"/>
            <w:hideMark/>
          </w:tcPr>
          <w:p w:rsidRPr="00957DDE" w:rsidR="00957DDE" w:rsidP="00957DDE" w:rsidRDefault="00957DDE" w14:paraId="2634E0CD" w14:textId="77777777">
            <w:pPr>
              <w:spacing w:after="0"/>
              <w:rPr>
                <w:rFonts w:cs="Arial"/>
                <w:b/>
                <w:bCs/>
                <w:color w:val="000000"/>
                <w:sz w:val="20"/>
                <w:lang w:eastAsia="en-GB"/>
              </w:rPr>
            </w:pPr>
            <w:r w:rsidRPr="00957DDE">
              <w:rPr>
                <w:rFonts w:cs="Arial"/>
                <w:b/>
                <w:bCs/>
                <w:color w:val="000000"/>
                <w:sz w:val="20"/>
                <w:lang w:eastAsia="en-GB"/>
              </w:rPr>
              <w:t>Salary Band</w:t>
            </w:r>
          </w:p>
        </w:tc>
        <w:tc>
          <w:tcPr>
            <w:tcW w:w="1780" w:type="dxa"/>
            <w:noWrap/>
            <w:vAlign w:val="center"/>
            <w:hideMark/>
          </w:tcPr>
          <w:p w:rsidRPr="00957DDE" w:rsidR="00957DDE" w:rsidP="00F07D42" w:rsidRDefault="00957DDE" w14:paraId="55A0E2CD" w14:textId="77777777">
            <w:pPr>
              <w:spacing w:after="0"/>
              <w:jc w:val="center"/>
              <w:rPr>
                <w:rFonts w:cs="Arial"/>
                <w:b/>
                <w:bCs/>
                <w:color w:val="000000"/>
                <w:sz w:val="20"/>
                <w:lang w:eastAsia="en-GB"/>
              </w:rPr>
            </w:pPr>
            <w:r w:rsidRPr="00957DDE">
              <w:rPr>
                <w:rFonts w:cs="Arial"/>
                <w:b/>
                <w:bCs/>
                <w:color w:val="000000"/>
                <w:sz w:val="20"/>
                <w:lang w:eastAsia="en-GB"/>
              </w:rPr>
              <w:t>Female</w:t>
            </w:r>
          </w:p>
        </w:tc>
        <w:tc>
          <w:tcPr>
            <w:tcW w:w="1140" w:type="dxa"/>
            <w:noWrap/>
            <w:vAlign w:val="center"/>
            <w:hideMark/>
          </w:tcPr>
          <w:p w:rsidRPr="00957DDE" w:rsidR="00957DDE" w:rsidP="00F07D42" w:rsidRDefault="00957DDE" w14:paraId="1829B382" w14:textId="77777777">
            <w:pPr>
              <w:spacing w:after="0"/>
              <w:jc w:val="center"/>
              <w:rPr>
                <w:rFonts w:cs="Arial"/>
                <w:b/>
                <w:bCs/>
                <w:color w:val="000000"/>
                <w:sz w:val="20"/>
                <w:lang w:eastAsia="en-GB"/>
              </w:rPr>
            </w:pPr>
            <w:r w:rsidRPr="00957DDE">
              <w:rPr>
                <w:rFonts w:cs="Arial"/>
                <w:b/>
                <w:bCs/>
                <w:color w:val="000000"/>
                <w:sz w:val="20"/>
                <w:lang w:eastAsia="en-GB"/>
              </w:rPr>
              <w:t>Male</w:t>
            </w:r>
          </w:p>
        </w:tc>
      </w:tr>
      <w:tr w:rsidRPr="00957DDE" w:rsidR="00957DDE" w:rsidTr="00957DDE" w14:paraId="6B345215" w14:textId="77777777">
        <w:trPr>
          <w:trHeight w:val="255"/>
          <w:jc w:val="center"/>
        </w:trPr>
        <w:tc>
          <w:tcPr>
            <w:tcW w:w="2220" w:type="dxa"/>
            <w:noWrap/>
            <w:vAlign w:val="center"/>
            <w:hideMark/>
          </w:tcPr>
          <w:p w:rsidRPr="00957DDE" w:rsidR="00957DDE" w:rsidP="00957DDE" w:rsidRDefault="00957DDE" w14:paraId="0CDB9D32" w14:textId="77777777">
            <w:pPr>
              <w:spacing w:after="0"/>
              <w:rPr>
                <w:rFonts w:cs="Arial"/>
                <w:color w:val="000000"/>
                <w:sz w:val="20"/>
                <w:lang w:eastAsia="en-GB"/>
              </w:rPr>
            </w:pPr>
            <w:r w:rsidRPr="00957DDE">
              <w:rPr>
                <w:rFonts w:cs="Arial"/>
                <w:color w:val="000000"/>
                <w:sz w:val="20"/>
                <w:lang w:eastAsia="en-GB"/>
              </w:rPr>
              <w:t>£20,000 to £39,999</w:t>
            </w:r>
          </w:p>
        </w:tc>
        <w:tc>
          <w:tcPr>
            <w:tcW w:w="1780" w:type="dxa"/>
            <w:noWrap/>
            <w:vAlign w:val="center"/>
            <w:hideMark/>
          </w:tcPr>
          <w:p w:rsidRPr="00957DDE" w:rsidR="00957DDE" w:rsidP="00F07D42" w:rsidRDefault="00957DDE" w14:paraId="602A2CA0" w14:textId="77777777">
            <w:pPr>
              <w:spacing w:after="0"/>
              <w:jc w:val="center"/>
              <w:rPr>
                <w:rFonts w:cs="Arial"/>
                <w:color w:val="000000"/>
                <w:sz w:val="20"/>
                <w:lang w:eastAsia="en-GB"/>
              </w:rPr>
            </w:pPr>
            <w:r w:rsidRPr="00957DDE">
              <w:rPr>
                <w:rFonts w:cs="Arial"/>
                <w:color w:val="000000"/>
                <w:sz w:val="20"/>
                <w:lang w:eastAsia="en-GB"/>
              </w:rPr>
              <w:t>69.54%</w:t>
            </w:r>
          </w:p>
        </w:tc>
        <w:tc>
          <w:tcPr>
            <w:tcW w:w="1140" w:type="dxa"/>
            <w:noWrap/>
            <w:vAlign w:val="center"/>
            <w:hideMark/>
          </w:tcPr>
          <w:p w:rsidRPr="00957DDE" w:rsidR="00957DDE" w:rsidP="00F07D42" w:rsidRDefault="00957DDE" w14:paraId="4CFEEF6F" w14:textId="77777777">
            <w:pPr>
              <w:spacing w:after="0"/>
              <w:jc w:val="center"/>
              <w:rPr>
                <w:rFonts w:cs="Arial"/>
                <w:color w:val="000000"/>
                <w:sz w:val="20"/>
                <w:lang w:eastAsia="en-GB"/>
              </w:rPr>
            </w:pPr>
            <w:r w:rsidRPr="00957DDE">
              <w:rPr>
                <w:rFonts w:cs="Arial"/>
                <w:color w:val="000000"/>
                <w:sz w:val="20"/>
                <w:lang w:eastAsia="en-GB"/>
              </w:rPr>
              <w:t>30.46%</w:t>
            </w:r>
          </w:p>
        </w:tc>
      </w:tr>
      <w:tr w:rsidRPr="00957DDE" w:rsidR="00957DDE" w:rsidTr="00957DDE" w14:paraId="0CEA0F46" w14:textId="77777777">
        <w:trPr>
          <w:trHeight w:val="255"/>
          <w:jc w:val="center"/>
        </w:trPr>
        <w:tc>
          <w:tcPr>
            <w:tcW w:w="2220" w:type="dxa"/>
            <w:noWrap/>
            <w:vAlign w:val="center"/>
            <w:hideMark/>
          </w:tcPr>
          <w:p w:rsidRPr="00957DDE" w:rsidR="00957DDE" w:rsidP="00957DDE" w:rsidRDefault="00957DDE" w14:paraId="513DEAE3" w14:textId="77777777">
            <w:pPr>
              <w:spacing w:after="0"/>
              <w:rPr>
                <w:rFonts w:cs="Arial"/>
                <w:color w:val="000000"/>
                <w:sz w:val="20"/>
                <w:lang w:eastAsia="en-GB"/>
              </w:rPr>
            </w:pPr>
            <w:r w:rsidRPr="00957DDE">
              <w:rPr>
                <w:rFonts w:cs="Arial"/>
                <w:color w:val="000000"/>
                <w:sz w:val="20"/>
                <w:lang w:eastAsia="en-GB"/>
              </w:rPr>
              <w:t>£40,000 to £59,999</w:t>
            </w:r>
          </w:p>
        </w:tc>
        <w:tc>
          <w:tcPr>
            <w:tcW w:w="1780" w:type="dxa"/>
            <w:noWrap/>
            <w:vAlign w:val="center"/>
            <w:hideMark/>
          </w:tcPr>
          <w:p w:rsidRPr="00957DDE" w:rsidR="00957DDE" w:rsidP="00F07D42" w:rsidRDefault="00957DDE" w14:paraId="4F68D8A9" w14:textId="77777777">
            <w:pPr>
              <w:spacing w:after="0"/>
              <w:jc w:val="center"/>
              <w:rPr>
                <w:rFonts w:cs="Arial"/>
                <w:color w:val="000000"/>
                <w:sz w:val="20"/>
                <w:lang w:eastAsia="en-GB"/>
              </w:rPr>
            </w:pPr>
            <w:r w:rsidRPr="00957DDE">
              <w:rPr>
                <w:rFonts w:cs="Arial"/>
                <w:color w:val="000000"/>
                <w:sz w:val="20"/>
                <w:lang w:eastAsia="en-GB"/>
              </w:rPr>
              <w:t>63.83%</w:t>
            </w:r>
          </w:p>
        </w:tc>
        <w:tc>
          <w:tcPr>
            <w:tcW w:w="1140" w:type="dxa"/>
            <w:noWrap/>
            <w:vAlign w:val="center"/>
            <w:hideMark/>
          </w:tcPr>
          <w:p w:rsidRPr="00957DDE" w:rsidR="00957DDE" w:rsidP="00F07D42" w:rsidRDefault="00957DDE" w14:paraId="044CAF34" w14:textId="77777777">
            <w:pPr>
              <w:spacing w:after="0"/>
              <w:jc w:val="center"/>
              <w:rPr>
                <w:rFonts w:cs="Arial"/>
                <w:color w:val="000000"/>
                <w:sz w:val="20"/>
                <w:lang w:eastAsia="en-GB"/>
              </w:rPr>
            </w:pPr>
            <w:r w:rsidRPr="00957DDE">
              <w:rPr>
                <w:rFonts w:cs="Arial"/>
                <w:color w:val="000000"/>
                <w:sz w:val="20"/>
                <w:lang w:eastAsia="en-GB"/>
              </w:rPr>
              <w:t>36.17%</w:t>
            </w:r>
          </w:p>
        </w:tc>
      </w:tr>
      <w:tr w:rsidRPr="00957DDE" w:rsidR="00957DDE" w:rsidTr="00957DDE" w14:paraId="4991C01C" w14:textId="77777777">
        <w:trPr>
          <w:trHeight w:val="255"/>
          <w:jc w:val="center"/>
        </w:trPr>
        <w:tc>
          <w:tcPr>
            <w:tcW w:w="2220" w:type="dxa"/>
            <w:noWrap/>
            <w:vAlign w:val="center"/>
            <w:hideMark/>
          </w:tcPr>
          <w:p w:rsidRPr="00957DDE" w:rsidR="00957DDE" w:rsidP="00957DDE" w:rsidRDefault="00957DDE" w14:paraId="0A589872" w14:textId="77777777">
            <w:pPr>
              <w:spacing w:after="0"/>
              <w:rPr>
                <w:rFonts w:cs="Arial"/>
                <w:color w:val="000000"/>
                <w:sz w:val="20"/>
                <w:lang w:eastAsia="en-GB"/>
              </w:rPr>
            </w:pPr>
            <w:r w:rsidRPr="00957DDE">
              <w:rPr>
                <w:rFonts w:cs="Arial"/>
                <w:color w:val="000000"/>
                <w:sz w:val="20"/>
                <w:lang w:eastAsia="en-GB"/>
              </w:rPr>
              <w:t>£60,000 to £79,999</w:t>
            </w:r>
          </w:p>
        </w:tc>
        <w:tc>
          <w:tcPr>
            <w:tcW w:w="1780" w:type="dxa"/>
            <w:noWrap/>
            <w:vAlign w:val="center"/>
            <w:hideMark/>
          </w:tcPr>
          <w:p w:rsidRPr="00957DDE" w:rsidR="00957DDE" w:rsidP="00F07D42" w:rsidRDefault="00957DDE" w14:paraId="03DD00BE" w14:textId="77777777">
            <w:pPr>
              <w:spacing w:after="0"/>
              <w:jc w:val="center"/>
              <w:rPr>
                <w:rFonts w:cs="Arial"/>
                <w:color w:val="000000"/>
                <w:sz w:val="20"/>
                <w:lang w:eastAsia="en-GB"/>
              </w:rPr>
            </w:pPr>
            <w:r w:rsidRPr="00957DDE">
              <w:rPr>
                <w:rFonts w:cs="Arial"/>
                <w:color w:val="000000"/>
                <w:sz w:val="20"/>
                <w:lang w:eastAsia="en-GB"/>
              </w:rPr>
              <w:t>80.00%</w:t>
            </w:r>
          </w:p>
        </w:tc>
        <w:tc>
          <w:tcPr>
            <w:tcW w:w="1140" w:type="dxa"/>
            <w:noWrap/>
            <w:vAlign w:val="center"/>
            <w:hideMark/>
          </w:tcPr>
          <w:p w:rsidRPr="00957DDE" w:rsidR="00957DDE" w:rsidP="00F07D42" w:rsidRDefault="00957DDE" w14:paraId="50723CC2" w14:textId="77777777">
            <w:pPr>
              <w:spacing w:after="0"/>
              <w:jc w:val="center"/>
              <w:rPr>
                <w:rFonts w:cs="Arial"/>
                <w:color w:val="000000"/>
                <w:sz w:val="20"/>
                <w:lang w:eastAsia="en-GB"/>
              </w:rPr>
            </w:pPr>
            <w:r w:rsidRPr="00957DDE">
              <w:rPr>
                <w:rFonts w:cs="Arial"/>
                <w:color w:val="000000"/>
                <w:sz w:val="20"/>
                <w:lang w:eastAsia="en-GB"/>
              </w:rPr>
              <w:t>20.00%</w:t>
            </w:r>
          </w:p>
        </w:tc>
      </w:tr>
      <w:tr w:rsidRPr="00957DDE" w:rsidR="00957DDE" w:rsidTr="00957DDE" w14:paraId="4D6EBE13" w14:textId="77777777">
        <w:trPr>
          <w:trHeight w:val="255"/>
          <w:jc w:val="center"/>
        </w:trPr>
        <w:tc>
          <w:tcPr>
            <w:tcW w:w="2220" w:type="dxa"/>
            <w:noWrap/>
            <w:vAlign w:val="center"/>
            <w:hideMark/>
          </w:tcPr>
          <w:p w:rsidRPr="00957DDE" w:rsidR="00957DDE" w:rsidP="00957DDE" w:rsidRDefault="00957DDE" w14:paraId="7783BFA5" w14:textId="77777777">
            <w:pPr>
              <w:spacing w:after="0"/>
              <w:rPr>
                <w:rFonts w:cs="Arial"/>
                <w:color w:val="000000"/>
                <w:sz w:val="20"/>
                <w:lang w:eastAsia="en-GB"/>
              </w:rPr>
            </w:pPr>
            <w:r w:rsidRPr="00957DDE">
              <w:rPr>
                <w:rFonts w:cs="Arial"/>
                <w:color w:val="000000"/>
                <w:sz w:val="20"/>
                <w:lang w:eastAsia="en-GB"/>
              </w:rPr>
              <w:t>£80,000 to £99,999</w:t>
            </w:r>
          </w:p>
        </w:tc>
        <w:tc>
          <w:tcPr>
            <w:tcW w:w="1780" w:type="dxa"/>
            <w:noWrap/>
            <w:vAlign w:val="center"/>
            <w:hideMark/>
          </w:tcPr>
          <w:p w:rsidRPr="00957DDE" w:rsidR="00957DDE" w:rsidP="00F07D42" w:rsidRDefault="00957DDE" w14:paraId="145C161A" w14:textId="77777777">
            <w:pPr>
              <w:spacing w:after="0"/>
              <w:jc w:val="center"/>
              <w:rPr>
                <w:rFonts w:cs="Arial"/>
                <w:color w:val="000000"/>
                <w:sz w:val="20"/>
                <w:lang w:eastAsia="en-GB"/>
              </w:rPr>
            </w:pPr>
            <w:r w:rsidRPr="00957DDE">
              <w:rPr>
                <w:rFonts w:cs="Arial"/>
                <w:color w:val="000000"/>
                <w:sz w:val="20"/>
                <w:lang w:eastAsia="en-GB"/>
              </w:rPr>
              <w:t>0.00%</w:t>
            </w:r>
          </w:p>
        </w:tc>
        <w:tc>
          <w:tcPr>
            <w:tcW w:w="1140" w:type="dxa"/>
            <w:noWrap/>
            <w:vAlign w:val="center"/>
            <w:hideMark/>
          </w:tcPr>
          <w:p w:rsidRPr="00957DDE" w:rsidR="00957DDE" w:rsidP="00F07D42" w:rsidRDefault="00957DDE" w14:paraId="2BC8B259" w14:textId="77777777">
            <w:pPr>
              <w:spacing w:after="0"/>
              <w:jc w:val="center"/>
              <w:rPr>
                <w:rFonts w:cs="Arial"/>
                <w:color w:val="000000"/>
                <w:sz w:val="20"/>
                <w:lang w:eastAsia="en-GB"/>
              </w:rPr>
            </w:pPr>
            <w:r w:rsidRPr="00957DDE">
              <w:rPr>
                <w:rFonts w:cs="Arial"/>
                <w:color w:val="000000"/>
                <w:sz w:val="20"/>
                <w:lang w:eastAsia="en-GB"/>
              </w:rPr>
              <w:t>100.00%</w:t>
            </w:r>
          </w:p>
        </w:tc>
      </w:tr>
      <w:tr w:rsidRPr="00957DDE" w:rsidR="00957DDE" w:rsidTr="00957DDE" w14:paraId="3780A53F" w14:textId="77777777">
        <w:trPr>
          <w:trHeight w:val="255"/>
          <w:jc w:val="center"/>
        </w:trPr>
        <w:tc>
          <w:tcPr>
            <w:tcW w:w="2220" w:type="dxa"/>
            <w:shd w:val="clear" w:color="auto" w:fill="E7E6E6" w:themeFill="background2"/>
            <w:noWrap/>
            <w:vAlign w:val="center"/>
            <w:hideMark/>
          </w:tcPr>
          <w:p w:rsidRPr="00957DDE" w:rsidR="00957DDE" w:rsidP="00957DDE" w:rsidRDefault="00957DDE" w14:paraId="2C7EAC28" w14:textId="77777777">
            <w:pPr>
              <w:spacing w:after="0"/>
              <w:rPr>
                <w:rFonts w:cs="Arial"/>
                <w:b/>
                <w:bCs/>
                <w:color w:val="000000"/>
                <w:sz w:val="20"/>
                <w:lang w:eastAsia="en-GB"/>
              </w:rPr>
            </w:pPr>
            <w:r w:rsidRPr="00957DDE">
              <w:rPr>
                <w:rFonts w:cs="Arial"/>
                <w:b/>
                <w:bCs/>
                <w:color w:val="000000"/>
                <w:sz w:val="20"/>
                <w:lang w:eastAsia="en-GB"/>
              </w:rPr>
              <w:t>Grand Total</w:t>
            </w:r>
          </w:p>
        </w:tc>
        <w:tc>
          <w:tcPr>
            <w:tcW w:w="1780" w:type="dxa"/>
            <w:shd w:val="clear" w:color="auto" w:fill="E7E6E6" w:themeFill="background2"/>
            <w:noWrap/>
            <w:vAlign w:val="center"/>
            <w:hideMark/>
          </w:tcPr>
          <w:p w:rsidRPr="00957DDE" w:rsidR="00957DDE" w:rsidP="00F07D42" w:rsidRDefault="00957DDE" w14:paraId="129F386D" w14:textId="77777777">
            <w:pPr>
              <w:spacing w:after="0"/>
              <w:jc w:val="center"/>
              <w:rPr>
                <w:rFonts w:cs="Arial"/>
                <w:b/>
                <w:bCs/>
                <w:color w:val="000000"/>
                <w:sz w:val="20"/>
                <w:lang w:eastAsia="en-GB"/>
              </w:rPr>
            </w:pPr>
            <w:r w:rsidRPr="00957DDE">
              <w:rPr>
                <w:rFonts w:cs="Arial"/>
                <w:b/>
                <w:bCs/>
                <w:color w:val="000000"/>
                <w:sz w:val="20"/>
                <w:lang w:eastAsia="en-GB"/>
              </w:rPr>
              <w:t>67.98%</w:t>
            </w:r>
          </w:p>
        </w:tc>
        <w:tc>
          <w:tcPr>
            <w:tcW w:w="1140" w:type="dxa"/>
            <w:shd w:val="clear" w:color="auto" w:fill="E7E6E6" w:themeFill="background2"/>
            <w:noWrap/>
            <w:vAlign w:val="center"/>
            <w:hideMark/>
          </w:tcPr>
          <w:p w:rsidRPr="00957DDE" w:rsidR="00957DDE" w:rsidP="00F07D42" w:rsidRDefault="00957DDE" w14:paraId="0144626D" w14:textId="77777777">
            <w:pPr>
              <w:spacing w:after="0"/>
              <w:jc w:val="center"/>
              <w:rPr>
                <w:rFonts w:cs="Arial"/>
                <w:b/>
                <w:bCs/>
                <w:color w:val="000000"/>
                <w:sz w:val="20"/>
                <w:lang w:eastAsia="en-GB"/>
              </w:rPr>
            </w:pPr>
            <w:r w:rsidRPr="00957DDE">
              <w:rPr>
                <w:rFonts w:cs="Arial"/>
                <w:b/>
                <w:bCs/>
                <w:color w:val="000000"/>
                <w:sz w:val="20"/>
                <w:lang w:eastAsia="en-GB"/>
              </w:rPr>
              <w:t>32.02%</w:t>
            </w:r>
          </w:p>
        </w:tc>
      </w:tr>
    </w:tbl>
    <w:p w:rsidRPr="00DA4048" w:rsidR="00015A4B" w:rsidP="00957DDE" w:rsidRDefault="00015A4B" w14:paraId="0D67D8E5" w14:textId="00C81E17">
      <w:pPr>
        <w:pStyle w:val="Heading3"/>
        <w:numPr>
          <w:ilvl w:val="0"/>
          <w:numId w:val="0"/>
        </w:numPr>
      </w:pPr>
    </w:p>
    <w:p w:rsidRPr="00DA4048" w:rsidR="00015A4B" w:rsidP="00433E0E" w:rsidRDefault="00015A4B" w14:paraId="0D67D8E6" w14:textId="35D31E53">
      <w:pPr>
        <w:pStyle w:val="Heading3"/>
        <w:numPr>
          <w:ilvl w:val="0"/>
          <w:numId w:val="0"/>
        </w:numPr>
        <w:ind w:left="1080"/>
      </w:pPr>
      <w:r w:rsidRPr="00DA4048">
        <w:t xml:space="preserve">“Joiners” here includes staff who </w:t>
      </w:r>
      <w:r w:rsidRPr="00DA4048" w:rsidR="00F67C39">
        <w:t>were</w:t>
      </w:r>
      <w:r w:rsidRPr="00DA4048">
        <w:t xml:space="preserve"> new to the borough, as well as agency conversions to perm, but will exclude internal promotions.  </w:t>
      </w:r>
      <w:r w:rsidRPr="00DA4048" w:rsidR="00F83EB0">
        <w:t>The percentage of Female new starters reflect</w:t>
      </w:r>
      <w:r w:rsidRPr="00DA4048" w:rsidR="00C1704A">
        <w:t>ed</w:t>
      </w:r>
      <w:r w:rsidRPr="00DA4048" w:rsidR="00F83EB0">
        <w:t xml:space="preserve"> that in the workforce (</w:t>
      </w:r>
      <w:r w:rsidR="001F5E3C">
        <w:t>68</w:t>
      </w:r>
      <w:r w:rsidRPr="00DA4048" w:rsidR="00F83EB0">
        <w:t xml:space="preserve">% </w:t>
      </w:r>
      <w:r w:rsidRPr="00DA4048" w:rsidR="00624FE5">
        <w:t>compared</w:t>
      </w:r>
      <w:r w:rsidRPr="00DA4048" w:rsidR="00F83EB0">
        <w:t xml:space="preserve"> to 68%)</w:t>
      </w:r>
      <w:r w:rsidR="00433E0E">
        <w:t xml:space="preserve">, a pattern </w:t>
      </w:r>
      <w:proofErr w:type="gramStart"/>
      <w:r w:rsidR="00433E0E">
        <w:t>similar to</w:t>
      </w:r>
      <w:proofErr w:type="gramEnd"/>
      <w:r w:rsidR="00433E0E">
        <w:t xml:space="preserve"> previous years</w:t>
      </w:r>
      <w:r w:rsidRPr="00DA4048" w:rsidR="00F83EB0">
        <w:t>.</w:t>
      </w:r>
      <w:r w:rsidRPr="00DA4048" w:rsidR="006C7552">
        <w:t xml:space="preserve">   Internal appointments feature in the “Promotions” section below.</w:t>
      </w:r>
      <w:r w:rsidR="00054D14">
        <w:t xml:space="preserve">   </w:t>
      </w:r>
    </w:p>
    <w:p w:rsidRPr="00DA4048" w:rsidR="00015A4B" w:rsidP="00433E0E" w:rsidRDefault="00015A4B" w14:paraId="0D67D8E7" w14:textId="77777777">
      <w:pPr>
        <w:pStyle w:val="Heading3"/>
        <w:numPr>
          <w:ilvl w:val="0"/>
          <w:numId w:val="0"/>
        </w:numPr>
        <w:ind w:left="1080"/>
      </w:pPr>
    </w:p>
    <w:p w:rsidRPr="00B73A2B" w:rsidR="00015A4B" w:rsidP="00B73A2B" w:rsidRDefault="00B05748" w14:paraId="0D67D8E8" w14:textId="77777777">
      <w:pPr>
        <w:pStyle w:val="Heading3"/>
        <w:numPr>
          <w:ilvl w:val="0"/>
          <w:numId w:val="0"/>
        </w:numPr>
        <w:ind w:left="1080" w:hanging="1080"/>
        <w:rPr>
          <w:b/>
        </w:rPr>
      </w:pPr>
      <w:r w:rsidRPr="00B73A2B">
        <w:rPr>
          <w:b/>
        </w:rPr>
        <w:t>5</w:t>
      </w:r>
      <w:r w:rsidRPr="00B73A2B" w:rsidR="00015A4B">
        <w:rPr>
          <w:b/>
        </w:rPr>
        <w:t>.5</w:t>
      </w:r>
      <w:r w:rsidRPr="00B73A2B" w:rsidR="00015A4B">
        <w:rPr>
          <w:b/>
        </w:rPr>
        <w:tab/>
      </w:r>
      <w:r w:rsidRPr="00B73A2B" w:rsidR="00015A4B">
        <w:rPr>
          <w:b/>
        </w:rPr>
        <w:t>Leavers by Salary Band</w:t>
      </w:r>
      <w:r w:rsidRPr="00B73A2B" w:rsidR="00397FEA">
        <w:rPr>
          <w:b/>
        </w:rPr>
        <w:t xml:space="preserve"> and gender</w:t>
      </w:r>
    </w:p>
    <w:p w:rsidRPr="00B73A2B" w:rsidR="00015A4B" w:rsidP="00B73A2B" w:rsidRDefault="00015A4B" w14:paraId="0D67D8E9" w14:textId="7CDC6F9C">
      <w:pPr>
        <w:pStyle w:val="Heading3"/>
        <w:numPr>
          <w:ilvl w:val="0"/>
          <w:numId w:val="0"/>
        </w:numPr>
        <w:ind w:left="1080"/>
        <w:rPr>
          <w:b/>
        </w:rPr>
      </w:pPr>
      <w:r w:rsidRPr="00B73A2B">
        <w:rPr>
          <w:b/>
        </w:rPr>
        <w:t>1 April 202</w:t>
      </w:r>
      <w:r w:rsidR="00CA08B2">
        <w:rPr>
          <w:b/>
        </w:rPr>
        <w:t>2</w:t>
      </w:r>
      <w:r w:rsidRPr="00B73A2B">
        <w:rPr>
          <w:b/>
        </w:rPr>
        <w:t xml:space="preserve"> to 31 March 202</w:t>
      </w:r>
      <w:r w:rsidR="00CA08B2">
        <w:rPr>
          <w:b/>
        </w:rPr>
        <w:t>3</w:t>
      </w:r>
    </w:p>
    <w:p w:rsidRPr="00B73A2B" w:rsidR="00015A4B" w:rsidP="00B73A2B" w:rsidRDefault="00015A4B" w14:paraId="0D67D8EA" w14:textId="742C5D04">
      <w:pPr>
        <w:pStyle w:val="Heading3"/>
        <w:numPr>
          <w:ilvl w:val="0"/>
          <w:numId w:val="0"/>
        </w:numPr>
        <w:ind w:left="1080"/>
      </w:pPr>
    </w:p>
    <w:tbl>
      <w:tblPr>
        <w:tblW w:w="4728" w:type="dxa"/>
        <w:jc w:val="center"/>
        <w:tblCellMar>
          <w:top w:w="15" w:type="dxa"/>
          <w:bottom w:w="15" w:type="dxa"/>
        </w:tblCellMar>
        <w:tblLook w:val="04A0" w:firstRow="1" w:lastRow="0" w:firstColumn="1" w:lastColumn="0" w:noHBand="0" w:noVBand="1"/>
      </w:tblPr>
      <w:tblGrid>
        <w:gridCol w:w="1980"/>
        <w:gridCol w:w="1565"/>
        <w:gridCol w:w="1183"/>
      </w:tblGrid>
      <w:tr w:rsidRPr="00F07D42" w:rsidR="00F07D42" w:rsidTr="00F07D42" w14:paraId="5767529C"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69813F08" w14:textId="77777777">
            <w:pPr>
              <w:spacing w:after="0"/>
              <w:rPr>
                <w:rFonts w:cs="Arial"/>
                <w:b/>
                <w:bCs/>
                <w:color w:val="000000"/>
                <w:sz w:val="20"/>
                <w:lang w:eastAsia="en-GB"/>
              </w:rPr>
            </w:pPr>
            <w:r w:rsidRPr="00F07D42">
              <w:rPr>
                <w:rFonts w:cs="Arial"/>
                <w:b/>
                <w:bCs/>
                <w:color w:val="000000"/>
                <w:sz w:val="20"/>
                <w:lang w:eastAsia="en-GB"/>
              </w:rPr>
              <w:t>Salary Band</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1E5BFD9C" w14:textId="77777777">
            <w:pPr>
              <w:spacing w:after="0"/>
              <w:jc w:val="center"/>
              <w:rPr>
                <w:rFonts w:cs="Arial"/>
                <w:b/>
                <w:bCs/>
                <w:color w:val="000000"/>
                <w:sz w:val="20"/>
                <w:lang w:eastAsia="en-GB"/>
              </w:rPr>
            </w:pPr>
            <w:r w:rsidRPr="00F07D42">
              <w:rPr>
                <w:rFonts w:cs="Arial"/>
                <w:b/>
                <w:bCs/>
                <w:color w:val="000000"/>
                <w:sz w:val="20"/>
                <w:lang w:eastAsia="en-GB"/>
              </w:rPr>
              <w:t>Female</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4A1D0C22" w14:textId="77777777">
            <w:pPr>
              <w:spacing w:after="0"/>
              <w:jc w:val="center"/>
              <w:rPr>
                <w:rFonts w:cs="Arial"/>
                <w:b/>
                <w:bCs/>
                <w:color w:val="000000"/>
                <w:sz w:val="20"/>
                <w:lang w:eastAsia="en-GB"/>
              </w:rPr>
            </w:pPr>
            <w:r w:rsidRPr="00F07D42">
              <w:rPr>
                <w:rFonts w:cs="Arial"/>
                <w:b/>
                <w:bCs/>
                <w:color w:val="000000"/>
                <w:sz w:val="20"/>
                <w:lang w:eastAsia="en-GB"/>
              </w:rPr>
              <w:t>Male</w:t>
            </w:r>
          </w:p>
        </w:tc>
      </w:tr>
      <w:tr w:rsidRPr="00F07D42" w:rsidR="00F07D42" w:rsidTr="00F07D42" w14:paraId="09D27E8D"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center"/>
            <w:hideMark/>
          </w:tcPr>
          <w:p w:rsidRPr="00F07D42" w:rsidR="00F07D42" w:rsidP="00F07D42" w:rsidRDefault="00F07D42" w14:paraId="31D917D8" w14:textId="77777777">
            <w:pPr>
              <w:spacing w:after="0"/>
              <w:rPr>
                <w:rFonts w:cs="Arial"/>
                <w:color w:val="000000"/>
                <w:sz w:val="20"/>
                <w:lang w:eastAsia="en-GB"/>
              </w:rPr>
            </w:pPr>
            <w:r w:rsidRPr="00F07D42">
              <w:rPr>
                <w:rFonts w:cs="Arial"/>
                <w:color w:val="000000"/>
                <w:sz w:val="20"/>
                <w:lang w:eastAsia="en-GB"/>
              </w:rPr>
              <w:t>£20,000-£39,999</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707485E5" w14:textId="77777777">
            <w:pPr>
              <w:spacing w:after="0"/>
              <w:jc w:val="center"/>
              <w:rPr>
                <w:rFonts w:cs="Arial"/>
                <w:color w:val="000000"/>
                <w:sz w:val="20"/>
                <w:lang w:eastAsia="en-GB"/>
              </w:rPr>
            </w:pPr>
            <w:r w:rsidRPr="00F07D42">
              <w:rPr>
                <w:rFonts w:cs="Arial"/>
                <w:color w:val="000000"/>
                <w:sz w:val="20"/>
                <w:lang w:eastAsia="en-GB"/>
              </w:rPr>
              <w:t>68.42%</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41418685" w14:textId="77777777">
            <w:pPr>
              <w:spacing w:after="0"/>
              <w:jc w:val="center"/>
              <w:rPr>
                <w:rFonts w:cs="Arial"/>
                <w:color w:val="000000"/>
                <w:sz w:val="20"/>
                <w:lang w:eastAsia="en-GB"/>
              </w:rPr>
            </w:pPr>
            <w:r w:rsidRPr="00F07D42">
              <w:rPr>
                <w:rFonts w:cs="Arial"/>
                <w:color w:val="000000"/>
                <w:sz w:val="20"/>
                <w:lang w:eastAsia="en-GB"/>
              </w:rPr>
              <w:t>31.58%</w:t>
            </w:r>
          </w:p>
        </w:tc>
      </w:tr>
      <w:tr w:rsidRPr="00F07D42" w:rsidR="00F07D42" w:rsidTr="00F07D42" w14:paraId="5211F68D"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6B4D9FB7" w14:textId="77777777">
            <w:pPr>
              <w:spacing w:after="0"/>
              <w:rPr>
                <w:rFonts w:cs="Arial"/>
                <w:color w:val="000000"/>
                <w:sz w:val="20"/>
                <w:lang w:eastAsia="en-GB"/>
              </w:rPr>
            </w:pPr>
            <w:r w:rsidRPr="00F07D42">
              <w:rPr>
                <w:rFonts w:cs="Arial"/>
                <w:color w:val="000000"/>
                <w:sz w:val="20"/>
                <w:lang w:eastAsia="en-GB"/>
              </w:rPr>
              <w:t>£40,000-£59,999</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1BF52E09" w14:textId="77777777">
            <w:pPr>
              <w:spacing w:after="0"/>
              <w:jc w:val="center"/>
              <w:rPr>
                <w:rFonts w:cs="Arial"/>
                <w:color w:val="000000"/>
                <w:sz w:val="20"/>
                <w:lang w:eastAsia="en-GB"/>
              </w:rPr>
            </w:pPr>
            <w:r w:rsidRPr="00F07D42">
              <w:rPr>
                <w:rFonts w:cs="Arial"/>
                <w:color w:val="000000"/>
                <w:sz w:val="20"/>
                <w:lang w:eastAsia="en-GB"/>
              </w:rPr>
              <w:t>70.49%</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27F3E12B" w14:textId="77777777">
            <w:pPr>
              <w:spacing w:after="0"/>
              <w:jc w:val="center"/>
              <w:rPr>
                <w:rFonts w:cs="Arial"/>
                <w:color w:val="000000"/>
                <w:sz w:val="20"/>
                <w:lang w:eastAsia="en-GB"/>
              </w:rPr>
            </w:pPr>
            <w:r w:rsidRPr="00F07D42">
              <w:rPr>
                <w:rFonts w:cs="Arial"/>
                <w:color w:val="000000"/>
                <w:sz w:val="20"/>
                <w:lang w:eastAsia="en-GB"/>
              </w:rPr>
              <w:t>29.51%</w:t>
            </w:r>
          </w:p>
        </w:tc>
      </w:tr>
      <w:tr w:rsidRPr="00F07D42" w:rsidR="00F07D42" w:rsidTr="00F07D42" w14:paraId="0C0B9FD9"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162C6773" w14:textId="77777777">
            <w:pPr>
              <w:spacing w:after="0"/>
              <w:rPr>
                <w:rFonts w:cs="Arial"/>
                <w:color w:val="000000"/>
                <w:sz w:val="20"/>
                <w:lang w:eastAsia="en-GB"/>
              </w:rPr>
            </w:pPr>
            <w:r w:rsidRPr="00F07D42">
              <w:rPr>
                <w:rFonts w:cs="Arial"/>
                <w:color w:val="000000"/>
                <w:sz w:val="20"/>
                <w:lang w:eastAsia="en-GB"/>
              </w:rPr>
              <w:t>£60,000-79,999</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408973A7" w14:textId="77777777">
            <w:pPr>
              <w:spacing w:after="0"/>
              <w:jc w:val="center"/>
              <w:rPr>
                <w:rFonts w:cs="Arial"/>
                <w:color w:val="000000"/>
                <w:sz w:val="20"/>
                <w:lang w:eastAsia="en-GB"/>
              </w:rPr>
            </w:pPr>
            <w:r w:rsidRPr="00F07D42">
              <w:rPr>
                <w:rFonts w:cs="Arial"/>
                <w:color w:val="000000"/>
                <w:sz w:val="20"/>
                <w:lang w:eastAsia="en-GB"/>
              </w:rPr>
              <w:t>28.57%</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7426B571" w14:textId="77777777">
            <w:pPr>
              <w:spacing w:after="0"/>
              <w:jc w:val="center"/>
              <w:rPr>
                <w:rFonts w:cs="Arial"/>
                <w:color w:val="000000"/>
                <w:sz w:val="20"/>
                <w:lang w:eastAsia="en-GB"/>
              </w:rPr>
            </w:pPr>
            <w:r w:rsidRPr="00F07D42">
              <w:rPr>
                <w:rFonts w:cs="Arial"/>
                <w:color w:val="000000"/>
                <w:sz w:val="20"/>
                <w:lang w:eastAsia="en-GB"/>
              </w:rPr>
              <w:t>71.43%</w:t>
            </w:r>
          </w:p>
        </w:tc>
      </w:tr>
      <w:tr w:rsidRPr="00F07D42" w:rsidR="00F07D42" w:rsidTr="00F07D42" w14:paraId="3ED11CF4"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34FFFB9C" w14:textId="77777777">
            <w:pPr>
              <w:spacing w:after="0"/>
              <w:rPr>
                <w:rFonts w:cs="Arial"/>
                <w:color w:val="000000"/>
                <w:sz w:val="20"/>
                <w:lang w:eastAsia="en-GB"/>
              </w:rPr>
            </w:pPr>
            <w:r w:rsidRPr="00F07D42">
              <w:rPr>
                <w:rFonts w:cs="Arial"/>
                <w:color w:val="000000"/>
                <w:sz w:val="20"/>
                <w:lang w:eastAsia="en-GB"/>
              </w:rPr>
              <w:t>£80,000-£99,999</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5B6456DA" w14:textId="77777777">
            <w:pPr>
              <w:spacing w:after="0"/>
              <w:jc w:val="center"/>
              <w:rPr>
                <w:rFonts w:cs="Arial"/>
                <w:color w:val="000000"/>
                <w:sz w:val="20"/>
                <w:lang w:eastAsia="en-GB"/>
              </w:rPr>
            </w:pPr>
            <w:r w:rsidRPr="00F07D42">
              <w:rPr>
                <w:rFonts w:cs="Arial"/>
                <w:color w:val="000000"/>
                <w:sz w:val="20"/>
                <w:lang w:eastAsia="en-GB"/>
              </w:rPr>
              <w:t>20.00%</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3364D877" w14:textId="77777777">
            <w:pPr>
              <w:spacing w:after="0"/>
              <w:jc w:val="center"/>
              <w:rPr>
                <w:rFonts w:cs="Arial"/>
                <w:color w:val="000000"/>
                <w:sz w:val="20"/>
                <w:lang w:eastAsia="en-GB"/>
              </w:rPr>
            </w:pPr>
            <w:r w:rsidRPr="00F07D42">
              <w:rPr>
                <w:rFonts w:cs="Arial"/>
                <w:color w:val="000000"/>
                <w:sz w:val="20"/>
                <w:lang w:eastAsia="en-GB"/>
              </w:rPr>
              <w:t>80.00%</w:t>
            </w:r>
          </w:p>
        </w:tc>
      </w:tr>
      <w:tr w:rsidRPr="00F07D42" w:rsidR="00F07D42" w:rsidTr="00F07D42" w14:paraId="2C419F66"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7750A0AB" w14:textId="77777777">
            <w:pPr>
              <w:spacing w:after="0"/>
              <w:rPr>
                <w:rFonts w:cs="Arial"/>
                <w:color w:val="000000"/>
                <w:sz w:val="20"/>
                <w:lang w:eastAsia="en-GB"/>
              </w:rPr>
            </w:pPr>
            <w:r w:rsidRPr="00F07D42">
              <w:rPr>
                <w:rFonts w:cs="Arial"/>
                <w:color w:val="000000"/>
                <w:sz w:val="20"/>
                <w:lang w:eastAsia="en-GB"/>
              </w:rPr>
              <w:t>Over £100,000</w:t>
            </w:r>
          </w:p>
        </w:tc>
        <w:tc>
          <w:tcPr>
            <w:tcW w:w="1565"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6B30ACC4" w14:textId="77777777">
            <w:pPr>
              <w:spacing w:after="0"/>
              <w:jc w:val="center"/>
              <w:rPr>
                <w:rFonts w:cs="Arial"/>
                <w:color w:val="000000"/>
                <w:sz w:val="20"/>
                <w:lang w:eastAsia="en-GB"/>
              </w:rPr>
            </w:pPr>
            <w:r w:rsidRPr="00F07D42">
              <w:rPr>
                <w:rFonts w:cs="Arial"/>
                <w:color w:val="000000"/>
                <w:sz w:val="20"/>
                <w:lang w:eastAsia="en-GB"/>
              </w:rPr>
              <w:t>50.00%</w:t>
            </w:r>
          </w:p>
        </w:tc>
        <w:tc>
          <w:tcPr>
            <w:tcW w:w="1183" w:type="dxa"/>
            <w:tcBorders>
              <w:top w:val="single" w:color="000000" w:sz="4" w:space="0"/>
              <w:left w:val="single" w:color="000000" w:sz="4" w:space="0"/>
              <w:bottom w:val="single" w:color="000000" w:sz="4" w:space="0"/>
              <w:right w:val="single" w:color="000000" w:sz="4" w:space="0"/>
            </w:tcBorders>
            <w:noWrap/>
            <w:vAlign w:val="bottom"/>
            <w:hideMark/>
          </w:tcPr>
          <w:p w:rsidRPr="00F07D42" w:rsidR="00F07D42" w:rsidP="00F07D42" w:rsidRDefault="00F07D42" w14:paraId="4560C3BA" w14:textId="77777777">
            <w:pPr>
              <w:spacing w:after="0"/>
              <w:jc w:val="center"/>
              <w:rPr>
                <w:rFonts w:cs="Arial"/>
                <w:color w:val="000000"/>
                <w:sz w:val="20"/>
                <w:lang w:eastAsia="en-GB"/>
              </w:rPr>
            </w:pPr>
            <w:r w:rsidRPr="00F07D42">
              <w:rPr>
                <w:rFonts w:cs="Arial"/>
                <w:color w:val="000000"/>
                <w:sz w:val="20"/>
                <w:lang w:eastAsia="en-GB"/>
              </w:rPr>
              <w:t>50.00%</w:t>
            </w:r>
          </w:p>
        </w:tc>
      </w:tr>
      <w:tr w:rsidRPr="00F07D42" w:rsidR="00F07D42" w:rsidTr="00F07D42" w14:paraId="6A40952A" w14:textId="77777777">
        <w:trPr>
          <w:trHeight w:val="255"/>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bottom"/>
            <w:hideMark/>
          </w:tcPr>
          <w:p w:rsidRPr="00F07D42" w:rsidR="00F07D42" w:rsidP="00F07D42" w:rsidRDefault="00F07D42" w14:paraId="6C8CC3F3" w14:textId="77777777">
            <w:pPr>
              <w:spacing w:after="0"/>
              <w:rPr>
                <w:rFonts w:cs="Arial"/>
                <w:b/>
                <w:bCs/>
                <w:color w:val="000000"/>
                <w:sz w:val="20"/>
                <w:lang w:eastAsia="en-GB"/>
              </w:rPr>
            </w:pPr>
            <w:r w:rsidRPr="00F07D42">
              <w:rPr>
                <w:rFonts w:cs="Arial"/>
                <w:b/>
                <w:bCs/>
                <w:color w:val="000000"/>
                <w:sz w:val="20"/>
                <w:lang w:eastAsia="en-GB"/>
              </w:rPr>
              <w:t>Grand Total</w:t>
            </w:r>
          </w:p>
        </w:tc>
        <w:tc>
          <w:tcPr>
            <w:tcW w:w="156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bottom"/>
            <w:hideMark/>
          </w:tcPr>
          <w:p w:rsidRPr="00F07D42" w:rsidR="00F07D42" w:rsidP="00F07D42" w:rsidRDefault="00F07D42" w14:paraId="6F462E72" w14:textId="77777777">
            <w:pPr>
              <w:spacing w:after="0"/>
              <w:jc w:val="center"/>
              <w:rPr>
                <w:rFonts w:cs="Arial"/>
                <w:b/>
                <w:bCs/>
                <w:color w:val="000000"/>
                <w:sz w:val="20"/>
                <w:lang w:eastAsia="en-GB"/>
              </w:rPr>
            </w:pPr>
            <w:r w:rsidRPr="00F07D42">
              <w:rPr>
                <w:rFonts w:cs="Arial"/>
                <w:b/>
                <w:bCs/>
                <w:color w:val="000000"/>
                <w:sz w:val="20"/>
                <w:lang w:eastAsia="en-GB"/>
              </w:rPr>
              <w:t>66.19%</w:t>
            </w:r>
          </w:p>
        </w:tc>
        <w:tc>
          <w:tcPr>
            <w:tcW w:w="1183"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bottom"/>
            <w:hideMark/>
          </w:tcPr>
          <w:p w:rsidRPr="00F07D42" w:rsidR="00F07D42" w:rsidP="00F07D42" w:rsidRDefault="00F07D42" w14:paraId="7270BE47" w14:textId="77777777">
            <w:pPr>
              <w:spacing w:after="0"/>
              <w:jc w:val="center"/>
              <w:rPr>
                <w:rFonts w:cs="Arial"/>
                <w:b/>
                <w:bCs/>
                <w:color w:val="000000"/>
                <w:sz w:val="20"/>
                <w:lang w:eastAsia="en-GB"/>
              </w:rPr>
            </w:pPr>
            <w:r w:rsidRPr="00F07D42">
              <w:rPr>
                <w:rFonts w:cs="Arial"/>
                <w:b/>
                <w:bCs/>
                <w:color w:val="000000"/>
                <w:sz w:val="20"/>
                <w:lang w:eastAsia="en-GB"/>
              </w:rPr>
              <w:t>33.81%</w:t>
            </w:r>
          </w:p>
        </w:tc>
      </w:tr>
    </w:tbl>
    <w:p w:rsidRPr="00B73A2B" w:rsidR="005E28A0" w:rsidP="00F07D42" w:rsidRDefault="005E28A0" w14:paraId="4BC37AE5" w14:textId="77777777">
      <w:pPr>
        <w:pStyle w:val="Heading3"/>
        <w:numPr>
          <w:ilvl w:val="0"/>
          <w:numId w:val="0"/>
        </w:numPr>
      </w:pPr>
    </w:p>
    <w:p w:rsidRPr="00DA4048" w:rsidR="00281099" w:rsidP="00B73A2B" w:rsidRDefault="00196DA3" w14:paraId="30823860" w14:textId="703504CC">
      <w:pPr>
        <w:pStyle w:val="Heading3"/>
        <w:numPr>
          <w:ilvl w:val="0"/>
          <w:numId w:val="0"/>
        </w:numPr>
        <w:ind w:left="1080"/>
      </w:pPr>
      <w:r w:rsidRPr="00B73A2B">
        <w:t xml:space="preserve">Female </w:t>
      </w:r>
      <w:r w:rsidRPr="00B73A2B" w:rsidR="00015A4B">
        <w:t>staff ma</w:t>
      </w:r>
      <w:r w:rsidRPr="00B73A2B" w:rsidR="00C1704A">
        <w:t>d</w:t>
      </w:r>
      <w:r w:rsidRPr="00B73A2B" w:rsidR="00015A4B">
        <w:t xml:space="preserve">e up </w:t>
      </w:r>
      <w:r w:rsidRPr="00B73A2B" w:rsidR="00B11879">
        <w:t>6</w:t>
      </w:r>
      <w:r w:rsidRPr="00B73A2B" w:rsidR="00491BA6">
        <w:t>6</w:t>
      </w:r>
      <w:r w:rsidRPr="00B73A2B" w:rsidR="00015A4B">
        <w:t xml:space="preserve">% of leavers in the rolling year, </w:t>
      </w:r>
      <w:proofErr w:type="gramStart"/>
      <w:r w:rsidRPr="00B73A2B" w:rsidR="00B11879">
        <w:t>similar to</w:t>
      </w:r>
      <w:proofErr w:type="gramEnd"/>
      <w:r w:rsidRPr="00B73A2B" w:rsidR="00B11879">
        <w:t xml:space="preserve"> </w:t>
      </w:r>
      <w:r w:rsidRPr="00B73A2B" w:rsidR="00015A4B">
        <w:t xml:space="preserve">the percentage of </w:t>
      </w:r>
      <w:r w:rsidRPr="00B73A2B">
        <w:t>Female</w:t>
      </w:r>
      <w:r w:rsidRPr="00B73A2B" w:rsidR="00015A4B">
        <w:t xml:space="preserve"> employees in the workforce (</w:t>
      </w:r>
      <w:r w:rsidRPr="00B73A2B">
        <w:t>68</w:t>
      </w:r>
      <w:r w:rsidRPr="00B73A2B" w:rsidR="00015A4B">
        <w:t>%)</w:t>
      </w:r>
      <w:r w:rsidRPr="00B73A2B" w:rsidR="00491BA6">
        <w:t xml:space="preserve"> and to the position for 2021/22</w:t>
      </w:r>
      <w:r w:rsidRPr="00B73A2B" w:rsidR="00015A4B">
        <w:t xml:space="preserve">.   </w:t>
      </w:r>
      <w:r w:rsidRPr="00B73A2B">
        <w:t>Leavers above £80,000 total just 3 employees.</w:t>
      </w:r>
    </w:p>
    <w:p w:rsidR="00F07D42" w:rsidRDefault="00F07D42" w14:paraId="00740331" w14:textId="186634AD">
      <w:pPr>
        <w:spacing w:after="0"/>
        <w:rPr>
          <w:rFonts w:cs="Arial"/>
          <w:bCs/>
          <w:szCs w:val="26"/>
        </w:rPr>
      </w:pPr>
      <w:r>
        <w:br w:type="page"/>
      </w:r>
    </w:p>
    <w:p w:rsidRPr="00DA4048" w:rsidR="00281099" w:rsidP="00B73A2B" w:rsidRDefault="00281099" w14:paraId="23FF9017" w14:textId="77777777">
      <w:pPr>
        <w:pStyle w:val="Heading3"/>
        <w:numPr>
          <w:ilvl w:val="0"/>
          <w:numId w:val="0"/>
        </w:numPr>
        <w:ind w:left="1080"/>
      </w:pPr>
    </w:p>
    <w:p w:rsidRPr="00DA4048" w:rsidR="00015A4B" w:rsidP="00361574" w:rsidRDefault="00B05748" w14:paraId="0D67D8ED" w14:textId="77777777">
      <w:pPr>
        <w:pStyle w:val="Heading3"/>
        <w:numPr>
          <w:ilvl w:val="0"/>
          <w:numId w:val="0"/>
        </w:numPr>
        <w:ind w:left="1080" w:hanging="1080"/>
        <w:rPr>
          <w:b/>
        </w:rPr>
      </w:pPr>
      <w:r w:rsidRPr="00DA4048">
        <w:rPr>
          <w:b/>
        </w:rPr>
        <w:t>5</w:t>
      </w:r>
      <w:r w:rsidRPr="00DA4048" w:rsidR="00015A4B">
        <w:rPr>
          <w:b/>
        </w:rPr>
        <w:t>.6</w:t>
      </w:r>
      <w:r w:rsidRPr="00DA4048" w:rsidR="00015A4B">
        <w:rPr>
          <w:b/>
        </w:rPr>
        <w:tab/>
      </w:r>
      <w:r w:rsidRPr="00DA4048" w:rsidR="00015A4B">
        <w:rPr>
          <w:b/>
        </w:rPr>
        <w:t xml:space="preserve">Recruitment </w:t>
      </w:r>
      <w:r w:rsidRPr="00DA4048" w:rsidR="00DF4AF6">
        <w:rPr>
          <w:b/>
        </w:rPr>
        <w:t>–</w:t>
      </w:r>
      <w:r w:rsidRPr="00DA4048" w:rsidR="00015A4B">
        <w:rPr>
          <w:b/>
        </w:rPr>
        <w:t xml:space="preserve"> overall</w:t>
      </w:r>
      <w:r w:rsidRPr="00DA4048" w:rsidR="00DF4AF6">
        <w:rPr>
          <w:b/>
        </w:rPr>
        <w:t xml:space="preserve"> by Department and Gender</w:t>
      </w:r>
    </w:p>
    <w:p w:rsidRPr="00DA4048" w:rsidR="00015A4B" w:rsidP="00361574" w:rsidRDefault="00015A4B" w14:paraId="0D67D8EE" w14:textId="56DCAF31">
      <w:pPr>
        <w:pStyle w:val="Heading3"/>
        <w:numPr>
          <w:ilvl w:val="0"/>
          <w:numId w:val="0"/>
        </w:numPr>
        <w:ind w:left="1080"/>
        <w:rPr>
          <w:b/>
        </w:rPr>
      </w:pPr>
      <w:r w:rsidRPr="00DA4048">
        <w:rPr>
          <w:b/>
        </w:rPr>
        <w:t>1 April 202</w:t>
      </w:r>
      <w:r w:rsidR="00CA08B2">
        <w:rPr>
          <w:b/>
        </w:rPr>
        <w:t>2</w:t>
      </w:r>
      <w:r w:rsidRPr="00DA4048">
        <w:rPr>
          <w:b/>
        </w:rPr>
        <w:t xml:space="preserve"> to 31 March 202</w:t>
      </w:r>
      <w:r w:rsidR="00CA08B2">
        <w:rPr>
          <w:b/>
        </w:rPr>
        <w:t>3</w:t>
      </w:r>
    </w:p>
    <w:p w:rsidRPr="00DA4048" w:rsidR="002B7FB3" w:rsidP="00361574" w:rsidRDefault="002B7FB3" w14:paraId="371B93FF" w14:textId="77777777">
      <w:pPr>
        <w:pStyle w:val="Heading3"/>
        <w:numPr>
          <w:ilvl w:val="0"/>
          <w:numId w:val="0"/>
        </w:numPr>
        <w:ind w:left="1080"/>
        <w:rPr>
          <w:b/>
        </w:rPr>
      </w:pPr>
    </w:p>
    <w:tbl>
      <w:tblPr>
        <w:tblW w:w="7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gridCol w:w="1920"/>
      </w:tblGrid>
      <w:tr w:rsidRPr="00693A53" w:rsidR="00693A53" w:rsidTr="00693A53" w14:paraId="5C2AB2EB" w14:textId="77777777">
        <w:trPr>
          <w:trHeight w:val="300"/>
          <w:jc w:val="center"/>
        </w:trPr>
        <w:tc>
          <w:tcPr>
            <w:tcW w:w="7080" w:type="dxa"/>
            <w:gridSpan w:val="4"/>
            <w:noWrap/>
            <w:vAlign w:val="bottom"/>
            <w:hideMark/>
          </w:tcPr>
          <w:p w:rsidRPr="00693A53" w:rsidR="00693A53" w:rsidP="00693A53" w:rsidRDefault="00693A53" w14:paraId="03C5F3E8" w14:textId="7B3CD3FA">
            <w:pPr>
              <w:spacing w:after="0"/>
              <w:rPr>
                <w:rFonts w:ascii="Times New Roman" w:hAnsi="Times New Roman"/>
                <w:sz w:val="20"/>
                <w:lang w:eastAsia="en-GB"/>
              </w:rPr>
            </w:pPr>
            <w:r w:rsidRPr="00693A53">
              <w:rPr>
                <w:rFonts w:cs="Arial"/>
                <w:b/>
                <w:bCs/>
                <w:color w:val="000000"/>
                <w:sz w:val="20"/>
                <w:lang w:eastAsia="en-GB"/>
              </w:rPr>
              <w:t>Applied</w:t>
            </w:r>
          </w:p>
        </w:tc>
      </w:tr>
      <w:tr w:rsidRPr="00693A53" w:rsidR="00693A53" w:rsidTr="00693A53" w14:paraId="3E0A2548" w14:textId="77777777">
        <w:trPr>
          <w:trHeight w:val="300"/>
          <w:jc w:val="center"/>
        </w:trPr>
        <w:tc>
          <w:tcPr>
            <w:tcW w:w="2760" w:type="dxa"/>
            <w:noWrap/>
            <w:vAlign w:val="bottom"/>
            <w:hideMark/>
          </w:tcPr>
          <w:p w:rsidRPr="00693A53" w:rsidR="00693A53" w:rsidP="00693A53" w:rsidRDefault="00693A53" w14:paraId="6D1EBE94" w14:textId="77777777">
            <w:pPr>
              <w:spacing w:after="0"/>
              <w:rPr>
                <w:rFonts w:ascii="Times New Roman" w:hAnsi="Times New Roman"/>
                <w:sz w:val="20"/>
                <w:lang w:eastAsia="en-GB"/>
              </w:rPr>
            </w:pPr>
          </w:p>
        </w:tc>
        <w:tc>
          <w:tcPr>
            <w:tcW w:w="1200" w:type="dxa"/>
            <w:noWrap/>
            <w:vAlign w:val="bottom"/>
            <w:hideMark/>
          </w:tcPr>
          <w:p w:rsidRPr="00693A53" w:rsidR="00693A53" w:rsidP="00693A53" w:rsidRDefault="00693A53" w14:paraId="4F823278" w14:textId="77777777">
            <w:pPr>
              <w:spacing w:after="0"/>
              <w:jc w:val="center"/>
              <w:rPr>
                <w:rFonts w:cs="Arial"/>
                <w:b/>
                <w:bCs/>
                <w:color w:val="000000"/>
                <w:sz w:val="20"/>
                <w:lang w:eastAsia="en-GB"/>
              </w:rPr>
            </w:pPr>
            <w:r w:rsidRPr="00693A53">
              <w:rPr>
                <w:rFonts w:cs="Arial"/>
                <w:b/>
                <w:bCs/>
                <w:color w:val="000000"/>
                <w:sz w:val="20"/>
                <w:lang w:eastAsia="en-GB"/>
              </w:rPr>
              <w:t>Male</w:t>
            </w:r>
          </w:p>
        </w:tc>
        <w:tc>
          <w:tcPr>
            <w:tcW w:w="1200" w:type="dxa"/>
            <w:noWrap/>
            <w:vAlign w:val="bottom"/>
            <w:hideMark/>
          </w:tcPr>
          <w:p w:rsidRPr="00693A53" w:rsidR="00693A53" w:rsidP="00693A53" w:rsidRDefault="00693A53" w14:paraId="50D7056D" w14:textId="77777777">
            <w:pPr>
              <w:spacing w:after="0"/>
              <w:jc w:val="center"/>
              <w:rPr>
                <w:rFonts w:cs="Arial"/>
                <w:b/>
                <w:bCs/>
                <w:color w:val="000000"/>
                <w:sz w:val="20"/>
                <w:lang w:eastAsia="en-GB"/>
              </w:rPr>
            </w:pPr>
            <w:r w:rsidRPr="00693A53">
              <w:rPr>
                <w:rFonts w:cs="Arial"/>
                <w:b/>
                <w:bCs/>
                <w:color w:val="000000"/>
                <w:sz w:val="20"/>
                <w:lang w:eastAsia="en-GB"/>
              </w:rPr>
              <w:t>Female</w:t>
            </w:r>
          </w:p>
        </w:tc>
        <w:tc>
          <w:tcPr>
            <w:tcW w:w="1920" w:type="dxa"/>
            <w:noWrap/>
            <w:vAlign w:val="bottom"/>
            <w:hideMark/>
          </w:tcPr>
          <w:p w:rsidRPr="00693A53" w:rsidR="00693A53" w:rsidP="00693A53" w:rsidRDefault="00693A53" w14:paraId="63F80CA6" w14:textId="77777777">
            <w:pPr>
              <w:spacing w:after="0"/>
              <w:jc w:val="center"/>
              <w:rPr>
                <w:rFonts w:cs="Arial"/>
                <w:b/>
                <w:bCs/>
                <w:color w:val="000000"/>
                <w:sz w:val="20"/>
                <w:lang w:eastAsia="en-GB"/>
              </w:rPr>
            </w:pPr>
            <w:r w:rsidRPr="00693A53">
              <w:rPr>
                <w:rFonts w:cs="Arial"/>
                <w:b/>
                <w:bCs/>
                <w:color w:val="000000"/>
                <w:sz w:val="20"/>
                <w:lang w:eastAsia="en-GB"/>
              </w:rPr>
              <w:t>Prefer not to say</w:t>
            </w:r>
          </w:p>
        </w:tc>
      </w:tr>
      <w:tr w:rsidRPr="00693A53" w:rsidR="00693A53" w:rsidTr="00693A53" w14:paraId="47CC6C5C" w14:textId="77777777">
        <w:trPr>
          <w:trHeight w:val="300"/>
          <w:jc w:val="center"/>
        </w:trPr>
        <w:tc>
          <w:tcPr>
            <w:tcW w:w="2760" w:type="dxa"/>
            <w:noWrap/>
            <w:vAlign w:val="bottom"/>
            <w:hideMark/>
          </w:tcPr>
          <w:p w:rsidRPr="00693A53" w:rsidR="00693A53" w:rsidP="00693A53" w:rsidRDefault="00693A53" w14:paraId="264500FE" w14:textId="77777777">
            <w:pPr>
              <w:spacing w:after="0"/>
              <w:rPr>
                <w:rFonts w:cs="Arial"/>
                <w:color w:val="000000"/>
                <w:sz w:val="20"/>
                <w:lang w:eastAsia="en-GB"/>
              </w:rPr>
            </w:pPr>
            <w:r w:rsidRPr="00693A53">
              <w:rPr>
                <w:rFonts w:cs="Arial"/>
                <w:color w:val="000000"/>
                <w:sz w:val="20"/>
                <w:lang w:eastAsia="en-GB"/>
              </w:rPr>
              <w:t>CSF (1505 applications)</w:t>
            </w:r>
          </w:p>
        </w:tc>
        <w:tc>
          <w:tcPr>
            <w:tcW w:w="1200" w:type="dxa"/>
            <w:noWrap/>
            <w:vAlign w:val="bottom"/>
            <w:hideMark/>
          </w:tcPr>
          <w:p w:rsidRPr="00693A53" w:rsidR="00693A53" w:rsidP="00693A53" w:rsidRDefault="00693A53" w14:paraId="4043CED7" w14:textId="77777777">
            <w:pPr>
              <w:spacing w:after="0"/>
              <w:jc w:val="center"/>
              <w:rPr>
                <w:rFonts w:cs="Arial"/>
                <w:color w:val="000000"/>
                <w:sz w:val="20"/>
                <w:lang w:eastAsia="en-GB"/>
              </w:rPr>
            </w:pPr>
            <w:r w:rsidRPr="00693A53">
              <w:rPr>
                <w:rFonts w:cs="Arial"/>
                <w:color w:val="000000"/>
                <w:sz w:val="20"/>
                <w:lang w:eastAsia="en-GB"/>
              </w:rPr>
              <w:t>21%</w:t>
            </w:r>
          </w:p>
        </w:tc>
        <w:tc>
          <w:tcPr>
            <w:tcW w:w="1200" w:type="dxa"/>
            <w:noWrap/>
            <w:vAlign w:val="bottom"/>
            <w:hideMark/>
          </w:tcPr>
          <w:p w:rsidRPr="00693A53" w:rsidR="00693A53" w:rsidP="00693A53" w:rsidRDefault="00693A53" w14:paraId="0462DB49" w14:textId="77777777">
            <w:pPr>
              <w:spacing w:after="0"/>
              <w:jc w:val="center"/>
              <w:rPr>
                <w:rFonts w:cs="Arial"/>
                <w:color w:val="000000"/>
                <w:sz w:val="20"/>
                <w:lang w:eastAsia="en-GB"/>
              </w:rPr>
            </w:pPr>
            <w:r w:rsidRPr="00693A53">
              <w:rPr>
                <w:rFonts w:cs="Arial"/>
                <w:color w:val="000000"/>
                <w:sz w:val="20"/>
                <w:lang w:eastAsia="en-GB"/>
              </w:rPr>
              <w:t>79%</w:t>
            </w:r>
          </w:p>
        </w:tc>
        <w:tc>
          <w:tcPr>
            <w:tcW w:w="1920" w:type="dxa"/>
            <w:noWrap/>
            <w:vAlign w:val="bottom"/>
            <w:hideMark/>
          </w:tcPr>
          <w:p w:rsidRPr="00693A53" w:rsidR="00693A53" w:rsidP="00693A53" w:rsidRDefault="00693A53" w14:paraId="5F833671"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6947BA40" w14:textId="77777777">
        <w:trPr>
          <w:trHeight w:val="300"/>
          <w:jc w:val="center"/>
        </w:trPr>
        <w:tc>
          <w:tcPr>
            <w:tcW w:w="2760" w:type="dxa"/>
            <w:noWrap/>
            <w:vAlign w:val="bottom"/>
            <w:hideMark/>
          </w:tcPr>
          <w:p w:rsidRPr="00693A53" w:rsidR="00693A53" w:rsidP="00693A53" w:rsidRDefault="00693A53" w14:paraId="0865E110" w14:textId="77777777">
            <w:pPr>
              <w:spacing w:after="0"/>
              <w:rPr>
                <w:rFonts w:cs="Arial"/>
                <w:color w:val="000000"/>
                <w:sz w:val="20"/>
                <w:lang w:eastAsia="en-GB"/>
              </w:rPr>
            </w:pPr>
            <w:r w:rsidRPr="00693A53">
              <w:rPr>
                <w:rFonts w:cs="Arial"/>
                <w:color w:val="000000"/>
                <w:sz w:val="20"/>
                <w:lang w:eastAsia="en-GB"/>
              </w:rPr>
              <w:t>C&amp;H (839 applications)</w:t>
            </w:r>
          </w:p>
        </w:tc>
        <w:tc>
          <w:tcPr>
            <w:tcW w:w="1200" w:type="dxa"/>
            <w:noWrap/>
            <w:vAlign w:val="bottom"/>
            <w:hideMark/>
          </w:tcPr>
          <w:p w:rsidRPr="00693A53" w:rsidR="00693A53" w:rsidP="00693A53" w:rsidRDefault="00693A53" w14:paraId="4777DBE8" w14:textId="77777777">
            <w:pPr>
              <w:spacing w:after="0"/>
              <w:jc w:val="center"/>
              <w:rPr>
                <w:rFonts w:cs="Arial"/>
                <w:color w:val="000000"/>
                <w:sz w:val="20"/>
                <w:lang w:eastAsia="en-GB"/>
              </w:rPr>
            </w:pPr>
            <w:r w:rsidRPr="00693A53">
              <w:rPr>
                <w:rFonts w:cs="Arial"/>
                <w:color w:val="000000"/>
                <w:sz w:val="20"/>
                <w:lang w:eastAsia="en-GB"/>
              </w:rPr>
              <w:t>32%</w:t>
            </w:r>
          </w:p>
        </w:tc>
        <w:tc>
          <w:tcPr>
            <w:tcW w:w="1200" w:type="dxa"/>
            <w:noWrap/>
            <w:vAlign w:val="bottom"/>
            <w:hideMark/>
          </w:tcPr>
          <w:p w:rsidRPr="00693A53" w:rsidR="00693A53" w:rsidP="00693A53" w:rsidRDefault="00693A53" w14:paraId="5C3C3CDB" w14:textId="77777777">
            <w:pPr>
              <w:spacing w:after="0"/>
              <w:jc w:val="center"/>
              <w:rPr>
                <w:rFonts w:cs="Arial"/>
                <w:color w:val="000000"/>
                <w:sz w:val="20"/>
                <w:lang w:eastAsia="en-GB"/>
              </w:rPr>
            </w:pPr>
            <w:r w:rsidRPr="00693A53">
              <w:rPr>
                <w:rFonts w:cs="Arial"/>
                <w:color w:val="000000"/>
                <w:sz w:val="20"/>
                <w:lang w:eastAsia="en-GB"/>
              </w:rPr>
              <w:t>68%</w:t>
            </w:r>
          </w:p>
        </w:tc>
        <w:tc>
          <w:tcPr>
            <w:tcW w:w="1920" w:type="dxa"/>
            <w:noWrap/>
            <w:vAlign w:val="bottom"/>
            <w:hideMark/>
          </w:tcPr>
          <w:p w:rsidRPr="00693A53" w:rsidR="00693A53" w:rsidP="00693A53" w:rsidRDefault="00693A53" w14:paraId="0DF774C7" w14:textId="77777777">
            <w:pPr>
              <w:spacing w:after="0"/>
              <w:jc w:val="center"/>
              <w:rPr>
                <w:rFonts w:cs="Arial"/>
                <w:color w:val="000000"/>
                <w:sz w:val="20"/>
                <w:lang w:eastAsia="en-GB"/>
              </w:rPr>
            </w:pPr>
            <w:r w:rsidRPr="00693A53">
              <w:rPr>
                <w:rFonts w:cs="Arial"/>
                <w:color w:val="000000"/>
                <w:sz w:val="20"/>
                <w:lang w:eastAsia="en-GB"/>
              </w:rPr>
              <w:t>1%</w:t>
            </w:r>
          </w:p>
        </w:tc>
      </w:tr>
      <w:tr w:rsidRPr="00693A53" w:rsidR="00693A53" w:rsidTr="00693A53" w14:paraId="046EB5B2" w14:textId="77777777">
        <w:trPr>
          <w:trHeight w:val="300"/>
          <w:jc w:val="center"/>
        </w:trPr>
        <w:tc>
          <w:tcPr>
            <w:tcW w:w="2760" w:type="dxa"/>
            <w:noWrap/>
            <w:vAlign w:val="bottom"/>
            <w:hideMark/>
          </w:tcPr>
          <w:p w:rsidRPr="00693A53" w:rsidR="00693A53" w:rsidP="00693A53" w:rsidRDefault="00693A53" w14:paraId="7FC11FC8" w14:textId="77777777">
            <w:pPr>
              <w:spacing w:after="0"/>
              <w:rPr>
                <w:rFonts w:cs="Arial"/>
                <w:color w:val="000000"/>
                <w:sz w:val="20"/>
                <w:lang w:eastAsia="en-GB"/>
              </w:rPr>
            </w:pPr>
            <w:r w:rsidRPr="00693A53">
              <w:rPr>
                <w:rFonts w:cs="Arial"/>
                <w:color w:val="000000"/>
                <w:sz w:val="20"/>
                <w:lang w:eastAsia="en-GB"/>
              </w:rPr>
              <w:t>CS (839 applications)</w:t>
            </w:r>
          </w:p>
        </w:tc>
        <w:tc>
          <w:tcPr>
            <w:tcW w:w="1200" w:type="dxa"/>
            <w:noWrap/>
            <w:vAlign w:val="bottom"/>
            <w:hideMark/>
          </w:tcPr>
          <w:p w:rsidRPr="00693A53" w:rsidR="00693A53" w:rsidP="00693A53" w:rsidRDefault="00693A53" w14:paraId="2EED497F" w14:textId="77777777">
            <w:pPr>
              <w:spacing w:after="0"/>
              <w:jc w:val="center"/>
              <w:rPr>
                <w:rFonts w:cs="Arial"/>
                <w:color w:val="000000"/>
                <w:sz w:val="20"/>
                <w:lang w:eastAsia="en-GB"/>
              </w:rPr>
            </w:pPr>
            <w:r w:rsidRPr="00693A53">
              <w:rPr>
                <w:rFonts w:cs="Arial"/>
                <w:color w:val="000000"/>
                <w:sz w:val="20"/>
                <w:lang w:eastAsia="en-GB"/>
              </w:rPr>
              <w:t>46%</w:t>
            </w:r>
          </w:p>
        </w:tc>
        <w:tc>
          <w:tcPr>
            <w:tcW w:w="1200" w:type="dxa"/>
            <w:noWrap/>
            <w:vAlign w:val="bottom"/>
            <w:hideMark/>
          </w:tcPr>
          <w:p w:rsidRPr="00693A53" w:rsidR="00693A53" w:rsidP="00693A53" w:rsidRDefault="00693A53" w14:paraId="60296121" w14:textId="77777777">
            <w:pPr>
              <w:spacing w:after="0"/>
              <w:jc w:val="center"/>
              <w:rPr>
                <w:rFonts w:cs="Arial"/>
                <w:color w:val="000000"/>
                <w:sz w:val="20"/>
                <w:lang w:eastAsia="en-GB"/>
              </w:rPr>
            </w:pPr>
            <w:r w:rsidRPr="00693A53">
              <w:rPr>
                <w:rFonts w:cs="Arial"/>
                <w:color w:val="000000"/>
                <w:sz w:val="20"/>
                <w:lang w:eastAsia="en-GB"/>
              </w:rPr>
              <w:t>54%</w:t>
            </w:r>
          </w:p>
        </w:tc>
        <w:tc>
          <w:tcPr>
            <w:tcW w:w="1920" w:type="dxa"/>
            <w:noWrap/>
            <w:vAlign w:val="bottom"/>
            <w:hideMark/>
          </w:tcPr>
          <w:p w:rsidRPr="00693A53" w:rsidR="00693A53" w:rsidP="00693A53" w:rsidRDefault="00693A53" w14:paraId="2E802095"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2C5615EA" w14:textId="77777777">
        <w:trPr>
          <w:trHeight w:val="300"/>
          <w:jc w:val="center"/>
        </w:trPr>
        <w:tc>
          <w:tcPr>
            <w:tcW w:w="2760" w:type="dxa"/>
            <w:noWrap/>
            <w:vAlign w:val="bottom"/>
            <w:hideMark/>
          </w:tcPr>
          <w:p w:rsidRPr="00693A53" w:rsidR="00693A53" w:rsidP="00693A53" w:rsidRDefault="00693A53" w14:paraId="263D1EAB" w14:textId="77777777">
            <w:pPr>
              <w:spacing w:after="0"/>
              <w:rPr>
                <w:rFonts w:cs="Arial"/>
                <w:color w:val="000000"/>
                <w:sz w:val="20"/>
                <w:lang w:eastAsia="en-GB"/>
              </w:rPr>
            </w:pPr>
            <w:r w:rsidRPr="00693A53">
              <w:rPr>
                <w:rFonts w:cs="Arial"/>
                <w:color w:val="000000"/>
                <w:sz w:val="20"/>
                <w:lang w:eastAsia="en-GB"/>
              </w:rPr>
              <w:t>E&amp;R (618 applications)</w:t>
            </w:r>
          </w:p>
        </w:tc>
        <w:tc>
          <w:tcPr>
            <w:tcW w:w="1200" w:type="dxa"/>
            <w:noWrap/>
            <w:vAlign w:val="bottom"/>
            <w:hideMark/>
          </w:tcPr>
          <w:p w:rsidRPr="00693A53" w:rsidR="00693A53" w:rsidP="00693A53" w:rsidRDefault="00693A53" w14:paraId="11CE5805" w14:textId="77777777">
            <w:pPr>
              <w:spacing w:after="0"/>
              <w:jc w:val="center"/>
              <w:rPr>
                <w:rFonts w:cs="Arial"/>
                <w:color w:val="000000"/>
                <w:sz w:val="20"/>
                <w:lang w:eastAsia="en-GB"/>
              </w:rPr>
            </w:pPr>
            <w:r w:rsidRPr="00693A53">
              <w:rPr>
                <w:rFonts w:cs="Arial"/>
                <w:color w:val="000000"/>
                <w:sz w:val="20"/>
                <w:lang w:eastAsia="en-GB"/>
              </w:rPr>
              <w:t>56%</w:t>
            </w:r>
          </w:p>
        </w:tc>
        <w:tc>
          <w:tcPr>
            <w:tcW w:w="1200" w:type="dxa"/>
            <w:noWrap/>
            <w:vAlign w:val="bottom"/>
            <w:hideMark/>
          </w:tcPr>
          <w:p w:rsidRPr="00693A53" w:rsidR="00693A53" w:rsidP="00693A53" w:rsidRDefault="00693A53" w14:paraId="34137FC0" w14:textId="77777777">
            <w:pPr>
              <w:spacing w:after="0"/>
              <w:jc w:val="center"/>
              <w:rPr>
                <w:rFonts w:cs="Arial"/>
                <w:color w:val="000000"/>
                <w:sz w:val="20"/>
                <w:lang w:eastAsia="en-GB"/>
              </w:rPr>
            </w:pPr>
            <w:r w:rsidRPr="00693A53">
              <w:rPr>
                <w:rFonts w:cs="Arial"/>
                <w:color w:val="000000"/>
                <w:sz w:val="20"/>
                <w:lang w:eastAsia="en-GB"/>
              </w:rPr>
              <w:t>44%</w:t>
            </w:r>
          </w:p>
        </w:tc>
        <w:tc>
          <w:tcPr>
            <w:tcW w:w="1920" w:type="dxa"/>
            <w:noWrap/>
            <w:vAlign w:val="bottom"/>
            <w:hideMark/>
          </w:tcPr>
          <w:p w:rsidRPr="00693A53" w:rsidR="00693A53" w:rsidP="00693A53" w:rsidRDefault="00693A53" w14:paraId="6B18AA9C" w14:textId="77777777">
            <w:pPr>
              <w:spacing w:after="0"/>
              <w:jc w:val="center"/>
              <w:rPr>
                <w:rFonts w:cs="Arial"/>
                <w:color w:val="000000"/>
                <w:sz w:val="20"/>
                <w:lang w:eastAsia="en-GB"/>
              </w:rPr>
            </w:pPr>
            <w:r w:rsidRPr="00693A53">
              <w:rPr>
                <w:rFonts w:cs="Arial"/>
                <w:color w:val="000000"/>
                <w:sz w:val="20"/>
                <w:lang w:eastAsia="en-GB"/>
              </w:rPr>
              <w:t>1%</w:t>
            </w:r>
          </w:p>
        </w:tc>
      </w:tr>
      <w:tr w:rsidRPr="00693A53" w:rsidR="00693A53" w:rsidTr="00693A53" w14:paraId="3BAA0A16" w14:textId="77777777">
        <w:trPr>
          <w:trHeight w:val="300"/>
          <w:jc w:val="center"/>
        </w:trPr>
        <w:tc>
          <w:tcPr>
            <w:tcW w:w="2760" w:type="dxa"/>
            <w:noWrap/>
            <w:vAlign w:val="bottom"/>
            <w:hideMark/>
          </w:tcPr>
          <w:p w:rsidRPr="00693A53" w:rsidR="00693A53" w:rsidP="00693A53" w:rsidRDefault="00693A53" w14:paraId="7D937391" w14:textId="77777777">
            <w:pPr>
              <w:spacing w:after="0"/>
              <w:rPr>
                <w:rFonts w:cs="Arial"/>
                <w:b/>
                <w:bCs/>
                <w:color w:val="000000"/>
                <w:sz w:val="20"/>
                <w:lang w:eastAsia="en-GB"/>
              </w:rPr>
            </w:pPr>
            <w:r w:rsidRPr="00693A53">
              <w:rPr>
                <w:rFonts w:cs="Arial"/>
                <w:b/>
                <w:bCs/>
                <w:color w:val="000000"/>
                <w:sz w:val="20"/>
                <w:lang w:eastAsia="en-GB"/>
              </w:rPr>
              <w:t>Overall</w:t>
            </w:r>
          </w:p>
        </w:tc>
        <w:tc>
          <w:tcPr>
            <w:tcW w:w="1200" w:type="dxa"/>
            <w:noWrap/>
            <w:vAlign w:val="bottom"/>
            <w:hideMark/>
          </w:tcPr>
          <w:p w:rsidRPr="00693A53" w:rsidR="00693A53" w:rsidP="00693A53" w:rsidRDefault="00693A53" w14:paraId="1CC57F68" w14:textId="77777777">
            <w:pPr>
              <w:spacing w:after="0"/>
              <w:jc w:val="center"/>
              <w:rPr>
                <w:rFonts w:cs="Arial"/>
                <w:b/>
                <w:bCs/>
                <w:color w:val="000000"/>
                <w:sz w:val="20"/>
                <w:lang w:eastAsia="en-GB"/>
              </w:rPr>
            </w:pPr>
            <w:r w:rsidRPr="00693A53">
              <w:rPr>
                <w:rFonts w:cs="Arial"/>
                <w:b/>
                <w:bCs/>
                <w:color w:val="000000"/>
                <w:sz w:val="20"/>
                <w:lang w:eastAsia="en-GB"/>
              </w:rPr>
              <w:t>34%</w:t>
            </w:r>
          </w:p>
        </w:tc>
        <w:tc>
          <w:tcPr>
            <w:tcW w:w="1200" w:type="dxa"/>
            <w:noWrap/>
            <w:vAlign w:val="bottom"/>
            <w:hideMark/>
          </w:tcPr>
          <w:p w:rsidRPr="00693A53" w:rsidR="00693A53" w:rsidP="00693A53" w:rsidRDefault="00693A53" w14:paraId="5FB58AD3" w14:textId="77777777">
            <w:pPr>
              <w:spacing w:after="0"/>
              <w:jc w:val="center"/>
              <w:rPr>
                <w:rFonts w:cs="Arial"/>
                <w:b/>
                <w:bCs/>
                <w:color w:val="000000"/>
                <w:sz w:val="20"/>
                <w:lang w:eastAsia="en-GB"/>
              </w:rPr>
            </w:pPr>
            <w:r w:rsidRPr="00693A53">
              <w:rPr>
                <w:rFonts w:cs="Arial"/>
                <w:b/>
                <w:bCs/>
                <w:color w:val="000000"/>
                <w:sz w:val="20"/>
                <w:lang w:eastAsia="en-GB"/>
              </w:rPr>
              <w:t>66%</w:t>
            </w:r>
          </w:p>
        </w:tc>
        <w:tc>
          <w:tcPr>
            <w:tcW w:w="1920" w:type="dxa"/>
            <w:noWrap/>
            <w:vAlign w:val="bottom"/>
            <w:hideMark/>
          </w:tcPr>
          <w:p w:rsidRPr="00693A53" w:rsidR="00693A53" w:rsidP="00693A53" w:rsidRDefault="00693A53" w14:paraId="529BBCE2" w14:textId="77777777">
            <w:pPr>
              <w:spacing w:after="0"/>
              <w:jc w:val="center"/>
              <w:rPr>
                <w:rFonts w:cs="Arial"/>
                <w:b/>
                <w:bCs/>
                <w:color w:val="000000"/>
                <w:sz w:val="20"/>
                <w:lang w:eastAsia="en-GB"/>
              </w:rPr>
            </w:pPr>
            <w:r w:rsidRPr="00693A53">
              <w:rPr>
                <w:rFonts w:cs="Arial"/>
                <w:b/>
                <w:bCs/>
                <w:color w:val="000000"/>
                <w:sz w:val="20"/>
                <w:lang w:eastAsia="en-GB"/>
              </w:rPr>
              <w:t>1%</w:t>
            </w:r>
          </w:p>
        </w:tc>
      </w:tr>
      <w:tr w:rsidRPr="00693A53" w:rsidR="00693A53" w:rsidTr="00693A53" w14:paraId="04360586" w14:textId="77777777">
        <w:trPr>
          <w:trHeight w:val="300"/>
          <w:jc w:val="center"/>
        </w:trPr>
        <w:tc>
          <w:tcPr>
            <w:tcW w:w="7080" w:type="dxa"/>
            <w:gridSpan w:val="4"/>
            <w:noWrap/>
            <w:vAlign w:val="bottom"/>
            <w:hideMark/>
          </w:tcPr>
          <w:p w:rsidRPr="00693A53" w:rsidR="00693A53" w:rsidP="00693A53" w:rsidRDefault="00693A53" w14:paraId="6BDC79B5" w14:textId="77777777">
            <w:pPr>
              <w:spacing w:after="0"/>
              <w:rPr>
                <w:rFonts w:ascii="Times New Roman" w:hAnsi="Times New Roman"/>
                <w:sz w:val="20"/>
                <w:lang w:eastAsia="en-GB"/>
              </w:rPr>
            </w:pPr>
          </w:p>
        </w:tc>
      </w:tr>
      <w:tr w:rsidRPr="00693A53" w:rsidR="00693A53" w:rsidTr="00693A53" w14:paraId="32AE4877" w14:textId="77777777">
        <w:trPr>
          <w:trHeight w:val="300"/>
          <w:jc w:val="center"/>
        </w:trPr>
        <w:tc>
          <w:tcPr>
            <w:tcW w:w="7080" w:type="dxa"/>
            <w:gridSpan w:val="4"/>
            <w:noWrap/>
            <w:vAlign w:val="bottom"/>
            <w:hideMark/>
          </w:tcPr>
          <w:p w:rsidRPr="00693A53" w:rsidR="00693A53" w:rsidP="00693A53" w:rsidRDefault="00693A53" w14:paraId="11E8FFE9" w14:textId="2C89534C">
            <w:pPr>
              <w:spacing w:after="0"/>
              <w:rPr>
                <w:rFonts w:ascii="Times New Roman" w:hAnsi="Times New Roman"/>
                <w:sz w:val="20"/>
                <w:lang w:eastAsia="en-GB"/>
              </w:rPr>
            </w:pPr>
            <w:r w:rsidRPr="00693A53">
              <w:rPr>
                <w:rFonts w:cs="Arial"/>
                <w:b/>
                <w:bCs/>
                <w:color w:val="000000"/>
                <w:sz w:val="20"/>
                <w:lang w:eastAsia="en-GB"/>
              </w:rPr>
              <w:t>Shortlisted</w:t>
            </w:r>
          </w:p>
        </w:tc>
      </w:tr>
      <w:tr w:rsidRPr="00693A53" w:rsidR="00693A53" w:rsidTr="00693A53" w14:paraId="19B89F8A" w14:textId="77777777">
        <w:trPr>
          <w:trHeight w:val="300"/>
          <w:jc w:val="center"/>
        </w:trPr>
        <w:tc>
          <w:tcPr>
            <w:tcW w:w="2760" w:type="dxa"/>
            <w:noWrap/>
            <w:vAlign w:val="bottom"/>
            <w:hideMark/>
          </w:tcPr>
          <w:p w:rsidRPr="00693A53" w:rsidR="00693A53" w:rsidP="00693A53" w:rsidRDefault="00693A53" w14:paraId="631EC742" w14:textId="77777777">
            <w:pPr>
              <w:spacing w:after="0"/>
              <w:rPr>
                <w:rFonts w:ascii="Times New Roman" w:hAnsi="Times New Roman"/>
                <w:sz w:val="20"/>
                <w:lang w:eastAsia="en-GB"/>
              </w:rPr>
            </w:pPr>
          </w:p>
        </w:tc>
        <w:tc>
          <w:tcPr>
            <w:tcW w:w="1200" w:type="dxa"/>
            <w:noWrap/>
            <w:vAlign w:val="bottom"/>
            <w:hideMark/>
          </w:tcPr>
          <w:p w:rsidRPr="00693A53" w:rsidR="00693A53" w:rsidP="00693A53" w:rsidRDefault="00693A53" w14:paraId="2ECF1A80" w14:textId="77777777">
            <w:pPr>
              <w:spacing w:after="0"/>
              <w:jc w:val="center"/>
              <w:rPr>
                <w:rFonts w:cs="Arial"/>
                <w:b/>
                <w:bCs/>
                <w:color w:val="000000"/>
                <w:sz w:val="20"/>
                <w:lang w:eastAsia="en-GB"/>
              </w:rPr>
            </w:pPr>
            <w:r w:rsidRPr="00693A53">
              <w:rPr>
                <w:rFonts w:cs="Arial"/>
                <w:b/>
                <w:bCs/>
                <w:color w:val="000000"/>
                <w:sz w:val="20"/>
                <w:lang w:eastAsia="en-GB"/>
              </w:rPr>
              <w:t>Male</w:t>
            </w:r>
          </w:p>
        </w:tc>
        <w:tc>
          <w:tcPr>
            <w:tcW w:w="1200" w:type="dxa"/>
            <w:noWrap/>
            <w:vAlign w:val="bottom"/>
            <w:hideMark/>
          </w:tcPr>
          <w:p w:rsidRPr="00693A53" w:rsidR="00693A53" w:rsidP="00693A53" w:rsidRDefault="00693A53" w14:paraId="5A386D13" w14:textId="77777777">
            <w:pPr>
              <w:spacing w:after="0"/>
              <w:jc w:val="center"/>
              <w:rPr>
                <w:rFonts w:cs="Arial"/>
                <w:b/>
                <w:bCs/>
                <w:color w:val="000000"/>
                <w:sz w:val="20"/>
                <w:lang w:eastAsia="en-GB"/>
              </w:rPr>
            </w:pPr>
            <w:r w:rsidRPr="00693A53">
              <w:rPr>
                <w:rFonts w:cs="Arial"/>
                <w:b/>
                <w:bCs/>
                <w:color w:val="000000"/>
                <w:sz w:val="20"/>
                <w:lang w:eastAsia="en-GB"/>
              </w:rPr>
              <w:t>Female</w:t>
            </w:r>
          </w:p>
        </w:tc>
        <w:tc>
          <w:tcPr>
            <w:tcW w:w="1920" w:type="dxa"/>
            <w:noWrap/>
            <w:vAlign w:val="bottom"/>
            <w:hideMark/>
          </w:tcPr>
          <w:p w:rsidRPr="00693A53" w:rsidR="00693A53" w:rsidP="00693A53" w:rsidRDefault="00693A53" w14:paraId="41BD642B" w14:textId="77777777">
            <w:pPr>
              <w:spacing w:after="0"/>
              <w:jc w:val="center"/>
              <w:rPr>
                <w:rFonts w:cs="Arial"/>
                <w:b/>
                <w:bCs/>
                <w:color w:val="000000"/>
                <w:sz w:val="20"/>
                <w:lang w:eastAsia="en-GB"/>
              </w:rPr>
            </w:pPr>
            <w:r w:rsidRPr="00693A53">
              <w:rPr>
                <w:rFonts w:cs="Arial"/>
                <w:b/>
                <w:bCs/>
                <w:color w:val="000000"/>
                <w:sz w:val="20"/>
                <w:lang w:eastAsia="en-GB"/>
              </w:rPr>
              <w:t>Prefer not to say</w:t>
            </w:r>
          </w:p>
        </w:tc>
      </w:tr>
      <w:tr w:rsidRPr="00693A53" w:rsidR="00693A53" w:rsidTr="00693A53" w14:paraId="62FC8027" w14:textId="77777777">
        <w:trPr>
          <w:trHeight w:val="300"/>
          <w:jc w:val="center"/>
        </w:trPr>
        <w:tc>
          <w:tcPr>
            <w:tcW w:w="2760" w:type="dxa"/>
            <w:noWrap/>
            <w:vAlign w:val="bottom"/>
            <w:hideMark/>
          </w:tcPr>
          <w:p w:rsidRPr="00693A53" w:rsidR="00693A53" w:rsidP="00693A53" w:rsidRDefault="00693A53" w14:paraId="5ACD2369" w14:textId="77777777">
            <w:pPr>
              <w:spacing w:after="0"/>
              <w:rPr>
                <w:rFonts w:cs="Arial"/>
                <w:color w:val="000000"/>
                <w:sz w:val="20"/>
                <w:lang w:eastAsia="en-GB"/>
              </w:rPr>
            </w:pPr>
            <w:r w:rsidRPr="00693A53">
              <w:rPr>
                <w:rFonts w:cs="Arial"/>
                <w:color w:val="000000"/>
                <w:sz w:val="20"/>
                <w:lang w:eastAsia="en-GB"/>
              </w:rPr>
              <w:t>CSF (448 shortlisted)</w:t>
            </w:r>
          </w:p>
        </w:tc>
        <w:tc>
          <w:tcPr>
            <w:tcW w:w="1200" w:type="dxa"/>
            <w:noWrap/>
            <w:vAlign w:val="bottom"/>
            <w:hideMark/>
          </w:tcPr>
          <w:p w:rsidRPr="00693A53" w:rsidR="00693A53" w:rsidP="00693A53" w:rsidRDefault="00693A53" w14:paraId="0AD4486B" w14:textId="77777777">
            <w:pPr>
              <w:spacing w:after="0"/>
              <w:jc w:val="center"/>
              <w:rPr>
                <w:rFonts w:cs="Arial"/>
                <w:color w:val="000000"/>
                <w:sz w:val="20"/>
                <w:lang w:eastAsia="en-GB"/>
              </w:rPr>
            </w:pPr>
            <w:r w:rsidRPr="00693A53">
              <w:rPr>
                <w:rFonts w:cs="Arial"/>
                <w:color w:val="000000"/>
                <w:sz w:val="20"/>
                <w:lang w:eastAsia="en-GB"/>
              </w:rPr>
              <w:t>21%</w:t>
            </w:r>
          </w:p>
        </w:tc>
        <w:tc>
          <w:tcPr>
            <w:tcW w:w="1200" w:type="dxa"/>
            <w:noWrap/>
            <w:vAlign w:val="bottom"/>
            <w:hideMark/>
          </w:tcPr>
          <w:p w:rsidRPr="00693A53" w:rsidR="00693A53" w:rsidP="00693A53" w:rsidRDefault="00693A53" w14:paraId="0CEAD91C" w14:textId="77777777">
            <w:pPr>
              <w:spacing w:after="0"/>
              <w:jc w:val="center"/>
              <w:rPr>
                <w:rFonts w:cs="Arial"/>
                <w:color w:val="000000"/>
                <w:sz w:val="20"/>
                <w:lang w:eastAsia="en-GB"/>
              </w:rPr>
            </w:pPr>
            <w:r w:rsidRPr="00693A53">
              <w:rPr>
                <w:rFonts w:cs="Arial"/>
                <w:color w:val="000000"/>
                <w:sz w:val="20"/>
                <w:lang w:eastAsia="en-GB"/>
              </w:rPr>
              <w:t>79%</w:t>
            </w:r>
          </w:p>
        </w:tc>
        <w:tc>
          <w:tcPr>
            <w:tcW w:w="1920" w:type="dxa"/>
            <w:noWrap/>
            <w:vAlign w:val="bottom"/>
            <w:hideMark/>
          </w:tcPr>
          <w:p w:rsidRPr="00693A53" w:rsidR="00693A53" w:rsidP="00693A53" w:rsidRDefault="00693A53" w14:paraId="2897CF68"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57FD0D3D" w14:textId="77777777">
        <w:trPr>
          <w:trHeight w:val="300"/>
          <w:jc w:val="center"/>
        </w:trPr>
        <w:tc>
          <w:tcPr>
            <w:tcW w:w="2760" w:type="dxa"/>
            <w:noWrap/>
            <w:vAlign w:val="bottom"/>
            <w:hideMark/>
          </w:tcPr>
          <w:p w:rsidRPr="00693A53" w:rsidR="00693A53" w:rsidP="00693A53" w:rsidRDefault="00693A53" w14:paraId="0BCD3AED" w14:textId="77777777">
            <w:pPr>
              <w:spacing w:after="0"/>
              <w:rPr>
                <w:rFonts w:cs="Arial"/>
                <w:color w:val="000000"/>
                <w:sz w:val="20"/>
                <w:lang w:eastAsia="en-GB"/>
              </w:rPr>
            </w:pPr>
            <w:r w:rsidRPr="00693A53">
              <w:rPr>
                <w:rFonts w:cs="Arial"/>
                <w:color w:val="000000"/>
                <w:sz w:val="20"/>
                <w:lang w:eastAsia="en-GB"/>
              </w:rPr>
              <w:t>C&amp;H (272 shortlisted)</w:t>
            </w:r>
          </w:p>
        </w:tc>
        <w:tc>
          <w:tcPr>
            <w:tcW w:w="1200" w:type="dxa"/>
            <w:noWrap/>
            <w:vAlign w:val="bottom"/>
            <w:hideMark/>
          </w:tcPr>
          <w:p w:rsidRPr="00693A53" w:rsidR="00693A53" w:rsidP="00693A53" w:rsidRDefault="00693A53" w14:paraId="5B5A5902" w14:textId="77777777">
            <w:pPr>
              <w:spacing w:after="0"/>
              <w:jc w:val="center"/>
              <w:rPr>
                <w:rFonts w:cs="Arial"/>
                <w:color w:val="000000"/>
                <w:sz w:val="20"/>
                <w:lang w:eastAsia="en-GB"/>
              </w:rPr>
            </w:pPr>
            <w:r w:rsidRPr="00693A53">
              <w:rPr>
                <w:rFonts w:cs="Arial"/>
                <w:color w:val="000000"/>
                <w:sz w:val="20"/>
                <w:lang w:eastAsia="en-GB"/>
              </w:rPr>
              <w:t>25%</w:t>
            </w:r>
          </w:p>
        </w:tc>
        <w:tc>
          <w:tcPr>
            <w:tcW w:w="1200" w:type="dxa"/>
            <w:noWrap/>
            <w:vAlign w:val="bottom"/>
            <w:hideMark/>
          </w:tcPr>
          <w:p w:rsidRPr="00693A53" w:rsidR="00693A53" w:rsidP="00693A53" w:rsidRDefault="00693A53" w14:paraId="3415836F" w14:textId="77777777">
            <w:pPr>
              <w:spacing w:after="0"/>
              <w:jc w:val="center"/>
              <w:rPr>
                <w:rFonts w:cs="Arial"/>
                <w:color w:val="000000"/>
                <w:sz w:val="20"/>
                <w:lang w:eastAsia="en-GB"/>
              </w:rPr>
            </w:pPr>
            <w:r w:rsidRPr="00693A53">
              <w:rPr>
                <w:rFonts w:cs="Arial"/>
                <w:color w:val="000000"/>
                <w:sz w:val="20"/>
                <w:lang w:eastAsia="en-GB"/>
              </w:rPr>
              <w:t>75%</w:t>
            </w:r>
          </w:p>
        </w:tc>
        <w:tc>
          <w:tcPr>
            <w:tcW w:w="1920" w:type="dxa"/>
            <w:noWrap/>
            <w:vAlign w:val="bottom"/>
            <w:hideMark/>
          </w:tcPr>
          <w:p w:rsidRPr="00693A53" w:rsidR="00693A53" w:rsidP="00693A53" w:rsidRDefault="00693A53" w14:paraId="38600DC5" w14:textId="77777777">
            <w:pPr>
              <w:spacing w:after="0"/>
              <w:jc w:val="center"/>
              <w:rPr>
                <w:rFonts w:cs="Arial"/>
                <w:color w:val="000000"/>
                <w:sz w:val="20"/>
                <w:lang w:eastAsia="en-GB"/>
              </w:rPr>
            </w:pPr>
            <w:r w:rsidRPr="00693A53">
              <w:rPr>
                <w:rFonts w:cs="Arial"/>
                <w:color w:val="000000"/>
                <w:sz w:val="20"/>
                <w:lang w:eastAsia="en-GB"/>
              </w:rPr>
              <w:t>1%</w:t>
            </w:r>
          </w:p>
        </w:tc>
      </w:tr>
      <w:tr w:rsidRPr="00693A53" w:rsidR="00693A53" w:rsidTr="00693A53" w14:paraId="0BC2FC3B" w14:textId="77777777">
        <w:trPr>
          <w:trHeight w:val="300"/>
          <w:jc w:val="center"/>
        </w:trPr>
        <w:tc>
          <w:tcPr>
            <w:tcW w:w="2760" w:type="dxa"/>
            <w:noWrap/>
            <w:vAlign w:val="bottom"/>
            <w:hideMark/>
          </w:tcPr>
          <w:p w:rsidRPr="00693A53" w:rsidR="00693A53" w:rsidP="00693A53" w:rsidRDefault="00693A53" w14:paraId="21F1D2BA" w14:textId="77777777">
            <w:pPr>
              <w:spacing w:after="0"/>
              <w:rPr>
                <w:rFonts w:cs="Arial"/>
                <w:color w:val="000000"/>
                <w:sz w:val="20"/>
                <w:lang w:eastAsia="en-GB"/>
              </w:rPr>
            </w:pPr>
            <w:r w:rsidRPr="00693A53">
              <w:rPr>
                <w:rFonts w:cs="Arial"/>
                <w:color w:val="000000"/>
                <w:sz w:val="20"/>
                <w:lang w:eastAsia="en-GB"/>
              </w:rPr>
              <w:t>CS (247 shortlisted)</w:t>
            </w:r>
          </w:p>
        </w:tc>
        <w:tc>
          <w:tcPr>
            <w:tcW w:w="1200" w:type="dxa"/>
            <w:noWrap/>
            <w:vAlign w:val="bottom"/>
            <w:hideMark/>
          </w:tcPr>
          <w:p w:rsidRPr="00693A53" w:rsidR="00693A53" w:rsidP="00693A53" w:rsidRDefault="00693A53" w14:paraId="552DDCD2" w14:textId="77777777">
            <w:pPr>
              <w:spacing w:after="0"/>
              <w:jc w:val="center"/>
              <w:rPr>
                <w:rFonts w:cs="Arial"/>
                <w:color w:val="000000"/>
                <w:sz w:val="20"/>
                <w:lang w:eastAsia="en-GB"/>
              </w:rPr>
            </w:pPr>
            <w:r w:rsidRPr="00693A53">
              <w:rPr>
                <w:rFonts w:cs="Arial"/>
                <w:color w:val="000000"/>
                <w:sz w:val="20"/>
                <w:lang w:eastAsia="en-GB"/>
              </w:rPr>
              <w:t>42%</w:t>
            </w:r>
          </w:p>
        </w:tc>
        <w:tc>
          <w:tcPr>
            <w:tcW w:w="1200" w:type="dxa"/>
            <w:noWrap/>
            <w:vAlign w:val="bottom"/>
            <w:hideMark/>
          </w:tcPr>
          <w:p w:rsidRPr="00693A53" w:rsidR="00693A53" w:rsidP="00693A53" w:rsidRDefault="00693A53" w14:paraId="5B7D476B" w14:textId="77777777">
            <w:pPr>
              <w:spacing w:after="0"/>
              <w:jc w:val="center"/>
              <w:rPr>
                <w:rFonts w:cs="Arial"/>
                <w:color w:val="000000"/>
                <w:sz w:val="20"/>
                <w:lang w:eastAsia="en-GB"/>
              </w:rPr>
            </w:pPr>
            <w:r w:rsidRPr="00693A53">
              <w:rPr>
                <w:rFonts w:cs="Arial"/>
                <w:color w:val="000000"/>
                <w:sz w:val="20"/>
                <w:lang w:eastAsia="en-GB"/>
              </w:rPr>
              <w:t>58%</w:t>
            </w:r>
          </w:p>
        </w:tc>
        <w:tc>
          <w:tcPr>
            <w:tcW w:w="1920" w:type="dxa"/>
            <w:noWrap/>
            <w:vAlign w:val="bottom"/>
            <w:hideMark/>
          </w:tcPr>
          <w:p w:rsidRPr="00693A53" w:rsidR="00693A53" w:rsidP="00693A53" w:rsidRDefault="00693A53" w14:paraId="7029B99F"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3D1B0EF2" w14:textId="77777777">
        <w:trPr>
          <w:trHeight w:val="300"/>
          <w:jc w:val="center"/>
        </w:trPr>
        <w:tc>
          <w:tcPr>
            <w:tcW w:w="2760" w:type="dxa"/>
            <w:noWrap/>
            <w:vAlign w:val="bottom"/>
            <w:hideMark/>
          </w:tcPr>
          <w:p w:rsidRPr="00693A53" w:rsidR="00693A53" w:rsidP="00693A53" w:rsidRDefault="00693A53" w14:paraId="52531376" w14:textId="77777777">
            <w:pPr>
              <w:spacing w:after="0"/>
              <w:rPr>
                <w:rFonts w:cs="Arial"/>
                <w:color w:val="000000"/>
                <w:sz w:val="20"/>
                <w:lang w:eastAsia="en-GB"/>
              </w:rPr>
            </w:pPr>
            <w:r w:rsidRPr="00693A53">
              <w:rPr>
                <w:rFonts w:cs="Arial"/>
                <w:color w:val="000000"/>
                <w:sz w:val="20"/>
                <w:lang w:eastAsia="en-GB"/>
              </w:rPr>
              <w:t>E&amp;R (155 shortlisted)</w:t>
            </w:r>
          </w:p>
        </w:tc>
        <w:tc>
          <w:tcPr>
            <w:tcW w:w="1200" w:type="dxa"/>
            <w:noWrap/>
            <w:vAlign w:val="bottom"/>
            <w:hideMark/>
          </w:tcPr>
          <w:p w:rsidRPr="00693A53" w:rsidR="00693A53" w:rsidP="00693A53" w:rsidRDefault="00693A53" w14:paraId="581E8044" w14:textId="77777777">
            <w:pPr>
              <w:spacing w:after="0"/>
              <w:jc w:val="center"/>
              <w:rPr>
                <w:rFonts w:cs="Arial"/>
                <w:color w:val="000000"/>
                <w:sz w:val="20"/>
                <w:lang w:eastAsia="en-GB"/>
              </w:rPr>
            </w:pPr>
            <w:r w:rsidRPr="00693A53">
              <w:rPr>
                <w:rFonts w:cs="Arial"/>
                <w:color w:val="000000"/>
                <w:sz w:val="20"/>
                <w:lang w:eastAsia="en-GB"/>
              </w:rPr>
              <w:t>54%</w:t>
            </w:r>
          </w:p>
        </w:tc>
        <w:tc>
          <w:tcPr>
            <w:tcW w:w="1200" w:type="dxa"/>
            <w:noWrap/>
            <w:vAlign w:val="bottom"/>
            <w:hideMark/>
          </w:tcPr>
          <w:p w:rsidRPr="00693A53" w:rsidR="00693A53" w:rsidP="00693A53" w:rsidRDefault="00693A53" w14:paraId="252B87D9" w14:textId="77777777">
            <w:pPr>
              <w:spacing w:after="0"/>
              <w:jc w:val="center"/>
              <w:rPr>
                <w:rFonts w:cs="Arial"/>
                <w:color w:val="000000"/>
                <w:sz w:val="20"/>
                <w:lang w:eastAsia="en-GB"/>
              </w:rPr>
            </w:pPr>
            <w:r w:rsidRPr="00693A53">
              <w:rPr>
                <w:rFonts w:cs="Arial"/>
                <w:color w:val="000000"/>
                <w:sz w:val="20"/>
                <w:lang w:eastAsia="en-GB"/>
              </w:rPr>
              <w:t>46%</w:t>
            </w:r>
          </w:p>
        </w:tc>
        <w:tc>
          <w:tcPr>
            <w:tcW w:w="1920" w:type="dxa"/>
            <w:noWrap/>
            <w:vAlign w:val="bottom"/>
            <w:hideMark/>
          </w:tcPr>
          <w:p w:rsidRPr="00693A53" w:rsidR="00693A53" w:rsidP="00693A53" w:rsidRDefault="00693A53" w14:paraId="12074CD4" w14:textId="77777777">
            <w:pPr>
              <w:spacing w:after="0"/>
              <w:jc w:val="center"/>
              <w:rPr>
                <w:rFonts w:cs="Arial"/>
                <w:color w:val="000000"/>
                <w:sz w:val="20"/>
                <w:lang w:eastAsia="en-GB"/>
              </w:rPr>
            </w:pPr>
            <w:r w:rsidRPr="00693A53">
              <w:rPr>
                <w:rFonts w:cs="Arial"/>
                <w:color w:val="000000"/>
                <w:sz w:val="20"/>
                <w:lang w:eastAsia="en-GB"/>
              </w:rPr>
              <w:t>1%</w:t>
            </w:r>
          </w:p>
        </w:tc>
      </w:tr>
      <w:tr w:rsidRPr="00693A53" w:rsidR="00693A53" w:rsidTr="00693A53" w14:paraId="508F1E93" w14:textId="77777777">
        <w:trPr>
          <w:trHeight w:val="300"/>
          <w:jc w:val="center"/>
        </w:trPr>
        <w:tc>
          <w:tcPr>
            <w:tcW w:w="2760" w:type="dxa"/>
            <w:noWrap/>
            <w:vAlign w:val="bottom"/>
            <w:hideMark/>
          </w:tcPr>
          <w:p w:rsidRPr="00693A53" w:rsidR="00693A53" w:rsidP="00693A53" w:rsidRDefault="00693A53" w14:paraId="52194104" w14:textId="77777777">
            <w:pPr>
              <w:spacing w:after="0"/>
              <w:rPr>
                <w:rFonts w:cs="Arial"/>
                <w:color w:val="000000"/>
                <w:sz w:val="20"/>
                <w:lang w:eastAsia="en-GB"/>
              </w:rPr>
            </w:pPr>
            <w:r w:rsidRPr="00693A53">
              <w:rPr>
                <w:rFonts w:cs="Arial"/>
                <w:color w:val="000000"/>
                <w:sz w:val="20"/>
                <w:lang w:eastAsia="en-GB"/>
              </w:rPr>
              <w:t>Overall</w:t>
            </w:r>
          </w:p>
        </w:tc>
        <w:tc>
          <w:tcPr>
            <w:tcW w:w="1200" w:type="dxa"/>
            <w:noWrap/>
            <w:vAlign w:val="bottom"/>
            <w:hideMark/>
          </w:tcPr>
          <w:p w:rsidRPr="00693A53" w:rsidR="00693A53" w:rsidP="00693A53" w:rsidRDefault="00693A53" w14:paraId="2DE00DE5" w14:textId="77777777">
            <w:pPr>
              <w:spacing w:after="0"/>
              <w:jc w:val="center"/>
              <w:rPr>
                <w:rFonts w:cs="Arial"/>
                <w:b/>
                <w:bCs/>
                <w:color w:val="000000"/>
                <w:sz w:val="20"/>
                <w:lang w:eastAsia="en-GB"/>
              </w:rPr>
            </w:pPr>
            <w:r w:rsidRPr="00693A53">
              <w:rPr>
                <w:rFonts w:cs="Arial"/>
                <w:b/>
                <w:bCs/>
                <w:color w:val="000000"/>
                <w:sz w:val="20"/>
                <w:lang w:eastAsia="en-GB"/>
              </w:rPr>
              <w:t>31%</w:t>
            </w:r>
          </w:p>
        </w:tc>
        <w:tc>
          <w:tcPr>
            <w:tcW w:w="1200" w:type="dxa"/>
            <w:noWrap/>
            <w:vAlign w:val="bottom"/>
            <w:hideMark/>
          </w:tcPr>
          <w:p w:rsidRPr="00693A53" w:rsidR="00693A53" w:rsidP="00693A53" w:rsidRDefault="00693A53" w14:paraId="0781E30F" w14:textId="77777777">
            <w:pPr>
              <w:spacing w:after="0"/>
              <w:jc w:val="center"/>
              <w:rPr>
                <w:rFonts w:cs="Arial"/>
                <w:b/>
                <w:bCs/>
                <w:color w:val="000000"/>
                <w:sz w:val="20"/>
                <w:lang w:eastAsia="en-GB"/>
              </w:rPr>
            </w:pPr>
            <w:r w:rsidRPr="00693A53">
              <w:rPr>
                <w:rFonts w:cs="Arial"/>
                <w:b/>
                <w:bCs/>
                <w:color w:val="000000"/>
                <w:sz w:val="20"/>
                <w:lang w:eastAsia="en-GB"/>
              </w:rPr>
              <w:t>69%</w:t>
            </w:r>
          </w:p>
        </w:tc>
        <w:tc>
          <w:tcPr>
            <w:tcW w:w="1920" w:type="dxa"/>
            <w:noWrap/>
            <w:vAlign w:val="bottom"/>
            <w:hideMark/>
          </w:tcPr>
          <w:p w:rsidRPr="00693A53" w:rsidR="00693A53" w:rsidP="00693A53" w:rsidRDefault="00693A53" w14:paraId="1CF07A43" w14:textId="77777777">
            <w:pPr>
              <w:spacing w:after="0"/>
              <w:jc w:val="center"/>
              <w:rPr>
                <w:rFonts w:cs="Arial"/>
                <w:b/>
                <w:bCs/>
                <w:color w:val="000000"/>
                <w:sz w:val="20"/>
                <w:lang w:eastAsia="en-GB"/>
              </w:rPr>
            </w:pPr>
            <w:r w:rsidRPr="00693A53">
              <w:rPr>
                <w:rFonts w:cs="Arial"/>
                <w:b/>
                <w:bCs/>
                <w:color w:val="000000"/>
                <w:sz w:val="20"/>
                <w:lang w:eastAsia="en-GB"/>
              </w:rPr>
              <w:t>1%</w:t>
            </w:r>
          </w:p>
        </w:tc>
      </w:tr>
      <w:tr w:rsidRPr="00693A53" w:rsidR="00693A53" w:rsidTr="00693A53" w14:paraId="092D71F0" w14:textId="77777777">
        <w:trPr>
          <w:trHeight w:val="300"/>
          <w:jc w:val="center"/>
        </w:trPr>
        <w:tc>
          <w:tcPr>
            <w:tcW w:w="7080" w:type="dxa"/>
            <w:gridSpan w:val="4"/>
            <w:noWrap/>
            <w:vAlign w:val="bottom"/>
            <w:hideMark/>
          </w:tcPr>
          <w:p w:rsidRPr="00693A53" w:rsidR="00693A53" w:rsidP="00693A53" w:rsidRDefault="00693A53" w14:paraId="08E30B19" w14:textId="77777777">
            <w:pPr>
              <w:spacing w:after="0"/>
              <w:rPr>
                <w:rFonts w:ascii="Times New Roman" w:hAnsi="Times New Roman"/>
                <w:sz w:val="20"/>
                <w:lang w:eastAsia="en-GB"/>
              </w:rPr>
            </w:pPr>
          </w:p>
        </w:tc>
      </w:tr>
      <w:tr w:rsidRPr="00693A53" w:rsidR="00693A53" w:rsidTr="00693A53" w14:paraId="240468ED" w14:textId="77777777">
        <w:trPr>
          <w:trHeight w:val="300"/>
          <w:jc w:val="center"/>
        </w:trPr>
        <w:tc>
          <w:tcPr>
            <w:tcW w:w="7080" w:type="dxa"/>
            <w:gridSpan w:val="4"/>
            <w:noWrap/>
            <w:vAlign w:val="bottom"/>
            <w:hideMark/>
          </w:tcPr>
          <w:p w:rsidRPr="00693A53" w:rsidR="00693A53" w:rsidP="00693A53" w:rsidRDefault="00693A53" w14:paraId="69A2C249" w14:textId="209F25CB">
            <w:pPr>
              <w:spacing w:after="0"/>
              <w:rPr>
                <w:rFonts w:ascii="Times New Roman" w:hAnsi="Times New Roman"/>
                <w:sz w:val="20"/>
                <w:lang w:eastAsia="en-GB"/>
              </w:rPr>
            </w:pPr>
            <w:r w:rsidRPr="00693A53">
              <w:rPr>
                <w:rFonts w:cs="Arial"/>
                <w:b/>
                <w:bCs/>
                <w:color w:val="000000"/>
                <w:sz w:val="20"/>
                <w:lang w:eastAsia="en-GB"/>
              </w:rPr>
              <w:t>Appointed</w:t>
            </w:r>
          </w:p>
        </w:tc>
      </w:tr>
      <w:tr w:rsidRPr="00693A53" w:rsidR="00693A53" w:rsidTr="00693A53" w14:paraId="2CFA5885" w14:textId="77777777">
        <w:trPr>
          <w:trHeight w:val="300"/>
          <w:jc w:val="center"/>
        </w:trPr>
        <w:tc>
          <w:tcPr>
            <w:tcW w:w="2760" w:type="dxa"/>
            <w:noWrap/>
            <w:vAlign w:val="bottom"/>
            <w:hideMark/>
          </w:tcPr>
          <w:p w:rsidRPr="00693A53" w:rsidR="00693A53" w:rsidP="00693A53" w:rsidRDefault="00693A53" w14:paraId="583A0FFB" w14:textId="77777777">
            <w:pPr>
              <w:spacing w:after="0"/>
              <w:rPr>
                <w:rFonts w:ascii="Times New Roman" w:hAnsi="Times New Roman"/>
                <w:sz w:val="20"/>
                <w:lang w:eastAsia="en-GB"/>
              </w:rPr>
            </w:pPr>
          </w:p>
        </w:tc>
        <w:tc>
          <w:tcPr>
            <w:tcW w:w="1200" w:type="dxa"/>
            <w:noWrap/>
            <w:vAlign w:val="bottom"/>
            <w:hideMark/>
          </w:tcPr>
          <w:p w:rsidRPr="00693A53" w:rsidR="00693A53" w:rsidP="00693A53" w:rsidRDefault="00693A53" w14:paraId="4683FFC0" w14:textId="77777777">
            <w:pPr>
              <w:spacing w:after="0"/>
              <w:jc w:val="center"/>
              <w:rPr>
                <w:rFonts w:cs="Arial"/>
                <w:b/>
                <w:bCs/>
                <w:color w:val="000000"/>
                <w:sz w:val="20"/>
                <w:lang w:eastAsia="en-GB"/>
              </w:rPr>
            </w:pPr>
            <w:r w:rsidRPr="00693A53">
              <w:rPr>
                <w:rFonts w:cs="Arial"/>
                <w:b/>
                <w:bCs/>
                <w:color w:val="000000"/>
                <w:sz w:val="20"/>
                <w:lang w:eastAsia="en-GB"/>
              </w:rPr>
              <w:t>Male</w:t>
            </w:r>
          </w:p>
        </w:tc>
        <w:tc>
          <w:tcPr>
            <w:tcW w:w="1200" w:type="dxa"/>
            <w:noWrap/>
            <w:vAlign w:val="bottom"/>
            <w:hideMark/>
          </w:tcPr>
          <w:p w:rsidRPr="00693A53" w:rsidR="00693A53" w:rsidP="00693A53" w:rsidRDefault="00693A53" w14:paraId="50F75459" w14:textId="77777777">
            <w:pPr>
              <w:spacing w:after="0"/>
              <w:jc w:val="center"/>
              <w:rPr>
                <w:rFonts w:cs="Arial"/>
                <w:b/>
                <w:bCs/>
                <w:color w:val="000000"/>
                <w:sz w:val="20"/>
                <w:lang w:eastAsia="en-GB"/>
              </w:rPr>
            </w:pPr>
            <w:r w:rsidRPr="00693A53">
              <w:rPr>
                <w:rFonts w:cs="Arial"/>
                <w:b/>
                <w:bCs/>
                <w:color w:val="000000"/>
                <w:sz w:val="20"/>
                <w:lang w:eastAsia="en-GB"/>
              </w:rPr>
              <w:t>Female</w:t>
            </w:r>
          </w:p>
        </w:tc>
        <w:tc>
          <w:tcPr>
            <w:tcW w:w="1920" w:type="dxa"/>
            <w:noWrap/>
            <w:vAlign w:val="bottom"/>
            <w:hideMark/>
          </w:tcPr>
          <w:p w:rsidRPr="00693A53" w:rsidR="00693A53" w:rsidP="00693A53" w:rsidRDefault="00693A53" w14:paraId="3B6BADE1" w14:textId="77777777">
            <w:pPr>
              <w:spacing w:after="0"/>
              <w:jc w:val="center"/>
              <w:rPr>
                <w:rFonts w:cs="Arial"/>
                <w:b/>
                <w:bCs/>
                <w:color w:val="000000"/>
                <w:sz w:val="20"/>
                <w:lang w:eastAsia="en-GB"/>
              </w:rPr>
            </w:pPr>
            <w:r w:rsidRPr="00693A53">
              <w:rPr>
                <w:rFonts w:cs="Arial"/>
                <w:b/>
                <w:bCs/>
                <w:color w:val="000000"/>
                <w:sz w:val="20"/>
                <w:lang w:eastAsia="en-GB"/>
              </w:rPr>
              <w:t>Prefer not to say</w:t>
            </w:r>
          </w:p>
        </w:tc>
      </w:tr>
      <w:tr w:rsidRPr="00693A53" w:rsidR="00693A53" w:rsidTr="00693A53" w14:paraId="43C85391" w14:textId="77777777">
        <w:trPr>
          <w:trHeight w:val="300"/>
          <w:jc w:val="center"/>
        </w:trPr>
        <w:tc>
          <w:tcPr>
            <w:tcW w:w="2760" w:type="dxa"/>
            <w:noWrap/>
            <w:vAlign w:val="bottom"/>
            <w:hideMark/>
          </w:tcPr>
          <w:p w:rsidRPr="00693A53" w:rsidR="00693A53" w:rsidP="00693A53" w:rsidRDefault="00693A53" w14:paraId="1B22C09C" w14:textId="77777777">
            <w:pPr>
              <w:spacing w:after="0"/>
              <w:rPr>
                <w:rFonts w:cs="Arial"/>
                <w:color w:val="000000"/>
                <w:sz w:val="20"/>
                <w:lang w:eastAsia="en-GB"/>
              </w:rPr>
            </w:pPr>
            <w:r w:rsidRPr="00693A53">
              <w:rPr>
                <w:rFonts w:cs="Arial"/>
                <w:color w:val="000000"/>
                <w:sz w:val="20"/>
                <w:lang w:eastAsia="en-GB"/>
              </w:rPr>
              <w:t>CSF (113 offers)</w:t>
            </w:r>
          </w:p>
        </w:tc>
        <w:tc>
          <w:tcPr>
            <w:tcW w:w="1200" w:type="dxa"/>
            <w:noWrap/>
            <w:vAlign w:val="bottom"/>
            <w:hideMark/>
          </w:tcPr>
          <w:p w:rsidRPr="00693A53" w:rsidR="00693A53" w:rsidP="00693A53" w:rsidRDefault="00693A53" w14:paraId="1F43CF6E" w14:textId="77777777">
            <w:pPr>
              <w:spacing w:after="0"/>
              <w:jc w:val="center"/>
              <w:rPr>
                <w:rFonts w:cs="Arial"/>
                <w:color w:val="000000"/>
                <w:sz w:val="20"/>
                <w:lang w:eastAsia="en-GB"/>
              </w:rPr>
            </w:pPr>
            <w:r w:rsidRPr="00693A53">
              <w:rPr>
                <w:rFonts w:cs="Arial"/>
                <w:color w:val="000000"/>
                <w:sz w:val="20"/>
                <w:lang w:eastAsia="en-GB"/>
              </w:rPr>
              <w:t>25%</w:t>
            </w:r>
          </w:p>
        </w:tc>
        <w:tc>
          <w:tcPr>
            <w:tcW w:w="1200" w:type="dxa"/>
            <w:noWrap/>
            <w:vAlign w:val="bottom"/>
            <w:hideMark/>
          </w:tcPr>
          <w:p w:rsidRPr="00693A53" w:rsidR="00693A53" w:rsidP="00693A53" w:rsidRDefault="00693A53" w14:paraId="07796FA1" w14:textId="77777777">
            <w:pPr>
              <w:spacing w:after="0"/>
              <w:jc w:val="center"/>
              <w:rPr>
                <w:rFonts w:cs="Arial"/>
                <w:color w:val="000000"/>
                <w:sz w:val="20"/>
                <w:lang w:eastAsia="en-GB"/>
              </w:rPr>
            </w:pPr>
            <w:r w:rsidRPr="00693A53">
              <w:rPr>
                <w:rFonts w:cs="Arial"/>
                <w:color w:val="000000"/>
                <w:sz w:val="20"/>
                <w:lang w:eastAsia="en-GB"/>
              </w:rPr>
              <w:t>75%</w:t>
            </w:r>
          </w:p>
        </w:tc>
        <w:tc>
          <w:tcPr>
            <w:tcW w:w="1920" w:type="dxa"/>
            <w:noWrap/>
            <w:vAlign w:val="bottom"/>
            <w:hideMark/>
          </w:tcPr>
          <w:p w:rsidRPr="00693A53" w:rsidR="00693A53" w:rsidP="00693A53" w:rsidRDefault="00693A53" w14:paraId="58BC1D99"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1D531CF4" w14:textId="77777777">
        <w:trPr>
          <w:trHeight w:val="300"/>
          <w:jc w:val="center"/>
        </w:trPr>
        <w:tc>
          <w:tcPr>
            <w:tcW w:w="2760" w:type="dxa"/>
            <w:noWrap/>
            <w:vAlign w:val="bottom"/>
            <w:hideMark/>
          </w:tcPr>
          <w:p w:rsidRPr="00693A53" w:rsidR="00693A53" w:rsidP="00693A53" w:rsidRDefault="00693A53" w14:paraId="773ACB79" w14:textId="77777777">
            <w:pPr>
              <w:spacing w:after="0"/>
              <w:rPr>
                <w:rFonts w:cs="Arial"/>
                <w:color w:val="000000"/>
                <w:sz w:val="20"/>
                <w:lang w:eastAsia="en-GB"/>
              </w:rPr>
            </w:pPr>
            <w:r w:rsidRPr="00693A53">
              <w:rPr>
                <w:rFonts w:cs="Arial"/>
                <w:color w:val="000000"/>
                <w:sz w:val="20"/>
                <w:lang w:eastAsia="en-GB"/>
              </w:rPr>
              <w:t>C&amp;H (55 offers)</w:t>
            </w:r>
          </w:p>
        </w:tc>
        <w:tc>
          <w:tcPr>
            <w:tcW w:w="1200" w:type="dxa"/>
            <w:noWrap/>
            <w:vAlign w:val="bottom"/>
            <w:hideMark/>
          </w:tcPr>
          <w:p w:rsidRPr="00693A53" w:rsidR="00693A53" w:rsidP="00693A53" w:rsidRDefault="00693A53" w14:paraId="259CCD15" w14:textId="77777777">
            <w:pPr>
              <w:spacing w:after="0"/>
              <w:jc w:val="center"/>
              <w:rPr>
                <w:rFonts w:cs="Arial"/>
                <w:color w:val="000000"/>
                <w:sz w:val="20"/>
                <w:lang w:eastAsia="en-GB"/>
              </w:rPr>
            </w:pPr>
            <w:r w:rsidRPr="00693A53">
              <w:rPr>
                <w:rFonts w:cs="Arial"/>
                <w:color w:val="000000"/>
                <w:sz w:val="20"/>
                <w:lang w:eastAsia="en-GB"/>
              </w:rPr>
              <w:t>27%</w:t>
            </w:r>
          </w:p>
        </w:tc>
        <w:tc>
          <w:tcPr>
            <w:tcW w:w="1200" w:type="dxa"/>
            <w:noWrap/>
            <w:vAlign w:val="bottom"/>
            <w:hideMark/>
          </w:tcPr>
          <w:p w:rsidRPr="00693A53" w:rsidR="00693A53" w:rsidP="00693A53" w:rsidRDefault="00693A53" w14:paraId="0B74564E" w14:textId="77777777">
            <w:pPr>
              <w:spacing w:after="0"/>
              <w:jc w:val="center"/>
              <w:rPr>
                <w:rFonts w:cs="Arial"/>
                <w:color w:val="000000"/>
                <w:sz w:val="20"/>
                <w:lang w:eastAsia="en-GB"/>
              </w:rPr>
            </w:pPr>
            <w:r w:rsidRPr="00693A53">
              <w:rPr>
                <w:rFonts w:cs="Arial"/>
                <w:color w:val="000000"/>
                <w:sz w:val="20"/>
                <w:lang w:eastAsia="en-GB"/>
              </w:rPr>
              <w:t>73%</w:t>
            </w:r>
          </w:p>
        </w:tc>
        <w:tc>
          <w:tcPr>
            <w:tcW w:w="1920" w:type="dxa"/>
            <w:noWrap/>
            <w:vAlign w:val="bottom"/>
            <w:hideMark/>
          </w:tcPr>
          <w:p w:rsidRPr="00693A53" w:rsidR="00693A53" w:rsidP="00693A53" w:rsidRDefault="00693A53" w14:paraId="091FA03E"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7BBF1250" w14:textId="77777777">
        <w:trPr>
          <w:trHeight w:val="300"/>
          <w:jc w:val="center"/>
        </w:trPr>
        <w:tc>
          <w:tcPr>
            <w:tcW w:w="2760" w:type="dxa"/>
            <w:noWrap/>
            <w:vAlign w:val="bottom"/>
            <w:hideMark/>
          </w:tcPr>
          <w:p w:rsidRPr="00693A53" w:rsidR="00693A53" w:rsidP="00693A53" w:rsidRDefault="00693A53" w14:paraId="188A797C" w14:textId="77777777">
            <w:pPr>
              <w:spacing w:after="0"/>
              <w:rPr>
                <w:rFonts w:cs="Arial"/>
                <w:color w:val="000000"/>
                <w:sz w:val="20"/>
                <w:lang w:eastAsia="en-GB"/>
              </w:rPr>
            </w:pPr>
            <w:r w:rsidRPr="00693A53">
              <w:rPr>
                <w:rFonts w:cs="Arial"/>
                <w:color w:val="000000"/>
                <w:sz w:val="20"/>
                <w:lang w:eastAsia="en-GB"/>
              </w:rPr>
              <w:t>CS (52 offers)</w:t>
            </w:r>
          </w:p>
        </w:tc>
        <w:tc>
          <w:tcPr>
            <w:tcW w:w="1200" w:type="dxa"/>
            <w:noWrap/>
            <w:vAlign w:val="bottom"/>
            <w:hideMark/>
          </w:tcPr>
          <w:p w:rsidRPr="00693A53" w:rsidR="00693A53" w:rsidP="00693A53" w:rsidRDefault="00693A53" w14:paraId="13635068" w14:textId="77777777">
            <w:pPr>
              <w:spacing w:after="0"/>
              <w:jc w:val="center"/>
              <w:rPr>
                <w:rFonts w:cs="Arial"/>
                <w:color w:val="000000"/>
                <w:sz w:val="20"/>
                <w:lang w:eastAsia="en-GB"/>
              </w:rPr>
            </w:pPr>
            <w:r w:rsidRPr="00693A53">
              <w:rPr>
                <w:rFonts w:cs="Arial"/>
                <w:color w:val="000000"/>
                <w:sz w:val="20"/>
                <w:lang w:eastAsia="en-GB"/>
              </w:rPr>
              <w:t>37%</w:t>
            </w:r>
          </w:p>
        </w:tc>
        <w:tc>
          <w:tcPr>
            <w:tcW w:w="1200" w:type="dxa"/>
            <w:noWrap/>
            <w:vAlign w:val="bottom"/>
            <w:hideMark/>
          </w:tcPr>
          <w:p w:rsidRPr="00693A53" w:rsidR="00693A53" w:rsidP="00693A53" w:rsidRDefault="00693A53" w14:paraId="64106EC2" w14:textId="77777777">
            <w:pPr>
              <w:spacing w:after="0"/>
              <w:jc w:val="center"/>
              <w:rPr>
                <w:rFonts w:cs="Arial"/>
                <w:color w:val="000000"/>
                <w:sz w:val="20"/>
                <w:lang w:eastAsia="en-GB"/>
              </w:rPr>
            </w:pPr>
            <w:r w:rsidRPr="00693A53">
              <w:rPr>
                <w:rFonts w:cs="Arial"/>
                <w:color w:val="000000"/>
                <w:sz w:val="20"/>
                <w:lang w:eastAsia="en-GB"/>
              </w:rPr>
              <w:t>63%</w:t>
            </w:r>
          </w:p>
        </w:tc>
        <w:tc>
          <w:tcPr>
            <w:tcW w:w="1920" w:type="dxa"/>
            <w:noWrap/>
            <w:vAlign w:val="bottom"/>
            <w:hideMark/>
          </w:tcPr>
          <w:p w:rsidRPr="00693A53" w:rsidR="00693A53" w:rsidP="00693A53" w:rsidRDefault="00693A53" w14:paraId="65760588" w14:textId="77777777">
            <w:pPr>
              <w:spacing w:after="0"/>
              <w:jc w:val="center"/>
              <w:rPr>
                <w:rFonts w:cs="Arial"/>
                <w:color w:val="000000"/>
                <w:sz w:val="20"/>
                <w:lang w:eastAsia="en-GB"/>
              </w:rPr>
            </w:pPr>
            <w:r w:rsidRPr="00693A53">
              <w:rPr>
                <w:rFonts w:cs="Arial"/>
                <w:color w:val="000000"/>
                <w:sz w:val="20"/>
                <w:lang w:eastAsia="en-GB"/>
              </w:rPr>
              <w:t>0%</w:t>
            </w:r>
          </w:p>
        </w:tc>
      </w:tr>
      <w:tr w:rsidRPr="00693A53" w:rsidR="00693A53" w:rsidTr="00693A53" w14:paraId="65F874D8" w14:textId="77777777">
        <w:trPr>
          <w:trHeight w:val="300"/>
          <w:jc w:val="center"/>
        </w:trPr>
        <w:tc>
          <w:tcPr>
            <w:tcW w:w="2760" w:type="dxa"/>
            <w:noWrap/>
            <w:vAlign w:val="bottom"/>
            <w:hideMark/>
          </w:tcPr>
          <w:p w:rsidRPr="00693A53" w:rsidR="00693A53" w:rsidP="00693A53" w:rsidRDefault="00693A53" w14:paraId="6C2E7415" w14:textId="77777777">
            <w:pPr>
              <w:spacing w:after="0"/>
              <w:rPr>
                <w:rFonts w:cs="Arial"/>
                <w:color w:val="000000"/>
                <w:sz w:val="20"/>
                <w:lang w:eastAsia="en-GB"/>
              </w:rPr>
            </w:pPr>
            <w:r w:rsidRPr="00693A53">
              <w:rPr>
                <w:rFonts w:cs="Arial"/>
                <w:color w:val="000000"/>
                <w:sz w:val="20"/>
                <w:lang w:eastAsia="en-GB"/>
              </w:rPr>
              <w:t>E&amp;R (59 offers)</w:t>
            </w:r>
          </w:p>
        </w:tc>
        <w:tc>
          <w:tcPr>
            <w:tcW w:w="1200" w:type="dxa"/>
            <w:noWrap/>
            <w:vAlign w:val="bottom"/>
            <w:hideMark/>
          </w:tcPr>
          <w:p w:rsidRPr="00693A53" w:rsidR="00693A53" w:rsidP="00693A53" w:rsidRDefault="00693A53" w14:paraId="4D282E8F" w14:textId="77777777">
            <w:pPr>
              <w:spacing w:after="0"/>
              <w:jc w:val="center"/>
              <w:rPr>
                <w:rFonts w:cs="Arial"/>
                <w:color w:val="000000"/>
                <w:sz w:val="20"/>
                <w:lang w:eastAsia="en-GB"/>
              </w:rPr>
            </w:pPr>
            <w:r w:rsidRPr="00693A53">
              <w:rPr>
                <w:rFonts w:cs="Arial"/>
                <w:color w:val="000000"/>
                <w:sz w:val="20"/>
                <w:lang w:eastAsia="en-GB"/>
              </w:rPr>
              <w:t>44%</w:t>
            </w:r>
          </w:p>
        </w:tc>
        <w:tc>
          <w:tcPr>
            <w:tcW w:w="1200" w:type="dxa"/>
            <w:noWrap/>
            <w:vAlign w:val="bottom"/>
            <w:hideMark/>
          </w:tcPr>
          <w:p w:rsidRPr="00693A53" w:rsidR="00693A53" w:rsidP="00693A53" w:rsidRDefault="00693A53" w14:paraId="198EF134" w14:textId="77777777">
            <w:pPr>
              <w:spacing w:after="0"/>
              <w:jc w:val="center"/>
              <w:rPr>
                <w:rFonts w:cs="Arial"/>
                <w:color w:val="000000"/>
                <w:sz w:val="20"/>
                <w:lang w:eastAsia="en-GB"/>
              </w:rPr>
            </w:pPr>
            <w:r w:rsidRPr="00693A53">
              <w:rPr>
                <w:rFonts w:cs="Arial"/>
                <w:color w:val="000000"/>
                <w:sz w:val="20"/>
                <w:lang w:eastAsia="en-GB"/>
              </w:rPr>
              <w:t>56%</w:t>
            </w:r>
          </w:p>
        </w:tc>
        <w:tc>
          <w:tcPr>
            <w:tcW w:w="1920" w:type="dxa"/>
            <w:noWrap/>
            <w:vAlign w:val="bottom"/>
            <w:hideMark/>
          </w:tcPr>
          <w:p w:rsidRPr="00693A53" w:rsidR="00693A53" w:rsidP="00693A53" w:rsidRDefault="00693A53" w14:paraId="1BC815C9" w14:textId="77777777">
            <w:pPr>
              <w:spacing w:after="0"/>
              <w:jc w:val="center"/>
              <w:rPr>
                <w:rFonts w:cs="Arial"/>
                <w:color w:val="000000"/>
                <w:sz w:val="20"/>
                <w:lang w:eastAsia="en-GB"/>
              </w:rPr>
            </w:pPr>
            <w:r w:rsidRPr="00693A53">
              <w:rPr>
                <w:rFonts w:cs="Arial"/>
                <w:color w:val="000000"/>
                <w:sz w:val="20"/>
                <w:lang w:eastAsia="en-GB"/>
              </w:rPr>
              <w:t>3%</w:t>
            </w:r>
          </w:p>
        </w:tc>
      </w:tr>
      <w:tr w:rsidRPr="00693A53" w:rsidR="00693A53" w:rsidTr="00693A53" w14:paraId="0FB2D9E6" w14:textId="77777777">
        <w:trPr>
          <w:trHeight w:val="300"/>
          <w:jc w:val="center"/>
        </w:trPr>
        <w:tc>
          <w:tcPr>
            <w:tcW w:w="2760" w:type="dxa"/>
            <w:noWrap/>
            <w:vAlign w:val="bottom"/>
            <w:hideMark/>
          </w:tcPr>
          <w:p w:rsidRPr="00693A53" w:rsidR="00693A53" w:rsidP="00693A53" w:rsidRDefault="00693A53" w14:paraId="07A75E7C" w14:textId="77777777">
            <w:pPr>
              <w:spacing w:after="0"/>
              <w:rPr>
                <w:rFonts w:cs="Arial"/>
                <w:b/>
                <w:bCs/>
                <w:color w:val="000000"/>
                <w:sz w:val="20"/>
                <w:lang w:eastAsia="en-GB"/>
              </w:rPr>
            </w:pPr>
            <w:r w:rsidRPr="00693A53">
              <w:rPr>
                <w:rFonts w:cs="Arial"/>
                <w:b/>
                <w:bCs/>
                <w:color w:val="000000"/>
                <w:sz w:val="20"/>
                <w:lang w:eastAsia="en-GB"/>
              </w:rPr>
              <w:t>Overall</w:t>
            </w:r>
          </w:p>
        </w:tc>
        <w:tc>
          <w:tcPr>
            <w:tcW w:w="1200" w:type="dxa"/>
            <w:noWrap/>
            <w:vAlign w:val="bottom"/>
            <w:hideMark/>
          </w:tcPr>
          <w:p w:rsidRPr="00693A53" w:rsidR="00693A53" w:rsidP="00693A53" w:rsidRDefault="00693A53" w14:paraId="3AE0709F" w14:textId="77777777">
            <w:pPr>
              <w:spacing w:after="0"/>
              <w:jc w:val="center"/>
              <w:rPr>
                <w:rFonts w:cs="Arial"/>
                <w:b/>
                <w:bCs/>
                <w:color w:val="000000"/>
                <w:sz w:val="20"/>
                <w:lang w:eastAsia="en-GB"/>
              </w:rPr>
            </w:pPr>
            <w:r w:rsidRPr="00693A53">
              <w:rPr>
                <w:rFonts w:cs="Arial"/>
                <w:b/>
                <w:bCs/>
                <w:color w:val="000000"/>
                <w:sz w:val="20"/>
                <w:lang w:eastAsia="en-GB"/>
              </w:rPr>
              <w:t>31%</w:t>
            </w:r>
          </w:p>
        </w:tc>
        <w:tc>
          <w:tcPr>
            <w:tcW w:w="1200" w:type="dxa"/>
            <w:noWrap/>
            <w:vAlign w:val="bottom"/>
            <w:hideMark/>
          </w:tcPr>
          <w:p w:rsidRPr="00693A53" w:rsidR="00693A53" w:rsidP="00693A53" w:rsidRDefault="00693A53" w14:paraId="4F4D58BB" w14:textId="77777777">
            <w:pPr>
              <w:spacing w:after="0"/>
              <w:jc w:val="center"/>
              <w:rPr>
                <w:rFonts w:cs="Arial"/>
                <w:b/>
                <w:bCs/>
                <w:color w:val="000000"/>
                <w:sz w:val="20"/>
                <w:lang w:eastAsia="en-GB"/>
              </w:rPr>
            </w:pPr>
            <w:r w:rsidRPr="00693A53">
              <w:rPr>
                <w:rFonts w:cs="Arial"/>
                <w:b/>
                <w:bCs/>
                <w:color w:val="000000"/>
                <w:sz w:val="20"/>
                <w:lang w:eastAsia="en-GB"/>
              </w:rPr>
              <w:t>69%</w:t>
            </w:r>
          </w:p>
        </w:tc>
        <w:tc>
          <w:tcPr>
            <w:tcW w:w="1920" w:type="dxa"/>
            <w:noWrap/>
            <w:vAlign w:val="bottom"/>
            <w:hideMark/>
          </w:tcPr>
          <w:p w:rsidRPr="00693A53" w:rsidR="00693A53" w:rsidP="00693A53" w:rsidRDefault="00693A53" w14:paraId="6551D705" w14:textId="77777777">
            <w:pPr>
              <w:spacing w:after="0"/>
              <w:jc w:val="center"/>
              <w:rPr>
                <w:rFonts w:cs="Arial"/>
                <w:b/>
                <w:bCs/>
                <w:color w:val="000000"/>
                <w:sz w:val="20"/>
                <w:lang w:eastAsia="en-GB"/>
              </w:rPr>
            </w:pPr>
            <w:r w:rsidRPr="00693A53">
              <w:rPr>
                <w:rFonts w:cs="Arial"/>
                <w:b/>
                <w:bCs/>
                <w:color w:val="000000"/>
                <w:sz w:val="20"/>
                <w:lang w:eastAsia="en-GB"/>
              </w:rPr>
              <w:t>1%</w:t>
            </w:r>
          </w:p>
        </w:tc>
      </w:tr>
    </w:tbl>
    <w:p w:rsidRPr="00DA4048" w:rsidR="00015A4B" w:rsidP="00693A53" w:rsidRDefault="00015A4B" w14:paraId="0D67D963" w14:textId="77777777">
      <w:pPr>
        <w:pStyle w:val="Heading3"/>
        <w:numPr>
          <w:ilvl w:val="0"/>
          <w:numId w:val="0"/>
        </w:numPr>
      </w:pPr>
    </w:p>
    <w:p w:rsidRPr="00DA4048" w:rsidR="00015A4B" w:rsidP="00361574" w:rsidRDefault="00015A4B" w14:paraId="0D67D964" w14:textId="77777777">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015A4B" w:rsidP="00361574" w:rsidRDefault="00D67F9E" w14:paraId="0D67D965" w14:textId="3EDFBD01">
      <w:pPr>
        <w:pStyle w:val="Heading3"/>
        <w:numPr>
          <w:ilvl w:val="0"/>
          <w:numId w:val="0"/>
        </w:numPr>
        <w:ind w:left="1080"/>
      </w:pPr>
      <w:r w:rsidRPr="00DA4048">
        <w:t>Females were slightly more likely than males to be appointed in proportion to the profile of applicants</w:t>
      </w:r>
      <w:r w:rsidR="00491BA6">
        <w:t>, a similar pattern to</w:t>
      </w:r>
      <w:r w:rsidRPr="00DA4048" w:rsidR="004260AC">
        <w:t xml:space="preserve"> 2021/</w:t>
      </w:r>
      <w:r w:rsidR="00491BA6">
        <w:t>22</w:t>
      </w:r>
      <w:r w:rsidRPr="00DA4048">
        <w:t>.</w:t>
      </w:r>
      <w:r w:rsidRPr="00DA4048" w:rsidR="004C2D2F">
        <w:t xml:space="preserve">  </w:t>
      </w:r>
      <w:r w:rsidR="00491BA6">
        <w:t>T</w:t>
      </w:r>
      <w:r w:rsidRPr="00DA4048" w:rsidR="004C2D2F">
        <w:t xml:space="preserve">here was no </w:t>
      </w:r>
      <w:r w:rsidR="00491BA6">
        <w:t>significant</w:t>
      </w:r>
      <w:r w:rsidRPr="00DA4048" w:rsidR="004C2D2F">
        <w:t xml:space="preserve"> difference between the </w:t>
      </w:r>
      <w:r w:rsidRPr="00DA4048" w:rsidR="00B928E7">
        <w:t>proportions</w:t>
      </w:r>
      <w:r w:rsidRPr="00DA4048" w:rsidR="004C2D2F">
        <w:t xml:space="preserve"> of females at each stage of the appointment process.</w:t>
      </w:r>
    </w:p>
    <w:p w:rsidRPr="00DA4048" w:rsidR="00015A4B" w:rsidP="00CA08B2" w:rsidRDefault="00015A4B" w14:paraId="0D67D966" w14:textId="77777777">
      <w:pPr>
        <w:pStyle w:val="Heading3"/>
        <w:numPr>
          <w:ilvl w:val="0"/>
          <w:numId w:val="0"/>
        </w:numPr>
        <w:ind w:left="1080"/>
      </w:pPr>
    </w:p>
    <w:p w:rsidRPr="00DA4048" w:rsidR="00015A4B" w:rsidP="00CA08B2" w:rsidRDefault="00015A4B" w14:paraId="0D67D967" w14:textId="77777777">
      <w:pPr>
        <w:pStyle w:val="Heading3"/>
        <w:numPr>
          <w:ilvl w:val="0"/>
          <w:numId w:val="0"/>
        </w:numPr>
        <w:ind w:left="1080"/>
        <w:rPr>
          <w:b/>
        </w:rPr>
      </w:pPr>
      <w:r w:rsidRPr="00DA4048">
        <w:rPr>
          <w:b/>
        </w:rPr>
        <w:t>Recruitment – positions above grade MGA</w:t>
      </w:r>
      <w:r w:rsidRPr="00DA4048" w:rsidR="007C6F35">
        <w:rPr>
          <w:b/>
        </w:rPr>
        <w:t xml:space="preserve"> by gender</w:t>
      </w:r>
    </w:p>
    <w:p w:rsidRPr="00DA4048" w:rsidR="00015A4B" w:rsidP="00CA08B2" w:rsidRDefault="00015A4B" w14:paraId="0D67D968" w14:textId="06ADD732">
      <w:pPr>
        <w:pStyle w:val="Heading3"/>
        <w:numPr>
          <w:ilvl w:val="0"/>
          <w:numId w:val="0"/>
        </w:numPr>
        <w:ind w:left="1080"/>
        <w:rPr>
          <w:b/>
        </w:rPr>
      </w:pPr>
      <w:r w:rsidRPr="00DA4048">
        <w:rPr>
          <w:b/>
        </w:rPr>
        <w:t>1 April 202</w:t>
      </w:r>
      <w:r w:rsidR="00CA08B2">
        <w:rPr>
          <w:b/>
        </w:rPr>
        <w:t>2</w:t>
      </w:r>
      <w:r w:rsidRPr="00DA4048">
        <w:rPr>
          <w:b/>
        </w:rPr>
        <w:t xml:space="preserve"> to 31 March 202</w:t>
      </w:r>
      <w:r w:rsidR="00CA08B2">
        <w:rPr>
          <w:b/>
        </w:rPr>
        <w:t>3</w:t>
      </w:r>
    </w:p>
    <w:p w:rsidR="008C1C6B" w:rsidRDefault="008C1C6B" w14:paraId="0D67D981" w14:textId="3927FE3A">
      <w:pPr>
        <w:spacing w:after="0"/>
        <w:rPr>
          <w:rFonts w:cs="Arial"/>
          <w:b/>
          <w:bCs/>
          <w:szCs w:val="26"/>
        </w:rPr>
      </w:pPr>
      <w:r>
        <w:rPr>
          <w:b/>
        </w:rPr>
        <w:br w:type="page"/>
      </w:r>
    </w:p>
    <w:p w:rsidR="00015A4B" w:rsidP="00CA08B2" w:rsidRDefault="00015A4B" w14:paraId="4E50BD0E" w14:textId="77777777">
      <w:pPr>
        <w:pStyle w:val="Heading3"/>
        <w:numPr>
          <w:ilvl w:val="0"/>
          <w:numId w:val="0"/>
        </w:numPr>
        <w:ind w:left="1080"/>
        <w:rPr>
          <w:b/>
        </w:rPr>
      </w:pPr>
    </w:p>
    <w:tbl>
      <w:tblPr>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413"/>
        <w:gridCol w:w="1276"/>
        <w:gridCol w:w="1275"/>
        <w:gridCol w:w="2127"/>
      </w:tblGrid>
      <w:tr w:rsidRPr="008C1C6B" w:rsidR="008C1C6B" w:rsidTr="008C1C6B" w14:paraId="4428C5AA" w14:textId="77777777">
        <w:trPr>
          <w:trHeight w:val="300"/>
          <w:jc w:val="center"/>
        </w:trPr>
        <w:tc>
          <w:tcPr>
            <w:tcW w:w="1413" w:type="dxa"/>
            <w:noWrap/>
            <w:vAlign w:val="bottom"/>
            <w:hideMark/>
          </w:tcPr>
          <w:p w:rsidRPr="008C1C6B" w:rsidR="008C1C6B" w:rsidP="008C1C6B" w:rsidRDefault="008C1C6B" w14:paraId="782C631B" w14:textId="77777777">
            <w:pPr>
              <w:spacing w:after="0"/>
              <w:rPr>
                <w:rFonts w:ascii="Times New Roman" w:hAnsi="Times New Roman"/>
                <w:sz w:val="20"/>
                <w:szCs w:val="24"/>
                <w:lang w:eastAsia="en-GB"/>
              </w:rPr>
            </w:pPr>
          </w:p>
        </w:tc>
        <w:tc>
          <w:tcPr>
            <w:tcW w:w="1276" w:type="dxa"/>
            <w:noWrap/>
            <w:vAlign w:val="bottom"/>
            <w:hideMark/>
          </w:tcPr>
          <w:p w:rsidRPr="008C1C6B" w:rsidR="008C1C6B" w:rsidP="008C1C6B" w:rsidRDefault="008C1C6B" w14:paraId="59E309FA" w14:textId="77777777">
            <w:pPr>
              <w:spacing w:after="0"/>
              <w:jc w:val="center"/>
              <w:rPr>
                <w:rFonts w:cs="Arial"/>
                <w:b/>
                <w:bCs/>
                <w:color w:val="000000"/>
                <w:sz w:val="20"/>
                <w:lang w:eastAsia="en-GB"/>
              </w:rPr>
            </w:pPr>
            <w:r w:rsidRPr="008C1C6B">
              <w:rPr>
                <w:rFonts w:cs="Arial"/>
                <w:b/>
                <w:bCs/>
                <w:color w:val="000000"/>
                <w:sz w:val="20"/>
                <w:lang w:eastAsia="en-GB"/>
              </w:rPr>
              <w:t>Male</w:t>
            </w:r>
          </w:p>
        </w:tc>
        <w:tc>
          <w:tcPr>
            <w:tcW w:w="1275" w:type="dxa"/>
            <w:noWrap/>
            <w:vAlign w:val="bottom"/>
            <w:hideMark/>
          </w:tcPr>
          <w:p w:rsidRPr="008C1C6B" w:rsidR="008C1C6B" w:rsidP="008C1C6B" w:rsidRDefault="008C1C6B" w14:paraId="7602AFBB" w14:textId="77777777">
            <w:pPr>
              <w:spacing w:after="0"/>
              <w:jc w:val="center"/>
              <w:rPr>
                <w:rFonts w:cs="Arial"/>
                <w:b/>
                <w:bCs/>
                <w:color w:val="000000"/>
                <w:sz w:val="20"/>
                <w:lang w:eastAsia="en-GB"/>
              </w:rPr>
            </w:pPr>
            <w:r w:rsidRPr="008C1C6B">
              <w:rPr>
                <w:rFonts w:cs="Arial"/>
                <w:b/>
                <w:bCs/>
                <w:color w:val="000000"/>
                <w:sz w:val="20"/>
                <w:lang w:eastAsia="en-GB"/>
              </w:rPr>
              <w:t>Female</w:t>
            </w:r>
          </w:p>
        </w:tc>
        <w:tc>
          <w:tcPr>
            <w:tcW w:w="2127" w:type="dxa"/>
            <w:noWrap/>
            <w:vAlign w:val="bottom"/>
            <w:hideMark/>
          </w:tcPr>
          <w:p w:rsidRPr="008C1C6B" w:rsidR="008C1C6B" w:rsidP="008C1C6B" w:rsidRDefault="008C1C6B" w14:paraId="601C990F" w14:textId="77777777">
            <w:pPr>
              <w:spacing w:after="0"/>
              <w:jc w:val="center"/>
              <w:rPr>
                <w:rFonts w:cs="Arial"/>
                <w:b/>
                <w:bCs/>
                <w:color w:val="000000"/>
                <w:sz w:val="20"/>
                <w:lang w:eastAsia="en-GB"/>
              </w:rPr>
            </w:pPr>
            <w:r w:rsidRPr="008C1C6B">
              <w:rPr>
                <w:rFonts w:cs="Arial"/>
                <w:b/>
                <w:bCs/>
                <w:color w:val="000000"/>
                <w:sz w:val="20"/>
                <w:lang w:eastAsia="en-GB"/>
              </w:rPr>
              <w:t>Prefer not to say</w:t>
            </w:r>
          </w:p>
        </w:tc>
      </w:tr>
      <w:tr w:rsidRPr="008C1C6B" w:rsidR="008C1C6B" w:rsidTr="008C1C6B" w14:paraId="42379C36" w14:textId="77777777">
        <w:trPr>
          <w:trHeight w:val="300"/>
          <w:jc w:val="center"/>
        </w:trPr>
        <w:tc>
          <w:tcPr>
            <w:tcW w:w="1413" w:type="dxa"/>
            <w:noWrap/>
            <w:vAlign w:val="bottom"/>
            <w:hideMark/>
          </w:tcPr>
          <w:p w:rsidRPr="008C1C6B" w:rsidR="008C1C6B" w:rsidP="008C1C6B" w:rsidRDefault="008C1C6B" w14:paraId="6B33F634" w14:textId="77777777">
            <w:pPr>
              <w:spacing w:after="0"/>
              <w:rPr>
                <w:rFonts w:cs="Arial"/>
                <w:b/>
                <w:bCs/>
                <w:color w:val="000000"/>
                <w:sz w:val="20"/>
                <w:lang w:eastAsia="en-GB"/>
              </w:rPr>
            </w:pPr>
            <w:r w:rsidRPr="008C1C6B">
              <w:rPr>
                <w:rFonts w:cs="Arial"/>
                <w:b/>
                <w:bCs/>
                <w:color w:val="000000"/>
                <w:sz w:val="20"/>
                <w:lang w:eastAsia="en-GB"/>
              </w:rPr>
              <w:t>Applied</w:t>
            </w:r>
          </w:p>
        </w:tc>
        <w:tc>
          <w:tcPr>
            <w:tcW w:w="1276" w:type="dxa"/>
            <w:noWrap/>
            <w:vAlign w:val="bottom"/>
            <w:hideMark/>
          </w:tcPr>
          <w:p w:rsidRPr="008C1C6B" w:rsidR="008C1C6B" w:rsidP="008C1C6B" w:rsidRDefault="008C1C6B" w14:paraId="437914DD" w14:textId="77777777">
            <w:pPr>
              <w:spacing w:after="0"/>
              <w:jc w:val="center"/>
              <w:rPr>
                <w:rFonts w:cs="Arial"/>
                <w:color w:val="000000"/>
                <w:sz w:val="20"/>
                <w:lang w:eastAsia="en-GB"/>
              </w:rPr>
            </w:pPr>
            <w:r w:rsidRPr="008C1C6B">
              <w:rPr>
                <w:rFonts w:cs="Arial"/>
                <w:color w:val="000000"/>
                <w:sz w:val="20"/>
                <w:lang w:eastAsia="en-GB"/>
              </w:rPr>
              <w:t>48%</w:t>
            </w:r>
          </w:p>
        </w:tc>
        <w:tc>
          <w:tcPr>
            <w:tcW w:w="1275" w:type="dxa"/>
            <w:noWrap/>
            <w:vAlign w:val="bottom"/>
            <w:hideMark/>
          </w:tcPr>
          <w:p w:rsidRPr="008C1C6B" w:rsidR="008C1C6B" w:rsidP="008C1C6B" w:rsidRDefault="008C1C6B" w14:paraId="17223263" w14:textId="77777777">
            <w:pPr>
              <w:spacing w:after="0"/>
              <w:jc w:val="center"/>
              <w:rPr>
                <w:rFonts w:cs="Arial"/>
                <w:color w:val="000000"/>
                <w:sz w:val="20"/>
                <w:lang w:eastAsia="en-GB"/>
              </w:rPr>
            </w:pPr>
            <w:r w:rsidRPr="008C1C6B">
              <w:rPr>
                <w:rFonts w:cs="Arial"/>
                <w:color w:val="000000"/>
                <w:sz w:val="20"/>
                <w:lang w:eastAsia="en-GB"/>
              </w:rPr>
              <w:t>52%</w:t>
            </w:r>
          </w:p>
        </w:tc>
        <w:tc>
          <w:tcPr>
            <w:tcW w:w="2127" w:type="dxa"/>
            <w:noWrap/>
            <w:vAlign w:val="bottom"/>
            <w:hideMark/>
          </w:tcPr>
          <w:p w:rsidRPr="008C1C6B" w:rsidR="008C1C6B" w:rsidP="008C1C6B" w:rsidRDefault="008C1C6B" w14:paraId="15F3BA1D" w14:textId="77777777">
            <w:pPr>
              <w:spacing w:after="0"/>
              <w:jc w:val="center"/>
              <w:rPr>
                <w:rFonts w:cs="Arial"/>
                <w:color w:val="000000"/>
                <w:sz w:val="20"/>
                <w:lang w:eastAsia="en-GB"/>
              </w:rPr>
            </w:pPr>
            <w:r w:rsidRPr="008C1C6B">
              <w:rPr>
                <w:rFonts w:cs="Arial"/>
                <w:color w:val="000000"/>
                <w:sz w:val="20"/>
                <w:lang w:eastAsia="en-GB"/>
              </w:rPr>
              <w:t>1%</w:t>
            </w:r>
          </w:p>
        </w:tc>
      </w:tr>
      <w:tr w:rsidRPr="008C1C6B" w:rsidR="008C1C6B" w:rsidTr="008C1C6B" w14:paraId="62572C07" w14:textId="77777777">
        <w:trPr>
          <w:trHeight w:val="300"/>
          <w:jc w:val="center"/>
        </w:trPr>
        <w:tc>
          <w:tcPr>
            <w:tcW w:w="1413" w:type="dxa"/>
            <w:noWrap/>
            <w:vAlign w:val="bottom"/>
            <w:hideMark/>
          </w:tcPr>
          <w:p w:rsidRPr="008C1C6B" w:rsidR="008C1C6B" w:rsidP="008C1C6B" w:rsidRDefault="008C1C6B" w14:paraId="6A70ADDD" w14:textId="77777777">
            <w:pPr>
              <w:spacing w:after="0"/>
              <w:rPr>
                <w:rFonts w:cs="Arial"/>
                <w:b/>
                <w:bCs/>
                <w:color w:val="000000"/>
                <w:sz w:val="20"/>
                <w:lang w:eastAsia="en-GB"/>
              </w:rPr>
            </w:pPr>
            <w:r w:rsidRPr="008C1C6B">
              <w:rPr>
                <w:rFonts w:cs="Arial"/>
                <w:b/>
                <w:bCs/>
                <w:color w:val="000000"/>
                <w:sz w:val="20"/>
                <w:lang w:eastAsia="en-GB"/>
              </w:rPr>
              <w:t>Shortlisted</w:t>
            </w:r>
          </w:p>
        </w:tc>
        <w:tc>
          <w:tcPr>
            <w:tcW w:w="1276" w:type="dxa"/>
            <w:noWrap/>
            <w:vAlign w:val="bottom"/>
            <w:hideMark/>
          </w:tcPr>
          <w:p w:rsidRPr="008C1C6B" w:rsidR="008C1C6B" w:rsidP="008C1C6B" w:rsidRDefault="008C1C6B" w14:paraId="7FCAE6DA" w14:textId="77777777">
            <w:pPr>
              <w:spacing w:after="0"/>
              <w:jc w:val="center"/>
              <w:rPr>
                <w:rFonts w:cs="Arial"/>
                <w:color w:val="000000"/>
                <w:sz w:val="20"/>
                <w:lang w:eastAsia="en-GB"/>
              </w:rPr>
            </w:pPr>
            <w:r w:rsidRPr="008C1C6B">
              <w:rPr>
                <w:rFonts w:cs="Arial"/>
                <w:color w:val="000000"/>
                <w:sz w:val="20"/>
                <w:lang w:eastAsia="en-GB"/>
              </w:rPr>
              <w:t>39%</w:t>
            </w:r>
          </w:p>
        </w:tc>
        <w:tc>
          <w:tcPr>
            <w:tcW w:w="1275" w:type="dxa"/>
            <w:noWrap/>
            <w:vAlign w:val="bottom"/>
            <w:hideMark/>
          </w:tcPr>
          <w:p w:rsidRPr="008C1C6B" w:rsidR="008C1C6B" w:rsidP="008C1C6B" w:rsidRDefault="008C1C6B" w14:paraId="260724CB" w14:textId="77777777">
            <w:pPr>
              <w:spacing w:after="0"/>
              <w:jc w:val="center"/>
              <w:rPr>
                <w:rFonts w:cs="Arial"/>
                <w:color w:val="000000"/>
                <w:sz w:val="20"/>
                <w:lang w:eastAsia="en-GB"/>
              </w:rPr>
            </w:pPr>
            <w:r w:rsidRPr="008C1C6B">
              <w:rPr>
                <w:rFonts w:cs="Arial"/>
                <w:color w:val="000000"/>
                <w:sz w:val="20"/>
                <w:lang w:eastAsia="en-GB"/>
              </w:rPr>
              <w:t>61%</w:t>
            </w:r>
          </w:p>
        </w:tc>
        <w:tc>
          <w:tcPr>
            <w:tcW w:w="2127" w:type="dxa"/>
            <w:noWrap/>
            <w:vAlign w:val="bottom"/>
            <w:hideMark/>
          </w:tcPr>
          <w:p w:rsidRPr="008C1C6B" w:rsidR="008C1C6B" w:rsidP="008C1C6B" w:rsidRDefault="008C1C6B" w14:paraId="7B1B534A" w14:textId="77777777">
            <w:pPr>
              <w:spacing w:after="0"/>
              <w:jc w:val="center"/>
              <w:rPr>
                <w:rFonts w:cs="Arial"/>
                <w:color w:val="000000"/>
                <w:sz w:val="20"/>
                <w:lang w:eastAsia="en-GB"/>
              </w:rPr>
            </w:pPr>
            <w:r w:rsidRPr="008C1C6B">
              <w:rPr>
                <w:rFonts w:cs="Arial"/>
                <w:color w:val="000000"/>
                <w:sz w:val="20"/>
                <w:lang w:eastAsia="en-GB"/>
              </w:rPr>
              <w:t>0%</w:t>
            </w:r>
          </w:p>
        </w:tc>
      </w:tr>
      <w:tr w:rsidRPr="008C1C6B" w:rsidR="008C1C6B" w:rsidTr="008C1C6B" w14:paraId="27A949A9" w14:textId="77777777">
        <w:trPr>
          <w:trHeight w:val="300"/>
          <w:jc w:val="center"/>
        </w:trPr>
        <w:tc>
          <w:tcPr>
            <w:tcW w:w="1413" w:type="dxa"/>
            <w:noWrap/>
            <w:vAlign w:val="bottom"/>
            <w:hideMark/>
          </w:tcPr>
          <w:p w:rsidRPr="008C1C6B" w:rsidR="008C1C6B" w:rsidP="008C1C6B" w:rsidRDefault="008C1C6B" w14:paraId="4540E2FB" w14:textId="77777777">
            <w:pPr>
              <w:spacing w:after="0"/>
              <w:rPr>
                <w:rFonts w:cs="Arial"/>
                <w:b/>
                <w:bCs/>
                <w:color w:val="000000"/>
                <w:sz w:val="20"/>
                <w:lang w:eastAsia="en-GB"/>
              </w:rPr>
            </w:pPr>
            <w:r w:rsidRPr="008C1C6B">
              <w:rPr>
                <w:rFonts w:cs="Arial"/>
                <w:b/>
                <w:bCs/>
                <w:color w:val="000000"/>
                <w:sz w:val="20"/>
                <w:lang w:eastAsia="en-GB"/>
              </w:rPr>
              <w:t>Appointed</w:t>
            </w:r>
          </w:p>
        </w:tc>
        <w:tc>
          <w:tcPr>
            <w:tcW w:w="1276" w:type="dxa"/>
            <w:noWrap/>
            <w:vAlign w:val="bottom"/>
            <w:hideMark/>
          </w:tcPr>
          <w:p w:rsidRPr="008C1C6B" w:rsidR="008C1C6B" w:rsidP="008C1C6B" w:rsidRDefault="008C1C6B" w14:paraId="65509A3D" w14:textId="77777777">
            <w:pPr>
              <w:spacing w:after="0"/>
              <w:jc w:val="center"/>
              <w:rPr>
                <w:rFonts w:cs="Arial"/>
                <w:color w:val="000000"/>
                <w:sz w:val="20"/>
                <w:lang w:eastAsia="en-GB"/>
              </w:rPr>
            </w:pPr>
            <w:r w:rsidRPr="008C1C6B">
              <w:rPr>
                <w:rFonts w:cs="Arial"/>
                <w:color w:val="000000"/>
                <w:sz w:val="20"/>
                <w:lang w:eastAsia="en-GB"/>
              </w:rPr>
              <w:t>33%</w:t>
            </w:r>
          </w:p>
        </w:tc>
        <w:tc>
          <w:tcPr>
            <w:tcW w:w="1275" w:type="dxa"/>
            <w:noWrap/>
            <w:vAlign w:val="bottom"/>
            <w:hideMark/>
          </w:tcPr>
          <w:p w:rsidRPr="008C1C6B" w:rsidR="008C1C6B" w:rsidP="008C1C6B" w:rsidRDefault="008C1C6B" w14:paraId="6039F4F1" w14:textId="77777777">
            <w:pPr>
              <w:spacing w:after="0"/>
              <w:jc w:val="center"/>
              <w:rPr>
                <w:rFonts w:cs="Arial"/>
                <w:color w:val="000000"/>
                <w:sz w:val="20"/>
                <w:lang w:eastAsia="en-GB"/>
              </w:rPr>
            </w:pPr>
            <w:r w:rsidRPr="008C1C6B">
              <w:rPr>
                <w:rFonts w:cs="Arial"/>
                <w:color w:val="000000"/>
                <w:sz w:val="20"/>
                <w:lang w:eastAsia="en-GB"/>
              </w:rPr>
              <w:t>67%</w:t>
            </w:r>
          </w:p>
        </w:tc>
        <w:tc>
          <w:tcPr>
            <w:tcW w:w="2127" w:type="dxa"/>
            <w:noWrap/>
            <w:vAlign w:val="bottom"/>
            <w:hideMark/>
          </w:tcPr>
          <w:p w:rsidRPr="008C1C6B" w:rsidR="008C1C6B" w:rsidP="008C1C6B" w:rsidRDefault="008C1C6B" w14:paraId="2A76B923" w14:textId="77777777">
            <w:pPr>
              <w:spacing w:after="0"/>
              <w:jc w:val="center"/>
              <w:rPr>
                <w:rFonts w:cs="Arial"/>
                <w:color w:val="000000"/>
                <w:sz w:val="20"/>
                <w:lang w:eastAsia="en-GB"/>
              </w:rPr>
            </w:pPr>
            <w:r w:rsidRPr="008C1C6B">
              <w:rPr>
                <w:rFonts w:cs="Arial"/>
                <w:color w:val="000000"/>
                <w:sz w:val="20"/>
                <w:lang w:eastAsia="en-GB"/>
              </w:rPr>
              <w:t>0%</w:t>
            </w:r>
          </w:p>
        </w:tc>
      </w:tr>
    </w:tbl>
    <w:p w:rsidRPr="00DA4048" w:rsidR="00543F14" w:rsidP="00CA08B2" w:rsidRDefault="00543F14" w14:paraId="60CB4DE7" w14:textId="33554AB8">
      <w:pPr>
        <w:pStyle w:val="Heading3"/>
        <w:numPr>
          <w:ilvl w:val="0"/>
          <w:numId w:val="0"/>
        </w:numPr>
        <w:ind w:left="1080"/>
        <w:rPr>
          <w:b/>
        </w:rPr>
      </w:pPr>
    </w:p>
    <w:p w:rsidRPr="00DA4048" w:rsidR="00015A4B" w:rsidP="00CA08B2" w:rsidRDefault="00015A4B" w14:paraId="0D67D982" w14:textId="77777777">
      <w:pPr>
        <w:pStyle w:val="Heading3"/>
        <w:numPr>
          <w:ilvl w:val="0"/>
          <w:numId w:val="0"/>
        </w:numPr>
        <w:ind w:left="1080"/>
      </w:pPr>
      <w:r w:rsidRPr="00DA4048">
        <w:t xml:space="preserve">The table provides a further analysis focussing on recruitment for posts graded MGA and </w:t>
      </w:r>
      <w:proofErr w:type="gramStart"/>
      <w:r w:rsidRPr="00DA4048">
        <w:t>above</w:t>
      </w:r>
      <w:proofErr w:type="gramEnd"/>
    </w:p>
    <w:p w:rsidRPr="00DA4048" w:rsidR="00015A4B" w:rsidP="00CA08B2" w:rsidRDefault="00015A4B" w14:paraId="0D67D983" w14:textId="5748CFB0">
      <w:pPr>
        <w:pStyle w:val="Heading3"/>
        <w:numPr>
          <w:ilvl w:val="0"/>
          <w:numId w:val="0"/>
        </w:numPr>
        <w:ind w:left="1080"/>
      </w:pPr>
      <w:r w:rsidRPr="00DA4048">
        <w:t xml:space="preserve">As there </w:t>
      </w:r>
      <w:r w:rsidR="00491BA6">
        <w:t xml:space="preserve">are small number of </w:t>
      </w:r>
      <w:r w:rsidRPr="00DA4048">
        <w:t>offers</w:t>
      </w:r>
      <w:r w:rsidR="00491BA6">
        <w:t xml:space="preserve"> at this level</w:t>
      </w:r>
      <w:r w:rsidRPr="00DA4048">
        <w:t xml:space="preserve">, there is a risk individuals could be identified if further broken down by Department.  </w:t>
      </w:r>
      <w:r w:rsidRPr="00DA4048" w:rsidR="00AF2C29">
        <w:t xml:space="preserve">Overall, </w:t>
      </w:r>
      <w:r w:rsidRPr="00DA4048" w:rsidR="005C40F4">
        <w:t>5</w:t>
      </w:r>
      <w:r w:rsidR="00736E4B">
        <w:t>2</w:t>
      </w:r>
      <w:r w:rsidRPr="00DA4048">
        <w:t xml:space="preserve">% of applicants were </w:t>
      </w:r>
      <w:r w:rsidRPr="00DA4048" w:rsidR="008D3DBC">
        <w:t>female</w:t>
      </w:r>
      <w:r w:rsidRPr="00DA4048">
        <w:t xml:space="preserve">, </w:t>
      </w:r>
      <w:r w:rsidR="00736E4B">
        <w:t>61</w:t>
      </w:r>
      <w:r w:rsidRPr="00DA4048">
        <w:t xml:space="preserve">% of those shortlisted were </w:t>
      </w:r>
      <w:r w:rsidRPr="00DA4048" w:rsidR="008D3DBC">
        <w:t>female</w:t>
      </w:r>
      <w:r w:rsidRPr="00DA4048">
        <w:t xml:space="preserve"> and </w:t>
      </w:r>
      <w:r w:rsidR="00736E4B">
        <w:t>67</w:t>
      </w:r>
      <w:r w:rsidRPr="00DA4048">
        <w:t xml:space="preserve">% of those appointed were </w:t>
      </w:r>
      <w:r w:rsidRPr="00DA4048" w:rsidR="008D3DBC">
        <w:t>female</w:t>
      </w:r>
      <w:r w:rsidRPr="00DA4048">
        <w:t xml:space="preserve">.   </w:t>
      </w:r>
    </w:p>
    <w:p w:rsidRPr="00DA4048" w:rsidR="003E1694" w:rsidP="00CA08B2" w:rsidRDefault="003E1694" w14:paraId="0D67D984" w14:textId="77777777">
      <w:pPr>
        <w:pStyle w:val="Heading3"/>
        <w:numPr>
          <w:ilvl w:val="0"/>
          <w:numId w:val="0"/>
        </w:numPr>
        <w:ind w:left="1080"/>
        <w:rPr>
          <w:b/>
        </w:rPr>
      </w:pPr>
    </w:p>
    <w:p w:rsidRPr="00DA4048" w:rsidR="00015A4B" w:rsidP="00CD522C" w:rsidRDefault="00B05748" w14:paraId="0D67D985" w14:textId="77777777">
      <w:pPr>
        <w:pStyle w:val="Heading3"/>
        <w:numPr>
          <w:ilvl w:val="0"/>
          <w:numId w:val="0"/>
        </w:numPr>
        <w:ind w:left="1080" w:hanging="1080"/>
        <w:rPr>
          <w:b/>
        </w:rPr>
      </w:pPr>
      <w:r w:rsidRPr="00DA4048">
        <w:rPr>
          <w:b/>
        </w:rPr>
        <w:t>5</w:t>
      </w:r>
      <w:r w:rsidRPr="00DA4048" w:rsidR="00015A4B">
        <w:rPr>
          <w:b/>
        </w:rPr>
        <w:t>.7</w:t>
      </w:r>
      <w:r w:rsidRPr="00DA4048" w:rsidR="00015A4B">
        <w:rPr>
          <w:b/>
        </w:rPr>
        <w:tab/>
      </w:r>
      <w:r w:rsidRPr="00DA4048" w:rsidR="00015A4B">
        <w:rPr>
          <w:b/>
        </w:rPr>
        <w:t>Overall Turnover rates</w:t>
      </w:r>
      <w:r w:rsidRPr="00DA4048" w:rsidR="007C6F35">
        <w:rPr>
          <w:b/>
        </w:rPr>
        <w:t xml:space="preserve"> by year and gender</w:t>
      </w:r>
    </w:p>
    <w:p w:rsidR="00A43068" w:rsidP="00CD522C" w:rsidRDefault="00A43068" w14:paraId="37A431CD" w14:textId="77777777">
      <w:pPr>
        <w:pStyle w:val="Heading3"/>
        <w:numPr>
          <w:ilvl w:val="0"/>
          <w:numId w:val="0"/>
        </w:numPr>
        <w:ind w:left="1080"/>
        <w:rPr>
          <w:b/>
        </w:rPr>
      </w:pPr>
    </w:p>
    <w:tbl>
      <w:tblPr>
        <w:tblW w:w="4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22"/>
        <w:gridCol w:w="1134"/>
        <w:gridCol w:w="1134"/>
      </w:tblGrid>
      <w:tr w:rsidRPr="00321DD4" w:rsidR="00321DD4" w:rsidTr="00321DD4" w14:paraId="1AA46A13" w14:textId="77777777">
        <w:trPr>
          <w:trHeight w:val="255"/>
          <w:jc w:val="center"/>
        </w:trPr>
        <w:tc>
          <w:tcPr>
            <w:tcW w:w="2122" w:type="dxa"/>
            <w:noWrap/>
            <w:vAlign w:val="bottom"/>
            <w:hideMark/>
          </w:tcPr>
          <w:p w:rsidRPr="00321DD4" w:rsidR="00321DD4" w:rsidP="00321DD4" w:rsidRDefault="00321DD4" w14:paraId="2DC6FD14" w14:textId="77777777">
            <w:pPr>
              <w:spacing w:after="0"/>
              <w:rPr>
                <w:rFonts w:ascii="Times New Roman" w:hAnsi="Times New Roman"/>
                <w:sz w:val="20"/>
                <w:szCs w:val="24"/>
                <w:lang w:eastAsia="en-GB"/>
              </w:rPr>
            </w:pPr>
          </w:p>
        </w:tc>
        <w:tc>
          <w:tcPr>
            <w:tcW w:w="1134" w:type="dxa"/>
            <w:noWrap/>
            <w:vAlign w:val="bottom"/>
            <w:hideMark/>
          </w:tcPr>
          <w:p w:rsidRPr="00321DD4" w:rsidR="00321DD4" w:rsidP="00321DD4" w:rsidRDefault="00321DD4" w14:paraId="45E7BD4F" w14:textId="77777777">
            <w:pPr>
              <w:spacing w:after="0"/>
              <w:jc w:val="center"/>
              <w:rPr>
                <w:rFonts w:cs="Arial"/>
                <w:b/>
                <w:bCs/>
                <w:color w:val="000000"/>
                <w:sz w:val="20"/>
                <w:lang w:eastAsia="en-GB"/>
              </w:rPr>
            </w:pPr>
            <w:r w:rsidRPr="00321DD4">
              <w:rPr>
                <w:rFonts w:cs="Arial"/>
                <w:b/>
                <w:bCs/>
                <w:color w:val="000000"/>
                <w:sz w:val="20"/>
                <w:lang w:eastAsia="en-GB"/>
              </w:rPr>
              <w:t>Female</w:t>
            </w:r>
          </w:p>
        </w:tc>
        <w:tc>
          <w:tcPr>
            <w:tcW w:w="1134" w:type="dxa"/>
            <w:noWrap/>
            <w:vAlign w:val="bottom"/>
            <w:hideMark/>
          </w:tcPr>
          <w:p w:rsidRPr="00321DD4" w:rsidR="00321DD4" w:rsidP="00321DD4" w:rsidRDefault="00321DD4" w14:paraId="66565FC1" w14:textId="77777777">
            <w:pPr>
              <w:spacing w:after="0"/>
              <w:jc w:val="center"/>
              <w:rPr>
                <w:rFonts w:cs="Arial"/>
                <w:b/>
                <w:bCs/>
                <w:color w:val="000000"/>
                <w:sz w:val="20"/>
                <w:lang w:eastAsia="en-GB"/>
              </w:rPr>
            </w:pPr>
            <w:r w:rsidRPr="00321DD4">
              <w:rPr>
                <w:rFonts w:cs="Arial"/>
                <w:b/>
                <w:bCs/>
                <w:color w:val="000000"/>
                <w:sz w:val="20"/>
                <w:lang w:eastAsia="en-GB"/>
              </w:rPr>
              <w:t>Male</w:t>
            </w:r>
          </w:p>
        </w:tc>
      </w:tr>
      <w:tr w:rsidRPr="00321DD4" w:rsidR="00321DD4" w:rsidTr="00321DD4" w14:paraId="6401E2FF" w14:textId="77777777">
        <w:trPr>
          <w:trHeight w:val="255"/>
          <w:jc w:val="center"/>
        </w:trPr>
        <w:tc>
          <w:tcPr>
            <w:tcW w:w="2122" w:type="dxa"/>
            <w:noWrap/>
            <w:vAlign w:val="bottom"/>
            <w:hideMark/>
          </w:tcPr>
          <w:p w:rsidRPr="00321DD4" w:rsidR="00321DD4" w:rsidP="00321DD4" w:rsidRDefault="00321DD4" w14:paraId="30861127" w14:textId="77777777">
            <w:pPr>
              <w:spacing w:after="0"/>
              <w:rPr>
                <w:rFonts w:cs="Arial"/>
                <w:b/>
                <w:bCs/>
                <w:color w:val="000000"/>
                <w:sz w:val="20"/>
                <w:lang w:eastAsia="en-GB"/>
              </w:rPr>
            </w:pPr>
            <w:r w:rsidRPr="00321DD4">
              <w:rPr>
                <w:rFonts w:cs="Arial"/>
                <w:b/>
                <w:bCs/>
                <w:color w:val="000000"/>
                <w:sz w:val="20"/>
                <w:lang w:eastAsia="en-GB"/>
              </w:rPr>
              <w:t>01.04.18 to 31.03.19</w:t>
            </w:r>
          </w:p>
        </w:tc>
        <w:tc>
          <w:tcPr>
            <w:tcW w:w="1134" w:type="dxa"/>
            <w:noWrap/>
            <w:vAlign w:val="bottom"/>
            <w:hideMark/>
          </w:tcPr>
          <w:p w:rsidRPr="00321DD4" w:rsidR="00321DD4" w:rsidP="00321DD4" w:rsidRDefault="00321DD4" w14:paraId="224CCC21" w14:textId="77777777">
            <w:pPr>
              <w:spacing w:after="0"/>
              <w:jc w:val="center"/>
              <w:rPr>
                <w:rFonts w:cs="Arial"/>
                <w:color w:val="000000"/>
                <w:sz w:val="20"/>
                <w:lang w:eastAsia="en-GB"/>
              </w:rPr>
            </w:pPr>
            <w:r w:rsidRPr="00321DD4">
              <w:rPr>
                <w:rFonts w:cs="Arial"/>
                <w:color w:val="000000"/>
                <w:sz w:val="20"/>
                <w:lang w:eastAsia="en-GB"/>
              </w:rPr>
              <w:t>10.45%</w:t>
            </w:r>
          </w:p>
        </w:tc>
        <w:tc>
          <w:tcPr>
            <w:tcW w:w="1134" w:type="dxa"/>
            <w:noWrap/>
            <w:vAlign w:val="bottom"/>
            <w:hideMark/>
          </w:tcPr>
          <w:p w:rsidRPr="00321DD4" w:rsidR="00321DD4" w:rsidP="00321DD4" w:rsidRDefault="00321DD4" w14:paraId="773FC1FC" w14:textId="77777777">
            <w:pPr>
              <w:spacing w:after="0"/>
              <w:jc w:val="center"/>
              <w:rPr>
                <w:rFonts w:cs="Arial"/>
                <w:color w:val="000000"/>
                <w:sz w:val="20"/>
                <w:lang w:eastAsia="en-GB"/>
              </w:rPr>
            </w:pPr>
            <w:r w:rsidRPr="00321DD4">
              <w:rPr>
                <w:rFonts w:cs="Arial"/>
                <w:color w:val="000000"/>
                <w:sz w:val="20"/>
                <w:lang w:eastAsia="en-GB"/>
              </w:rPr>
              <w:t>10.14%</w:t>
            </w:r>
          </w:p>
        </w:tc>
      </w:tr>
      <w:tr w:rsidRPr="00321DD4" w:rsidR="00321DD4" w:rsidTr="00321DD4" w14:paraId="496F98B8" w14:textId="77777777">
        <w:trPr>
          <w:trHeight w:val="255"/>
          <w:jc w:val="center"/>
        </w:trPr>
        <w:tc>
          <w:tcPr>
            <w:tcW w:w="2122" w:type="dxa"/>
            <w:noWrap/>
            <w:vAlign w:val="bottom"/>
            <w:hideMark/>
          </w:tcPr>
          <w:p w:rsidRPr="00321DD4" w:rsidR="00321DD4" w:rsidP="00321DD4" w:rsidRDefault="00321DD4" w14:paraId="376E339E" w14:textId="77777777">
            <w:pPr>
              <w:spacing w:after="0"/>
              <w:rPr>
                <w:rFonts w:cs="Arial"/>
                <w:b/>
                <w:bCs/>
                <w:color w:val="000000"/>
                <w:sz w:val="20"/>
                <w:lang w:eastAsia="en-GB"/>
              </w:rPr>
            </w:pPr>
            <w:r w:rsidRPr="00321DD4">
              <w:rPr>
                <w:rFonts w:cs="Arial"/>
                <w:b/>
                <w:bCs/>
                <w:color w:val="000000"/>
                <w:sz w:val="20"/>
                <w:lang w:eastAsia="en-GB"/>
              </w:rPr>
              <w:t>01.04.19 to 31.03.20</w:t>
            </w:r>
          </w:p>
        </w:tc>
        <w:tc>
          <w:tcPr>
            <w:tcW w:w="1134" w:type="dxa"/>
            <w:noWrap/>
            <w:vAlign w:val="bottom"/>
            <w:hideMark/>
          </w:tcPr>
          <w:p w:rsidRPr="00321DD4" w:rsidR="00321DD4" w:rsidP="00321DD4" w:rsidRDefault="00321DD4" w14:paraId="19BF0C38" w14:textId="77777777">
            <w:pPr>
              <w:spacing w:after="0"/>
              <w:jc w:val="center"/>
              <w:rPr>
                <w:rFonts w:cs="Arial"/>
                <w:color w:val="000000"/>
                <w:sz w:val="20"/>
                <w:lang w:eastAsia="en-GB"/>
              </w:rPr>
            </w:pPr>
            <w:r w:rsidRPr="00321DD4">
              <w:rPr>
                <w:rFonts w:cs="Arial"/>
                <w:color w:val="000000"/>
                <w:sz w:val="20"/>
                <w:lang w:eastAsia="en-GB"/>
              </w:rPr>
              <w:t>13.44%</w:t>
            </w:r>
          </w:p>
        </w:tc>
        <w:tc>
          <w:tcPr>
            <w:tcW w:w="1134" w:type="dxa"/>
            <w:noWrap/>
            <w:vAlign w:val="bottom"/>
            <w:hideMark/>
          </w:tcPr>
          <w:p w:rsidRPr="00321DD4" w:rsidR="00321DD4" w:rsidP="00321DD4" w:rsidRDefault="00321DD4" w14:paraId="51446F53" w14:textId="77777777">
            <w:pPr>
              <w:spacing w:after="0"/>
              <w:jc w:val="center"/>
              <w:rPr>
                <w:rFonts w:cs="Arial"/>
                <w:color w:val="000000"/>
                <w:sz w:val="20"/>
                <w:lang w:eastAsia="en-GB"/>
              </w:rPr>
            </w:pPr>
            <w:r w:rsidRPr="00321DD4">
              <w:rPr>
                <w:rFonts w:cs="Arial"/>
                <w:color w:val="000000"/>
                <w:sz w:val="20"/>
                <w:lang w:eastAsia="en-GB"/>
              </w:rPr>
              <w:t>11.65%</w:t>
            </w:r>
          </w:p>
        </w:tc>
      </w:tr>
      <w:tr w:rsidRPr="00321DD4" w:rsidR="00321DD4" w:rsidTr="00321DD4" w14:paraId="718DB81B" w14:textId="77777777">
        <w:trPr>
          <w:trHeight w:val="255"/>
          <w:jc w:val="center"/>
        </w:trPr>
        <w:tc>
          <w:tcPr>
            <w:tcW w:w="2122" w:type="dxa"/>
            <w:noWrap/>
            <w:vAlign w:val="bottom"/>
            <w:hideMark/>
          </w:tcPr>
          <w:p w:rsidRPr="00321DD4" w:rsidR="00321DD4" w:rsidP="00321DD4" w:rsidRDefault="00321DD4" w14:paraId="5942B551" w14:textId="77777777">
            <w:pPr>
              <w:spacing w:after="0"/>
              <w:rPr>
                <w:rFonts w:cs="Arial"/>
                <w:b/>
                <w:bCs/>
                <w:color w:val="000000"/>
                <w:sz w:val="20"/>
                <w:lang w:eastAsia="en-GB"/>
              </w:rPr>
            </w:pPr>
            <w:r w:rsidRPr="00321DD4">
              <w:rPr>
                <w:rFonts w:cs="Arial"/>
                <w:b/>
                <w:bCs/>
                <w:color w:val="000000"/>
                <w:sz w:val="20"/>
                <w:lang w:eastAsia="en-GB"/>
              </w:rPr>
              <w:t>01.04.20 to 31.03.21</w:t>
            </w:r>
          </w:p>
        </w:tc>
        <w:tc>
          <w:tcPr>
            <w:tcW w:w="1134" w:type="dxa"/>
            <w:noWrap/>
            <w:vAlign w:val="bottom"/>
            <w:hideMark/>
          </w:tcPr>
          <w:p w:rsidRPr="00321DD4" w:rsidR="00321DD4" w:rsidP="00321DD4" w:rsidRDefault="00321DD4" w14:paraId="6F32C288" w14:textId="77777777">
            <w:pPr>
              <w:spacing w:after="0"/>
              <w:jc w:val="center"/>
              <w:rPr>
                <w:rFonts w:cs="Arial"/>
                <w:color w:val="000000"/>
                <w:sz w:val="20"/>
                <w:lang w:eastAsia="en-GB"/>
              </w:rPr>
            </w:pPr>
            <w:r w:rsidRPr="00321DD4">
              <w:rPr>
                <w:rFonts w:cs="Arial"/>
                <w:color w:val="000000"/>
                <w:sz w:val="20"/>
                <w:lang w:eastAsia="en-GB"/>
              </w:rPr>
              <w:t>8.66%</w:t>
            </w:r>
          </w:p>
        </w:tc>
        <w:tc>
          <w:tcPr>
            <w:tcW w:w="1134" w:type="dxa"/>
            <w:noWrap/>
            <w:vAlign w:val="bottom"/>
            <w:hideMark/>
          </w:tcPr>
          <w:p w:rsidRPr="00321DD4" w:rsidR="00321DD4" w:rsidP="00321DD4" w:rsidRDefault="00321DD4" w14:paraId="095DE102" w14:textId="77777777">
            <w:pPr>
              <w:spacing w:after="0"/>
              <w:jc w:val="center"/>
              <w:rPr>
                <w:rFonts w:cs="Arial"/>
                <w:color w:val="000000"/>
                <w:sz w:val="20"/>
                <w:lang w:eastAsia="en-GB"/>
              </w:rPr>
            </w:pPr>
            <w:r w:rsidRPr="00321DD4">
              <w:rPr>
                <w:rFonts w:cs="Arial"/>
                <w:color w:val="000000"/>
                <w:sz w:val="20"/>
                <w:lang w:eastAsia="en-GB"/>
              </w:rPr>
              <w:t>7.58%</w:t>
            </w:r>
          </w:p>
        </w:tc>
      </w:tr>
      <w:tr w:rsidRPr="00321DD4" w:rsidR="00321DD4" w:rsidTr="00321DD4" w14:paraId="167F50D8" w14:textId="77777777">
        <w:trPr>
          <w:trHeight w:val="255"/>
          <w:jc w:val="center"/>
        </w:trPr>
        <w:tc>
          <w:tcPr>
            <w:tcW w:w="2122" w:type="dxa"/>
            <w:noWrap/>
            <w:vAlign w:val="bottom"/>
            <w:hideMark/>
          </w:tcPr>
          <w:p w:rsidRPr="00321DD4" w:rsidR="00321DD4" w:rsidP="00321DD4" w:rsidRDefault="00321DD4" w14:paraId="64DCCE5B" w14:textId="77777777">
            <w:pPr>
              <w:spacing w:after="0"/>
              <w:rPr>
                <w:rFonts w:cs="Arial"/>
                <w:b/>
                <w:bCs/>
                <w:color w:val="000000"/>
                <w:sz w:val="20"/>
                <w:lang w:eastAsia="en-GB"/>
              </w:rPr>
            </w:pPr>
            <w:r w:rsidRPr="00321DD4">
              <w:rPr>
                <w:rFonts w:cs="Arial"/>
                <w:b/>
                <w:bCs/>
                <w:color w:val="000000"/>
                <w:sz w:val="20"/>
                <w:lang w:eastAsia="en-GB"/>
              </w:rPr>
              <w:t>01.04.21 to 31.03.22</w:t>
            </w:r>
          </w:p>
        </w:tc>
        <w:tc>
          <w:tcPr>
            <w:tcW w:w="1134" w:type="dxa"/>
            <w:noWrap/>
            <w:vAlign w:val="bottom"/>
            <w:hideMark/>
          </w:tcPr>
          <w:p w:rsidRPr="00321DD4" w:rsidR="00321DD4" w:rsidP="00321DD4" w:rsidRDefault="00321DD4" w14:paraId="05E55E4A" w14:textId="77777777">
            <w:pPr>
              <w:spacing w:after="0"/>
              <w:jc w:val="center"/>
              <w:rPr>
                <w:rFonts w:cs="Arial"/>
                <w:color w:val="000000"/>
                <w:sz w:val="20"/>
                <w:lang w:eastAsia="en-GB"/>
              </w:rPr>
            </w:pPr>
            <w:r w:rsidRPr="00321DD4">
              <w:rPr>
                <w:rFonts w:cs="Arial"/>
                <w:color w:val="000000"/>
                <w:sz w:val="20"/>
                <w:lang w:eastAsia="en-GB"/>
              </w:rPr>
              <w:t>10.28%</w:t>
            </w:r>
          </w:p>
        </w:tc>
        <w:tc>
          <w:tcPr>
            <w:tcW w:w="1134" w:type="dxa"/>
            <w:noWrap/>
            <w:vAlign w:val="bottom"/>
            <w:hideMark/>
          </w:tcPr>
          <w:p w:rsidRPr="00321DD4" w:rsidR="00321DD4" w:rsidP="00321DD4" w:rsidRDefault="00321DD4" w14:paraId="4B5EFF92" w14:textId="77777777">
            <w:pPr>
              <w:spacing w:after="0"/>
              <w:jc w:val="center"/>
              <w:rPr>
                <w:rFonts w:cs="Arial"/>
                <w:color w:val="000000"/>
                <w:sz w:val="20"/>
                <w:lang w:eastAsia="en-GB"/>
              </w:rPr>
            </w:pPr>
            <w:r w:rsidRPr="00321DD4">
              <w:rPr>
                <w:rFonts w:cs="Arial"/>
                <w:color w:val="000000"/>
                <w:sz w:val="20"/>
                <w:lang w:eastAsia="en-GB"/>
              </w:rPr>
              <w:t>10.46%</w:t>
            </w:r>
          </w:p>
        </w:tc>
      </w:tr>
      <w:tr w:rsidRPr="00321DD4" w:rsidR="00321DD4" w:rsidTr="00321DD4" w14:paraId="00631830" w14:textId="77777777">
        <w:trPr>
          <w:trHeight w:val="255"/>
          <w:jc w:val="center"/>
        </w:trPr>
        <w:tc>
          <w:tcPr>
            <w:tcW w:w="2122" w:type="dxa"/>
            <w:noWrap/>
            <w:vAlign w:val="bottom"/>
            <w:hideMark/>
          </w:tcPr>
          <w:p w:rsidRPr="00321DD4" w:rsidR="00321DD4" w:rsidP="00321DD4" w:rsidRDefault="00321DD4" w14:paraId="2D4D28EA" w14:textId="77777777">
            <w:pPr>
              <w:spacing w:after="0"/>
              <w:rPr>
                <w:rFonts w:cs="Arial"/>
                <w:b/>
                <w:bCs/>
                <w:color w:val="000000"/>
                <w:sz w:val="20"/>
                <w:lang w:eastAsia="en-GB"/>
              </w:rPr>
            </w:pPr>
            <w:r w:rsidRPr="00321DD4">
              <w:rPr>
                <w:rFonts w:cs="Arial"/>
                <w:b/>
                <w:bCs/>
                <w:color w:val="000000"/>
                <w:sz w:val="20"/>
                <w:lang w:eastAsia="en-GB"/>
              </w:rPr>
              <w:t>01.04.22 to 31.03.23</w:t>
            </w:r>
          </w:p>
        </w:tc>
        <w:tc>
          <w:tcPr>
            <w:tcW w:w="1134" w:type="dxa"/>
            <w:noWrap/>
            <w:vAlign w:val="bottom"/>
            <w:hideMark/>
          </w:tcPr>
          <w:p w:rsidRPr="00321DD4" w:rsidR="00321DD4" w:rsidP="00321DD4" w:rsidRDefault="00321DD4" w14:paraId="04276690" w14:textId="77777777">
            <w:pPr>
              <w:spacing w:after="0"/>
              <w:jc w:val="center"/>
              <w:rPr>
                <w:rFonts w:cs="Arial"/>
                <w:color w:val="000000"/>
                <w:sz w:val="20"/>
                <w:lang w:eastAsia="en-GB"/>
              </w:rPr>
            </w:pPr>
            <w:r w:rsidRPr="00321DD4">
              <w:rPr>
                <w:rFonts w:cs="Arial"/>
                <w:color w:val="000000"/>
                <w:sz w:val="20"/>
                <w:lang w:eastAsia="en-GB"/>
              </w:rPr>
              <w:t>11.46%</w:t>
            </w:r>
          </w:p>
        </w:tc>
        <w:tc>
          <w:tcPr>
            <w:tcW w:w="1134" w:type="dxa"/>
            <w:noWrap/>
            <w:vAlign w:val="bottom"/>
            <w:hideMark/>
          </w:tcPr>
          <w:p w:rsidRPr="00321DD4" w:rsidR="00321DD4" w:rsidP="00321DD4" w:rsidRDefault="00321DD4" w14:paraId="769655B6" w14:textId="77777777">
            <w:pPr>
              <w:spacing w:after="0"/>
              <w:jc w:val="center"/>
              <w:rPr>
                <w:rFonts w:cs="Arial"/>
                <w:color w:val="000000"/>
                <w:sz w:val="20"/>
                <w:lang w:eastAsia="en-GB"/>
              </w:rPr>
            </w:pPr>
            <w:r w:rsidRPr="00321DD4">
              <w:rPr>
                <w:rFonts w:cs="Arial"/>
                <w:color w:val="000000"/>
                <w:sz w:val="20"/>
                <w:lang w:eastAsia="en-GB"/>
              </w:rPr>
              <w:t>12.76%</w:t>
            </w:r>
          </w:p>
        </w:tc>
      </w:tr>
    </w:tbl>
    <w:p w:rsidRPr="00DA4048" w:rsidR="00A43068" w:rsidP="00CD522C" w:rsidRDefault="00A43068" w14:paraId="13AE4322" w14:textId="74ADE084">
      <w:pPr>
        <w:pStyle w:val="Heading3"/>
        <w:numPr>
          <w:ilvl w:val="0"/>
          <w:numId w:val="0"/>
        </w:numPr>
        <w:ind w:left="1080"/>
        <w:rPr>
          <w:b/>
        </w:rPr>
      </w:pPr>
    </w:p>
    <w:p w:rsidRPr="00DA4048" w:rsidR="00015A4B" w:rsidP="00CD522C" w:rsidRDefault="00015A4B" w14:paraId="0D67D987" w14:textId="585F226D">
      <w:pPr>
        <w:pStyle w:val="Heading3"/>
        <w:numPr>
          <w:ilvl w:val="0"/>
          <w:numId w:val="0"/>
        </w:numPr>
        <w:ind w:left="1080"/>
      </w:pPr>
      <w:r w:rsidRPr="00DA4048">
        <w:t xml:space="preserve">The table </w:t>
      </w:r>
      <w:r w:rsidRPr="00DA4048" w:rsidR="00624FE5">
        <w:t>compares</w:t>
      </w:r>
      <w:r w:rsidRPr="00DA4048">
        <w:t xml:space="preserve"> overall turnover rates (leavers for all reasons) for the last </w:t>
      </w:r>
      <w:r w:rsidR="0024782B">
        <w:t>f</w:t>
      </w:r>
      <w:r w:rsidR="00CD522C">
        <w:t>ive</w:t>
      </w:r>
      <w:r w:rsidRPr="00DA4048">
        <w:t xml:space="preserve"> rolling years.   </w:t>
      </w:r>
      <w:r w:rsidRPr="00DA4048" w:rsidR="00E55418">
        <w:t xml:space="preserve">In </w:t>
      </w:r>
      <w:r w:rsidRPr="00DA4048" w:rsidR="00562CE3">
        <w:t>the first</w:t>
      </w:r>
      <w:r w:rsidRPr="00DA4048" w:rsidR="00E55418">
        <w:t xml:space="preserve"> three </w:t>
      </w:r>
      <w:r w:rsidRPr="00DA4048" w:rsidR="00B928E7">
        <w:t>years,</w:t>
      </w:r>
      <w:r w:rsidRPr="00DA4048" w:rsidR="00E55418">
        <w:t xml:space="preserve"> Male employees had a lower turnover rate than Female employees</w:t>
      </w:r>
      <w:r w:rsidRPr="00DA4048" w:rsidR="00562CE3">
        <w:t xml:space="preserve"> whilst in </w:t>
      </w:r>
      <w:r w:rsidR="00E32269">
        <w:t>the last two years</w:t>
      </w:r>
      <w:r w:rsidRPr="00DA4048" w:rsidR="00562CE3">
        <w:t xml:space="preserve"> Females had a slightly </w:t>
      </w:r>
      <w:r w:rsidR="00505867">
        <w:t>lower</w:t>
      </w:r>
      <w:r w:rsidRPr="00DA4048" w:rsidR="00562CE3">
        <w:t xml:space="preserve"> turnover rate than </w:t>
      </w:r>
      <w:r w:rsidRPr="00DA4048" w:rsidR="001404D9">
        <w:t>M</w:t>
      </w:r>
      <w:r w:rsidRPr="00DA4048" w:rsidR="00562CE3">
        <w:t>ales.</w:t>
      </w:r>
    </w:p>
    <w:p w:rsidRPr="00DA4048" w:rsidR="00562CE3" w:rsidP="00CD522C" w:rsidRDefault="00562CE3" w14:paraId="1468FCEB" w14:textId="3878D84F">
      <w:pPr>
        <w:pStyle w:val="Heading3"/>
        <w:numPr>
          <w:ilvl w:val="0"/>
          <w:numId w:val="0"/>
        </w:numPr>
        <w:ind w:left="1080"/>
      </w:pPr>
      <w:r w:rsidRPr="00DA4048">
        <w:t>Turnover rates were lower in 2020/21 due to Covid</w:t>
      </w:r>
      <w:r w:rsidRPr="00DA4048" w:rsidR="001404D9">
        <w:t>.</w:t>
      </w:r>
    </w:p>
    <w:p w:rsidRPr="00DA4048" w:rsidR="00015A4B" w:rsidP="00CD522C" w:rsidRDefault="00015A4B" w14:paraId="0D67D988" w14:textId="77777777">
      <w:pPr>
        <w:pStyle w:val="Heading3"/>
        <w:numPr>
          <w:ilvl w:val="0"/>
          <w:numId w:val="0"/>
        </w:numPr>
        <w:ind w:left="1080"/>
        <w:rPr>
          <w:b/>
        </w:rPr>
      </w:pPr>
    </w:p>
    <w:p w:rsidRPr="00DA4048" w:rsidR="00015A4B" w:rsidP="007E1EDC" w:rsidRDefault="00B05748" w14:paraId="0D67D989" w14:textId="77777777">
      <w:pPr>
        <w:pStyle w:val="Heading3"/>
        <w:numPr>
          <w:ilvl w:val="0"/>
          <w:numId w:val="0"/>
        </w:numPr>
        <w:ind w:left="1080" w:hanging="1080"/>
        <w:rPr>
          <w:b/>
        </w:rPr>
      </w:pPr>
      <w:r w:rsidRPr="00DA4048">
        <w:rPr>
          <w:b/>
        </w:rPr>
        <w:t>5</w:t>
      </w:r>
      <w:r w:rsidRPr="00DA4048" w:rsidR="00015A4B">
        <w:rPr>
          <w:b/>
        </w:rPr>
        <w:t>.8</w:t>
      </w:r>
      <w:r w:rsidRPr="00DA4048" w:rsidR="00015A4B">
        <w:rPr>
          <w:b/>
        </w:rPr>
        <w:tab/>
      </w:r>
      <w:r w:rsidRPr="00DA4048" w:rsidR="00015A4B">
        <w:rPr>
          <w:b/>
        </w:rPr>
        <w:t>Voluntary Turnover rates</w:t>
      </w:r>
      <w:r w:rsidRPr="00DA4048" w:rsidR="007C6F35">
        <w:rPr>
          <w:b/>
        </w:rPr>
        <w:t xml:space="preserve"> by year and gender</w:t>
      </w:r>
    </w:p>
    <w:p w:rsidR="00015A4B" w:rsidP="007E1EDC" w:rsidRDefault="00015A4B" w14:paraId="0D67D98A" w14:textId="103BF691">
      <w:pPr>
        <w:pStyle w:val="Heading3"/>
        <w:numPr>
          <w:ilvl w:val="0"/>
          <w:numId w:val="0"/>
        </w:numPr>
        <w:ind w:left="1080"/>
        <w:rPr>
          <w:b/>
        </w:rPr>
      </w:pPr>
    </w:p>
    <w:tbl>
      <w:tblPr>
        <w:tblW w:w="4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405"/>
        <w:gridCol w:w="1418"/>
        <w:gridCol w:w="1134"/>
      </w:tblGrid>
      <w:tr w:rsidRPr="00A13828" w:rsidR="00A13828" w:rsidTr="00A13828" w14:paraId="4566827F" w14:textId="77777777">
        <w:trPr>
          <w:trHeight w:val="255"/>
          <w:jc w:val="center"/>
        </w:trPr>
        <w:tc>
          <w:tcPr>
            <w:tcW w:w="2405" w:type="dxa"/>
            <w:noWrap/>
            <w:vAlign w:val="bottom"/>
            <w:hideMark/>
          </w:tcPr>
          <w:p w:rsidRPr="00A13828" w:rsidR="00A13828" w:rsidP="00A13828" w:rsidRDefault="00A13828" w14:paraId="1CB5CE0C" w14:textId="77777777">
            <w:pPr>
              <w:spacing w:after="0"/>
              <w:rPr>
                <w:rFonts w:ascii="Times New Roman" w:hAnsi="Times New Roman"/>
                <w:sz w:val="20"/>
                <w:szCs w:val="24"/>
                <w:lang w:eastAsia="en-GB"/>
              </w:rPr>
            </w:pPr>
          </w:p>
        </w:tc>
        <w:tc>
          <w:tcPr>
            <w:tcW w:w="1418" w:type="dxa"/>
            <w:noWrap/>
            <w:vAlign w:val="bottom"/>
            <w:hideMark/>
          </w:tcPr>
          <w:p w:rsidRPr="00A13828" w:rsidR="00A13828" w:rsidP="00A13828" w:rsidRDefault="00A13828" w14:paraId="05AE5C48" w14:textId="77777777">
            <w:pPr>
              <w:spacing w:after="0"/>
              <w:jc w:val="center"/>
              <w:rPr>
                <w:rFonts w:cs="Arial"/>
                <w:b/>
                <w:bCs/>
                <w:color w:val="000000"/>
                <w:sz w:val="20"/>
                <w:lang w:eastAsia="en-GB"/>
              </w:rPr>
            </w:pPr>
            <w:r w:rsidRPr="00A13828">
              <w:rPr>
                <w:rFonts w:cs="Arial"/>
                <w:b/>
                <w:bCs/>
                <w:color w:val="000000"/>
                <w:sz w:val="20"/>
                <w:lang w:eastAsia="en-GB"/>
              </w:rPr>
              <w:t>Female</w:t>
            </w:r>
          </w:p>
        </w:tc>
        <w:tc>
          <w:tcPr>
            <w:tcW w:w="1134" w:type="dxa"/>
            <w:noWrap/>
            <w:vAlign w:val="bottom"/>
            <w:hideMark/>
          </w:tcPr>
          <w:p w:rsidRPr="00A13828" w:rsidR="00A13828" w:rsidP="00A13828" w:rsidRDefault="00A13828" w14:paraId="0D16F94C" w14:textId="77777777">
            <w:pPr>
              <w:spacing w:after="0"/>
              <w:jc w:val="center"/>
              <w:rPr>
                <w:rFonts w:cs="Arial"/>
                <w:b/>
                <w:bCs/>
                <w:color w:val="000000"/>
                <w:sz w:val="20"/>
                <w:lang w:eastAsia="en-GB"/>
              </w:rPr>
            </w:pPr>
            <w:r w:rsidRPr="00A13828">
              <w:rPr>
                <w:rFonts w:cs="Arial"/>
                <w:b/>
                <w:bCs/>
                <w:color w:val="000000"/>
                <w:sz w:val="20"/>
                <w:lang w:eastAsia="en-GB"/>
              </w:rPr>
              <w:t>Male</w:t>
            </w:r>
          </w:p>
        </w:tc>
      </w:tr>
      <w:tr w:rsidRPr="00A13828" w:rsidR="00A13828" w:rsidTr="00A13828" w14:paraId="58BDD76D" w14:textId="77777777">
        <w:trPr>
          <w:trHeight w:val="255"/>
          <w:jc w:val="center"/>
        </w:trPr>
        <w:tc>
          <w:tcPr>
            <w:tcW w:w="2405" w:type="dxa"/>
            <w:noWrap/>
            <w:vAlign w:val="bottom"/>
            <w:hideMark/>
          </w:tcPr>
          <w:p w:rsidRPr="00A13828" w:rsidR="00A13828" w:rsidP="00A13828" w:rsidRDefault="00A13828" w14:paraId="08A90A39" w14:textId="77777777">
            <w:pPr>
              <w:spacing w:after="0"/>
              <w:rPr>
                <w:rFonts w:cs="Arial"/>
                <w:b/>
                <w:bCs/>
                <w:color w:val="000000"/>
                <w:sz w:val="20"/>
                <w:lang w:eastAsia="en-GB"/>
              </w:rPr>
            </w:pPr>
            <w:r w:rsidRPr="00A13828">
              <w:rPr>
                <w:rFonts w:cs="Arial"/>
                <w:b/>
                <w:bCs/>
                <w:color w:val="000000"/>
                <w:sz w:val="20"/>
                <w:lang w:eastAsia="en-GB"/>
              </w:rPr>
              <w:t>01.04.18 to 31.03.19</w:t>
            </w:r>
          </w:p>
        </w:tc>
        <w:tc>
          <w:tcPr>
            <w:tcW w:w="1418" w:type="dxa"/>
            <w:noWrap/>
            <w:vAlign w:val="bottom"/>
            <w:hideMark/>
          </w:tcPr>
          <w:p w:rsidRPr="00A13828" w:rsidR="00A13828" w:rsidP="00A13828" w:rsidRDefault="00A13828" w14:paraId="57F9D624" w14:textId="77777777">
            <w:pPr>
              <w:spacing w:after="0"/>
              <w:jc w:val="center"/>
              <w:rPr>
                <w:rFonts w:cs="Arial"/>
                <w:color w:val="000000"/>
                <w:sz w:val="20"/>
                <w:lang w:eastAsia="en-GB"/>
              </w:rPr>
            </w:pPr>
            <w:r w:rsidRPr="00A13828">
              <w:rPr>
                <w:rFonts w:cs="Arial"/>
                <w:color w:val="000000"/>
                <w:sz w:val="20"/>
                <w:lang w:eastAsia="en-GB"/>
              </w:rPr>
              <w:t>7.78%</w:t>
            </w:r>
          </w:p>
        </w:tc>
        <w:tc>
          <w:tcPr>
            <w:tcW w:w="1134" w:type="dxa"/>
            <w:noWrap/>
            <w:vAlign w:val="bottom"/>
            <w:hideMark/>
          </w:tcPr>
          <w:p w:rsidRPr="00A13828" w:rsidR="00A13828" w:rsidP="00A13828" w:rsidRDefault="00A13828" w14:paraId="26990E14" w14:textId="77777777">
            <w:pPr>
              <w:spacing w:after="0"/>
              <w:jc w:val="center"/>
              <w:rPr>
                <w:rFonts w:cs="Arial"/>
                <w:color w:val="000000"/>
                <w:sz w:val="20"/>
                <w:lang w:eastAsia="en-GB"/>
              </w:rPr>
            </w:pPr>
            <w:r w:rsidRPr="00A13828">
              <w:rPr>
                <w:rFonts w:cs="Arial"/>
                <w:color w:val="000000"/>
                <w:sz w:val="20"/>
                <w:lang w:eastAsia="en-GB"/>
              </w:rPr>
              <w:t>7.60%</w:t>
            </w:r>
          </w:p>
        </w:tc>
      </w:tr>
      <w:tr w:rsidRPr="00A13828" w:rsidR="00A13828" w:rsidTr="00A13828" w14:paraId="48EE8823" w14:textId="77777777">
        <w:trPr>
          <w:trHeight w:val="255"/>
          <w:jc w:val="center"/>
        </w:trPr>
        <w:tc>
          <w:tcPr>
            <w:tcW w:w="2405" w:type="dxa"/>
            <w:noWrap/>
            <w:vAlign w:val="bottom"/>
            <w:hideMark/>
          </w:tcPr>
          <w:p w:rsidRPr="00A13828" w:rsidR="00A13828" w:rsidP="00A13828" w:rsidRDefault="00A13828" w14:paraId="05FE595A" w14:textId="77777777">
            <w:pPr>
              <w:spacing w:after="0"/>
              <w:rPr>
                <w:rFonts w:cs="Arial"/>
                <w:b/>
                <w:bCs/>
                <w:color w:val="000000"/>
                <w:sz w:val="20"/>
                <w:lang w:eastAsia="en-GB"/>
              </w:rPr>
            </w:pPr>
            <w:r w:rsidRPr="00A13828">
              <w:rPr>
                <w:rFonts w:cs="Arial"/>
                <w:b/>
                <w:bCs/>
                <w:color w:val="000000"/>
                <w:sz w:val="20"/>
                <w:lang w:eastAsia="en-GB"/>
              </w:rPr>
              <w:t>01.04.19 to 31.03.20</w:t>
            </w:r>
          </w:p>
        </w:tc>
        <w:tc>
          <w:tcPr>
            <w:tcW w:w="1418" w:type="dxa"/>
            <w:noWrap/>
            <w:vAlign w:val="bottom"/>
            <w:hideMark/>
          </w:tcPr>
          <w:p w:rsidRPr="00A13828" w:rsidR="00A13828" w:rsidP="00A13828" w:rsidRDefault="00A13828" w14:paraId="09B682A1" w14:textId="77777777">
            <w:pPr>
              <w:spacing w:after="0"/>
              <w:jc w:val="center"/>
              <w:rPr>
                <w:rFonts w:cs="Arial"/>
                <w:color w:val="000000"/>
                <w:sz w:val="20"/>
                <w:lang w:eastAsia="en-GB"/>
              </w:rPr>
            </w:pPr>
            <w:r w:rsidRPr="00A13828">
              <w:rPr>
                <w:rFonts w:cs="Arial"/>
                <w:color w:val="000000"/>
                <w:sz w:val="20"/>
                <w:lang w:eastAsia="en-GB"/>
              </w:rPr>
              <w:t>9.83%</w:t>
            </w:r>
          </w:p>
        </w:tc>
        <w:tc>
          <w:tcPr>
            <w:tcW w:w="1134" w:type="dxa"/>
            <w:noWrap/>
            <w:vAlign w:val="bottom"/>
            <w:hideMark/>
          </w:tcPr>
          <w:p w:rsidRPr="00A13828" w:rsidR="00A13828" w:rsidP="00A13828" w:rsidRDefault="00A13828" w14:paraId="39BDFF0E" w14:textId="77777777">
            <w:pPr>
              <w:spacing w:after="0"/>
              <w:jc w:val="center"/>
              <w:rPr>
                <w:rFonts w:cs="Arial"/>
                <w:color w:val="000000"/>
                <w:sz w:val="20"/>
                <w:lang w:eastAsia="en-GB"/>
              </w:rPr>
            </w:pPr>
            <w:r w:rsidRPr="00A13828">
              <w:rPr>
                <w:rFonts w:cs="Arial"/>
                <w:color w:val="000000"/>
                <w:sz w:val="20"/>
                <w:lang w:eastAsia="en-GB"/>
              </w:rPr>
              <w:t>7.71%</w:t>
            </w:r>
          </w:p>
        </w:tc>
      </w:tr>
      <w:tr w:rsidRPr="00A13828" w:rsidR="00A13828" w:rsidTr="00A13828" w14:paraId="51F45B5E" w14:textId="77777777">
        <w:trPr>
          <w:trHeight w:val="255"/>
          <w:jc w:val="center"/>
        </w:trPr>
        <w:tc>
          <w:tcPr>
            <w:tcW w:w="2405" w:type="dxa"/>
            <w:noWrap/>
            <w:vAlign w:val="bottom"/>
            <w:hideMark/>
          </w:tcPr>
          <w:p w:rsidRPr="00A13828" w:rsidR="00A13828" w:rsidP="00A13828" w:rsidRDefault="00A13828" w14:paraId="01E98E92" w14:textId="77777777">
            <w:pPr>
              <w:spacing w:after="0"/>
              <w:rPr>
                <w:rFonts w:cs="Arial"/>
                <w:b/>
                <w:bCs/>
                <w:color w:val="000000"/>
                <w:sz w:val="20"/>
                <w:lang w:eastAsia="en-GB"/>
              </w:rPr>
            </w:pPr>
            <w:r w:rsidRPr="00A13828">
              <w:rPr>
                <w:rFonts w:cs="Arial"/>
                <w:b/>
                <w:bCs/>
                <w:color w:val="000000"/>
                <w:sz w:val="20"/>
                <w:lang w:eastAsia="en-GB"/>
              </w:rPr>
              <w:t>01.04.20 to 31.03.21</w:t>
            </w:r>
          </w:p>
        </w:tc>
        <w:tc>
          <w:tcPr>
            <w:tcW w:w="1418" w:type="dxa"/>
            <w:noWrap/>
            <w:vAlign w:val="bottom"/>
            <w:hideMark/>
          </w:tcPr>
          <w:p w:rsidRPr="00A13828" w:rsidR="00A13828" w:rsidP="00A13828" w:rsidRDefault="00A13828" w14:paraId="780F2112" w14:textId="77777777">
            <w:pPr>
              <w:spacing w:after="0"/>
              <w:jc w:val="center"/>
              <w:rPr>
                <w:rFonts w:cs="Arial"/>
                <w:color w:val="000000"/>
                <w:sz w:val="20"/>
                <w:lang w:eastAsia="en-GB"/>
              </w:rPr>
            </w:pPr>
            <w:r w:rsidRPr="00A13828">
              <w:rPr>
                <w:rFonts w:cs="Arial"/>
                <w:color w:val="000000"/>
                <w:sz w:val="20"/>
                <w:lang w:eastAsia="en-GB"/>
              </w:rPr>
              <w:t>5.86%</w:t>
            </w:r>
          </w:p>
        </w:tc>
        <w:tc>
          <w:tcPr>
            <w:tcW w:w="1134" w:type="dxa"/>
            <w:noWrap/>
            <w:vAlign w:val="bottom"/>
            <w:hideMark/>
          </w:tcPr>
          <w:p w:rsidRPr="00A13828" w:rsidR="00A13828" w:rsidP="00A13828" w:rsidRDefault="00A13828" w14:paraId="7774ABEB" w14:textId="77777777">
            <w:pPr>
              <w:spacing w:after="0"/>
              <w:jc w:val="center"/>
              <w:rPr>
                <w:rFonts w:cs="Arial"/>
                <w:color w:val="000000"/>
                <w:sz w:val="20"/>
                <w:lang w:eastAsia="en-GB"/>
              </w:rPr>
            </w:pPr>
            <w:r w:rsidRPr="00A13828">
              <w:rPr>
                <w:rFonts w:cs="Arial"/>
                <w:color w:val="000000"/>
                <w:sz w:val="20"/>
                <w:lang w:eastAsia="en-GB"/>
              </w:rPr>
              <w:t>3.97%</w:t>
            </w:r>
          </w:p>
        </w:tc>
      </w:tr>
      <w:tr w:rsidRPr="00A13828" w:rsidR="00A13828" w:rsidTr="00A13828" w14:paraId="67064987" w14:textId="77777777">
        <w:trPr>
          <w:trHeight w:val="255"/>
          <w:jc w:val="center"/>
        </w:trPr>
        <w:tc>
          <w:tcPr>
            <w:tcW w:w="2405" w:type="dxa"/>
            <w:noWrap/>
            <w:vAlign w:val="bottom"/>
            <w:hideMark/>
          </w:tcPr>
          <w:p w:rsidRPr="00A13828" w:rsidR="00A13828" w:rsidP="00A13828" w:rsidRDefault="00A13828" w14:paraId="26620EE0" w14:textId="77777777">
            <w:pPr>
              <w:spacing w:after="0"/>
              <w:rPr>
                <w:rFonts w:cs="Arial"/>
                <w:b/>
                <w:bCs/>
                <w:color w:val="000000"/>
                <w:sz w:val="20"/>
                <w:lang w:eastAsia="en-GB"/>
              </w:rPr>
            </w:pPr>
            <w:r w:rsidRPr="00A13828">
              <w:rPr>
                <w:rFonts w:cs="Arial"/>
                <w:b/>
                <w:bCs/>
                <w:color w:val="000000"/>
                <w:sz w:val="20"/>
                <w:lang w:eastAsia="en-GB"/>
              </w:rPr>
              <w:t>01.04.21 to 31.03.22</w:t>
            </w:r>
          </w:p>
        </w:tc>
        <w:tc>
          <w:tcPr>
            <w:tcW w:w="1418" w:type="dxa"/>
            <w:noWrap/>
            <w:vAlign w:val="bottom"/>
            <w:hideMark/>
          </w:tcPr>
          <w:p w:rsidRPr="00A13828" w:rsidR="00A13828" w:rsidP="00A13828" w:rsidRDefault="00A13828" w14:paraId="1AE1662B" w14:textId="77777777">
            <w:pPr>
              <w:spacing w:after="0"/>
              <w:jc w:val="center"/>
              <w:rPr>
                <w:rFonts w:cs="Arial"/>
                <w:color w:val="000000"/>
                <w:sz w:val="20"/>
                <w:lang w:eastAsia="en-GB"/>
              </w:rPr>
            </w:pPr>
            <w:r w:rsidRPr="00A13828">
              <w:rPr>
                <w:rFonts w:cs="Arial"/>
                <w:color w:val="000000"/>
                <w:sz w:val="20"/>
                <w:lang w:eastAsia="en-GB"/>
              </w:rPr>
              <w:t>7.50%</w:t>
            </w:r>
          </w:p>
        </w:tc>
        <w:tc>
          <w:tcPr>
            <w:tcW w:w="1134" w:type="dxa"/>
            <w:noWrap/>
            <w:vAlign w:val="bottom"/>
            <w:hideMark/>
          </w:tcPr>
          <w:p w:rsidRPr="00A13828" w:rsidR="00A13828" w:rsidP="00A13828" w:rsidRDefault="00A13828" w14:paraId="54193B57" w14:textId="77777777">
            <w:pPr>
              <w:spacing w:after="0"/>
              <w:jc w:val="center"/>
              <w:rPr>
                <w:rFonts w:cs="Arial"/>
                <w:color w:val="000000"/>
                <w:sz w:val="20"/>
                <w:lang w:eastAsia="en-GB"/>
              </w:rPr>
            </w:pPr>
            <w:r w:rsidRPr="00A13828">
              <w:rPr>
                <w:rFonts w:cs="Arial"/>
                <w:color w:val="000000"/>
                <w:sz w:val="20"/>
                <w:lang w:eastAsia="en-GB"/>
              </w:rPr>
              <w:t>5.41%</w:t>
            </w:r>
          </w:p>
        </w:tc>
      </w:tr>
      <w:tr w:rsidRPr="00A13828" w:rsidR="00A13828" w:rsidTr="00A13828" w14:paraId="6A2B1E99" w14:textId="77777777">
        <w:trPr>
          <w:trHeight w:val="255"/>
          <w:jc w:val="center"/>
        </w:trPr>
        <w:tc>
          <w:tcPr>
            <w:tcW w:w="2405" w:type="dxa"/>
            <w:noWrap/>
            <w:vAlign w:val="bottom"/>
            <w:hideMark/>
          </w:tcPr>
          <w:p w:rsidRPr="00A13828" w:rsidR="00A13828" w:rsidP="00A13828" w:rsidRDefault="00A13828" w14:paraId="773FA079" w14:textId="77777777">
            <w:pPr>
              <w:spacing w:after="0"/>
              <w:rPr>
                <w:rFonts w:cs="Arial"/>
                <w:b/>
                <w:bCs/>
                <w:color w:val="000000"/>
                <w:sz w:val="20"/>
                <w:lang w:eastAsia="en-GB"/>
              </w:rPr>
            </w:pPr>
            <w:r w:rsidRPr="00A13828">
              <w:rPr>
                <w:rFonts w:cs="Arial"/>
                <w:b/>
                <w:bCs/>
                <w:color w:val="000000"/>
                <w:sz w:val="20"/>
                <w:lang w:eastAsia="en-GB"/>
              </w:rPr>
              <w:t>01.04.22 to 31.03.23</w:t>
            </w:r>
          </w:p>
        </w:tc>
        <w:tc>
          <w:tcPr>
            <w:tcW w:w="1418" w:type="dxa"/>
            <w:noWrap/>
            <w:vAlign w:val="bottom"/>
            <w:hideMark/>
          </w:tcPr>
          <w:p w:rsidRPr="00A13828" w:rsidR="00A13828" w:rsidP="00A13828" w:rsidRDefault="00A13828" w14:paraId="5EFC3964" w14:textId="77777777">
            <w:pPr>
              <w:spacing w:after="0"/>
              <w:jc w:val="center"/>
              <w:rPr>
                <w:rFonts w:cs="Arial"/>
                <w:color w:val="000000"/>
                <w:sz w:val="20"/>
                <w:lang w:eastAsia="en-GB"/>
              </w:rPr>
            </w:pPr>
            <w:r w:rsidRPr="00A13828">
              <w:rPr>
                <w:rFonts w:cs="Arial"/>
                <w:color w:val="000000"/>
                <w:sz w:val="20"/>
                <w:lang w:eastAsia="en-GB"/>
              </w:rPr>
              <w:t>8.14%</w:t>
            </w:r>
          </w:p>
        </w:tc>
        <w:tc>
          <w:tcPr>
            <w:tcW w:w="1134" w:type="dxa"/>
            <w:noWrap/>
            <w:vAlign w:val="bottom"/>
            <w:hideMark/>
          </w:tcPr>
          <w:p w:rsidRPr="00A13828" w:rsidR="00A13828" w:rsidP="00A13828" w:rsidRDefault="00A13828" w14:paraId="0D329FDA" w14:textId="77777777">
            <w:pPr>
              <w:spacing w:after="0"/>
              <w:jc w:val="center"/>
              <w:rPr>
                <w:rFonts w:cs="Arial"/>
                <w:color w:val="000000"/>
                <w:sz w:val="20"/>
                <w:lang w:eastAsia="en-GB"/>
              </w:rPr>
            </w:pPr>
            <w:r w:rsidRPr="00A13828">
              <w:rPr>
                <w:rFonts w:cs="Arial"/>
                <w:color w:val="000000"/>
                <w:sz w:val="20"/>
                <w:lang w:eastAsia="en-GB"/>
              </w:rPr>
              <w:t>9.88%</w:t>
            </w:r>
          </w:p>
        </w:tc>
      </w:tr>
    </w:tbl>
    <w:p w:rsidRPr="00DA4048" w:rsidR="00C24707" w:rsidP="007E1EDC" w:rsidRDefault="00C24707" w14:paraId="62907DAD" w14:textId="6A9D2CA5">
      <w:pPr>
        <w:pStyle w:val="Heading3"/>
        <w:numPr>
          <w:ilvl w:val="0"/>
          <w:numId w:val="0"/>
        </w:numPr>
        <w:ind w:left="1080"/>
        <w:rPr>
          <w:b/>
        </w:rPr>
      </w:pPr>
    </w:p>
    <w:p w:rsidRPr="00DA4048" w:rsidR="00015A4B" w:rsidP="007E1EDC" w:rsidRDefault="00015A4B" w14:paraId="0D67D98B" w14:textId="05A52159">
      <w:pPr>
        <w:pStyle w:val="Heading3"/>
        <w:numPr>
          <w:ilvl w:val="0"/>
          <w:numId w:val="0"/>
        </w:numPr>
        <w:ind w:left="1080"/>
      </w:pPr>
      <w:r w:rsidRPr="00DA4048">
        <w:t xml:space="preserve">This table </w:t>
      </w:r>
      <w:r w:rsidRPr="00DA4048" w:rsidR="00624FE5">
        <w:t>compares</w:t>
      </w:r>
      <w:r w:rsidRPr="00DA4048">
        <w:t xml:space="preserve"> Voluntary turnover rates (resignations) for the last </w:t>
      </w:r>
      <w:r w:rsidR="0024782B">
        <w:t>f</w:t>
      </w:r>
      <w:r w:rsidR="007E1EDC">
        <w:t>ive</w:t>
      </w:r>
      <w:r w:rsidRPr="00DA4048">
        <w:t xml:space="preserve"> rolling years.   </w:t>
      </w:r>
      <w:r w:rsidRPr="00DA4048" w:rsidR="004C6DBE">
        <w:t xml:space="preserve">Voluntary turnover rates for Males </w:t>
      </w:r>
      <w:r w:rsidR="0034496E">
        <w:t>have been</w:t>
      </w:r>
      <w:r w:rsidRPr="00DA4048" w:rsidR="004C6DBE">
        <w:t xml:space="preserve"> lower than for Female</w:t>
      </w:r>
      <w:r w:rsidRPr="00DA4048" w:rsidR="008C4D27">
        <w:t>s</w:t>
      </w:r>
      <w:r w:rsidR="0034496E">
        <w:t>, but in 2022/23 males had a higher turnover rate.   B</w:t>
      </w:r>
      <w:r w:rsidRPr="00DA4048" w:rsidR="008C4D27">
        <w:t>oth rates were low in 2020/21 due to Covid.</w:t>
      </w:r>
    </w:p>
    <w:p w:rsidRPr="00DA4048" w:rsidR="00015A4B" w:rsidP="007E1EDC" w:rsidRDefault="00015A4B" w14:paraId="0D67D98C" w14:textId="77777777">
      <w:pPr>
        <w:pStyle w:val="Heading3"/>
        <w:numPr>
          <w:ilvl w:val="0"/>
          <w:numId w:val="0"/>
        </w:numPr>
        <w:ind w:left="1080"/>
        <w:rPr>
          <w:b/>
        </w:rPr>
      </w:pPr>
    </w:p>
    <w:p w:rsidRPr="00381754" w:rsidR="00015A4B" w:rsidP="00381754" w:rsidRDefault="00B05748" w14:paraId="0D67D98D" w14:textId="77777777">
      <w:pPr>
        <w:pStyle w:val="Heading3"/>
        <w:numPr>
          <w:ilvl w:val="0"/>
          <w:numId w:val="0"/>
        </w:numPr>
        <w:ind w:left="1080" w:hanging="1080"/>
        <w:rPr>
          <w:b/>
        </w:rPr>
      </w:pPr>
      <w:r w:rsidRPr="00381754">
        <w:rPr>
          <w:b/>
        </w:rPr>
        <w:t>5</w:t>
      </w:r>
      <w:r w:rsidRPr="00381754" w:rsidR="00015A4B">
        <w:rPr>
          <w:b/>
        </w:rPr>
        <w:t>.9</w:t>
      </w:r>
      <w:r w:rsidRPr="00381754" w:rsidR="00015A4B">
        <w:rPr>
          <w:b/>
        </w:rPr>
        <w:tab/>
      </w:r>
      <w:r w:rsidRPr="00381754" w:rsidR="00015A4B">
        <w:rPr>
          <w:b/>
        </w:rPr>
        <w:t>Stability (Retention)</w:t>
      </w:r>
      <w:r w:rsidRPr="00381754" w:rsidR="007C6F35">
        <w:rPr>
          <w:b/>
        </w:rPr>
        <w:t xml:space="preserve"> by Department and gender</w:t>
      </w:r>
    </w:p>
    <w:p w:rsidRPr="00381754" w:rsidR="00015A4B" w:rsidP="00381754" w:rsidRDefault="00015A4B" w14:paraId="0D67D98E" w14:textId="41A31171">
      <w:pPr>
        <w:pStyle w:val="Heading3"/>
        <w:numPr>
          <w:ilvl w:val="0"/>
          <w:numId w:val="0"/>
        </w:numPr>
        <w:ind w:left="1080"/>
      </w:pPr>
    </w:p>
    <w:tbl>
      <w:tblPr>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40"/>
        <w:gridCol w:w="1000"/>
        <w:gridCol w:w="940"/>
      </w:tblGrid>
      <w:tr w:rsidRPr="00954DC7" w:rsidR="00954DC7" w:rsidTr="00954DC7" w14:paraId="5C40BCDA" w14:textId="77777777">
        <w:trPr>
          <w:trHeight w:val="255"/>
          <w:jc w:val="center"/>
        </w:trPr>
        <w:tc>
          <w:tcPr>
            <w:tcW w:w="940" w:type="dxa"/>
            <w:noWrap/>
            <w:vAlign w:val="bottom"/>
            <w:hideMark/>
          </w:tcPr>
          <w:p w:rsidRPr="00954DC7" w:rsidR="00954DC7" w:rsidP="00954DC7" w:rsidRDefault="00954DC7" w14:paraId="1C9D03AE" w14:textId="77777777">
            <w:pPr>
              <w:spacing w:after="0"/>
              <w:rPr>
                <w:rFonts w:ascii="Times New Roman" w:hAnsi="Times New Roman"/>
                <w:sz w:val="20"/>
                <w:szCs w:val="24"/>
                <w:lang w:eastAsia="en-GB"/>
              </w:rPr>
            </w:pPr>
          </w:p>
        </w:tc>
        <w:tc>
          <w:tcPr>
            <w:tcW w:w="1000" w:type="dxa"/>
            <w:noWrap/>
            <w:vAlign w:val="bottom"/>
            <w:hideMark/>
          </w:tcPr>
          <w:p w:rsidRPr="00954DC7" w:rsidR="00954DC7" w:rsidP="00954DC7" w:rsidRDefault="00954DC7" w14:paraId="4EA2F5D0" w14:textId="77777777">
            <w:pPr>
              <w:spacing w:after="0"/>
              <w:jc w:val="center"/>
              <w:rPr>
                <w:rFonts w:cs="Arial"/>
                <w:b/>
                <w:bCs/>
                <w:color w:val="000000"/>
                <w:sz w:val="20"/>
                <w:lang w:eastAsia="en-GB"/>
              </w:rPr>
            </w:pPr>
            <w:r w:rsidRPr="00954DC7">
              <w:rPr>
                <w:rFonts w:cs="Arial"/>
                <w:b/>
                <w:bCs/>
                <w:color w:val="000000"/>
                <w:sz w:val="20"/>
                <w:lang w:eastAsia="en-GB"/>
              </w:rPr>
              <w:t>Female</w:t>
            </w:r>
          </w:p>
        </w:tc>
        <w:tc>
          <w:tcPr>
            <w:tcW w:w="940" w:type="dxa"/>
            <w:noWrap/>
            <w:vAlign w:val="bottom"/>
            <w:hideMark/>
          </w:tcPr>
          <w:p w:rsidRPr="00954DC7" w:rsidR="00954DC7" w:rsidP="00954DC7" w:rsidRDefault="00954DC7" w14:paraId="5CBD10F7" w14:textId="77777777">
            <w:pPr>
              <w:spacing w:after="0"/>
              <w:jc w:val="center"/>
              <w:rPr>
                <w:rFonts w:cs="Arial"/>
                <w:b/>
                <w:bCs/>
                <w:color w:val="000000"/>
                <w:sz w:val="20"/>
                <w:lang w:eastAsia="en-GB"/>
              </w:rPr>
            </w:pPr>
            <w:r w:rsidRPr="00954DC7">
              <w:rPr>
                <w:rFonts w:cs="Arial"/>
                <w:b/>
                <w:bCs/>
                <w:color w:val="000000"/>
                <w:sz w:val="20"/>
                <w:lang w:eastAsia="en-GB"/>
              </w:rPr>
              <w:t>Male</w:t>
            </w:r>
          </w:p>
        </w:tc>
      </w:tr>
      <w:tr w:rsidRPr="00954DC7" w:rsidR="00954DC7" w:rsidTr="00954DC7" w14:paraId="6A63602A" w14:textId="77777777">
        <w:trPr>
          <w:trHeight w:val="255"/>
          <w:jc w:val="center"/>
        </w:trPr>
        <w:tc>
          <w:tcPr>
            <w:tcW w:w="940" w:type="dxa"/>
            <w:noWrap/>
            <w:vAlign w:val="bottom"/>
            <w:hideMark/>
          </w:tcPr>
          <w:p w:rsidRPr="00954DC7" w:rsidR="00954DC7" w:rsidP="00954DC7" w:rsidRDefault="00954DC7" w14:paraId="3A99F154" w14:textId="77777777">
            <w:pPr>
              <w:spacing w:after="0"/>
              <w:rPr>
                <w:rFonts w:cs="Arial"/>
                <w:b/>
                <w:bCs/>
                <w:color w:val="000000"/>
                <w:sz w:val="20"/>
                <w:lang w:eastAsia="en-GB"/>
              </w:rPr>
            </w:pPr>
            <w:r w:rsidRPr="00954DC7">
              <w:rPr>
                <w:rFonts w:cs="Arial"/>
                <w:b/>
                <w:bCs/>
                <w:color w:val="000000"/>
                <w:sz w:val="20"/>
                <w:lang w:eastAsia="en-GB"/>
              </w:rPr>
              <w:t>2021/22</w:t>
            </w:r>
          </w:p>
        </w:tc>
        <w:tc>
          <w:tcPr>
            <w:tcW w:w="1000" w:type="dxa"/>
            <w:noWrap/>
            <w:vAlign w:val="bottom"/>
            <w:hideMark/>
          </w:tcPr>
          <w:p w:rsidRPr="00954DC7" w:rsidR="00954DC7" w:rsidP="00954DC7" w:rsidRDefault="00954DC7" w14:paraId="3ECC0034" w14:textId="77777777">
            <w:pPr>
              <w:spacing w:after="0"/>
              <w:jc w:val="center"/>
              <w:rPr>
                <w:rFonts w:cs="Arial"/>
                <w:color w:val="000000"/>
                <w:sz w:val="20"/>
                <w:lang w:eastAsia="en-GB"/>
              </w:rPr>
            </w:pPr>
            <w:r w:rsidRPr="00954DC7">
              <w:rPr>
                <w:rFonts w:cs="Arial"/>
                <w:color w:val="000000"/>
                <w:sz w:val="20"/>
                <w:lang w:eastAsia="en-GB"/>
              </w:rPr>
              <w:t>88.85%</w:t>
            </w:r>
          </w:p>
        </w:tc>
        <w:tc>
          <w:tcPr>
            <w:tcW w:w="940" w:type="dxa"/>
            <w:noWrap/>
            <w:vAlign w:val="bottom"/>
            <w:hideMark/>
          </w:tcPr>
          <w:p w:rsidRPr="00954DC7" w:rsidR="00954DC7" w:rsidP="00954DC7" w:rsidRDefault="00954DC7" w14:paraId="333098D1" w14:textId="77777777">
            <w:pPr>
              <w:spacing w:after="0"/>
              <w:jc w:val="center"/>
              <w:rPr>
                <w:rFonts w:cs="Arial"/>
                <w:color w:val="000000"/>
                <w:sz w:val="20"/>
                <w:lang w:eastAsia="en-GB"/>
              </w:rPr>
            </w:pPr>
            <w:r w:rsidRPr="00954DC7">
              <w:rPr>
                <w:rFonts w:cs="Arial"/>
                <w:color w:val="000000"/>
                <w:sz w:val="20"/>
                <w:lang w:eastAsia="en-GB"/>
              </w:rPr>
              <w:t>89.93%</w:t>
            </w:r>
          </w:p>
        </w:tc>
      </w:tr>
      <w:tr w:rsidRPr="00954DC7" w:rsidR="00954DC7" w:rsidTr="00954DC7" w14:paraId="74F44776" w14:textId="77777777">
        <w:trPr>
          <w:trHeight w:val="255"/>
          <w:jc w:val="center"/>
        </w:trPr>
        <w:tc>
          <w:tcPr>
            <w:tcW w:w="940" w:type="dxa"/>
            <w:noWrap/>
            <w:vAlign w:val="bottom"/>
            <w:hideMark/>
          </w:tcPr>
          <w:p w:rsidRPr="00954DC7" w:rsidR="00954DC7" w:rsidP="00954DC7" w:rsidRDefault="00954DC7" w14:paraId="016D2E16" w14:textId="77777777">
            <w:pPr>
              <w:spacing w:after="0"/>
              <w:rPr>
                <w:rFonts w:cs="Arial"/>
                <w:b/>
                <w:bCs/>
                <w:color w:val="000000"/>
                <w:sz w:val="20"/>
                <w:lang w:eastAsia="en-GB"/>
              </w:rPr>
            </w:pPr>
            <w:r w:rsidRPr="00954DC7">
              <w:rPr>
                <w:rFonts w:cs="Arial"/>
                <w:b/>
                <w:bCs/>
                <w:color w:val="000000"/>
                <w:sz w:val="20"/>
                <w:lang w:eastAsia="en-GB"/>
              </w:rPr>
              <w:t>2022/23</w:t>
            </w:r>
          </w:p>
        </w:tc>
        <w:tc>
          <w:tcPr>
            <w:tcW w:w="1000" w:type="dxa"/>
            <w:noWrap/>
            <w:vAlign w:val="bottom"/>
            <w:hideMark/>
          </w:tcPr>
          <w:p w:rsidRPr="00954DC7" w:rsidR="00954DC7" w:rsidP="00954DC7" w:rsidRDefault="00954DC7" w14:paraId="548DBB03" w14:textId="77777777">
            <w:pPr>
              <w:spacing w:after="0"/>
              <w:jc w:val="center"/>
              <w:rPr>
                <w:rFonts w:cs="Arial"/>
                <w:color w:val="000000"/>
                <w:sz w:val="20"/>
                <w:lang w:eastAsia="en-GB"/>
              </w:rPr>
            </w:pPr>
            <w:r w:rsidRPr="00954DC7">
              <w:rPr>
                <w:rFonts w:cs="Arial"/>
                <w:color w:val="000000"/>
                <w:sz w:val="20"/>
                <w:lang w:eastAsia="en-GB"/>
              </w:rPr>
              <w:t>89.50%</w:t>
            </w:r>
          </w:p>
        </w:tc>
        <w:tc>
          <w:tcPr>
            <w:tcW w:w="940" w:type="dxa"/>
            <w:noWrap/>
            <w:vAlign w:val="bottom"/>
            <w:hideMark/>
          </w:tcPr>
          <w:p w:rsidRPr="00954DC7" w:rsidR="00954DC7" w:rsidP="00954DC7" w:rsidRDefault="00954DC7" w14:paraId="5C4C44B2" w14:textId="77777777">
            <w:pPr>
              <w:spacing w:after="0"/>
              <w:jc w:val="center"/>
              <w:rPr>
                <w:rFonts w:cs="Arial"/>
                <w:color w:val="000000"/>
                <w:sz w:val="20"/>
                <w:lang w:eastAsia="en-GB"/>
              </w:rPr>
            </w:pPr>
            <w:r w:rsidRPr="00954DC7">
              <w:rPr>
                <w:rFonts w:cs="Arial"/>
                <w:color w:val="000000"/>
                <w:sz w:val="20"/>
                <w:lang w:eastAsia="en-GB"/>
              </w:rPr>
              <w:t>87.70%</w:t>
            </w:r>
          </w:p>
        </w:tc>
      </w:tr>
    </w:tbl>
    <w:p w:rsidRPr="00381754" w:rsidR="00F2314C" w:rsidP="00381754" w:rsidRDefault="00F2314C" w14:paraId="5CCBBE72" w14:textId="7D4DB4B0">
      <w:pPr>
        <w:pStyle w:val="Heading3"/>
        <w:numPr>
          <w:ilvl w:val="0"/>
          <w:numId w:val="0"/>
        </w:numPr>
        <w:ind w:left="1080"/>
      </w:pPr>
    </w:p>
    <w:p w:rsidRPr="00381754" w:rsidR="00015A4B" w:rsidP="00381754" w:rsidRDefault="00015A4B" w14:paraId="0D67D98F" w14:textId="29262D30">
      <w:pPr>
        <w:pStyle w:val="Heading3"/>
        <w:numPr>
          <w:ilvl w:val="0"/>
          <w:numId w:val="0"/>
        </w:numPr>
        <w:ind w:left="1080"/>
      </w:pPr>
      <w:r w:rsidRPr="00381754">
        <w:t xml:space="preserve">Stability measures the number of staff still in post after </w:t>
      </w:r>
      <w:r w:rsidRPr="00381754" w:rsidR="0034496E">
        <w:t>one</w:t>
      </w:r>
      <w:r w:rsidRPr="00381754">
        <w:t xml:space="preserve"> year.   This provides an indication of our ability to retain staff.</w:t>
      </w:r>
    </w:p>
    <w:p w:rsidRPr="00DA4048" w:rsidR="00015A4B" w:rsidP="00381754" w:rsidRDefault="00564E7D" w14:paraId="0D67D990" w14:textId="64B2E642">
      <w:pPr>
        <w:pStyle w:val="Heading3"/>
        <w:numPr>
          <w:ilvl w:val="0"/>
          <w:numId w:val="0"/>
        </w:numPr>
        <w:ind w:left="1080"/>
      </w:pPr>
      <w:r w:rsidRPr="00381754">
        <w:t xml:space="preserve">There </w:t>
      </w:r>
      <w:r w:rsidRPr="00381754" w:rsidR="00FF2F64">
        <w:t>is</w:t>
      </w:r>
      <w:r w:rsidRPr="00381754">
        <w:t xml:space="preserve"> little </w:t>
      </w:r>
      <w:r w:rsidRPr="00381754" w:rsidR="00B928E7">
        <w:t>difference</w:t>
      </w:r>
      <w:r w:rsidRPr="00381754">
        <w:t xml:space="preserve"> </w:t>
      </w:r>
      <w:r w:rsidRPr="00381754" w:rsidR="00381754">
        <w:t>between</w:t>
      </w:r>
      <w:r w:rsidRPr="00381754">
        <w:t xml:space="preserve"> </w:t>
      </w:r>
      <w:r w:rsidRPr="00381754" w:rsidR="00381754">
        <w:t xml:space="preserve">the </w:t>
      </w:r>
      <w:r w:rsidRPr="00381754">
        <w:t>stability rates for Male and for Female staff.</w:t>
      </w:r>
    </w:p>
    <w:p w:rsidRPr="00DA4048" w:rsidR="00FF2F64" w:rsidP="000F0E0C" w:rsidRDefault="00FF2F64" w14:paraId="4AEFD3EC" w14:textId="77777777">
      <w:pPr>
        <w:pStyle w:val="Heading3"/>
        <w:numPr>
          <w:ilvl w:val="0"/>
          <w:numId w:val="0"/>
        </w:numPr>
        <w:ind w:left="1080" w:hanging="1080"/>
      </w:pPr>
    </w:p>
    <w:p w:rsidRPr="00DA4048" w:rsidR="00015A4B" w:rsidP="000F0E0C" w:rsidRDefault="00B05748" w14:paraId="0D67D992" w14:textId="77777777">
      <w:pPr>
        <w:pStyle w:val="Heading3"/>
        <w:numPr>
          <w:ilvl w:val="0"/>
          <w:numId w:val="0"/>
        </w:numPr>
        <w:ind w:left="1080" w:hanging="1080"/>
        <w:rPr>
          <w:b/>
        </w:rPr>
      </w:pPr>
      <w:r w:rsidRPr="00DA4048">
        <w:rPr>
          <w:b/>
        </w:rPr>
        <w:t>5</w:t>
      </w:r>
      <w:r w:rsidRPr="00DA4048" w:rsidR="00015A4B">
        <w:rPr>
          <w:b/>
        </w:rPr>
        <w:t>.10</w:t>
      </w:r>
      <w:r w:rsidRPr="00DA4048" w:rsidR="00015A4B">
        <w:rPr>
          <w:b/>
        </w:rPr>
        <w:tab/>
      </w:r>
      <w:r w:rsidRPr="00DA4048" w:rsidR="00015A4B">
        <w:rPr>
          <w:b/>
        </w:rPr>
        <w:t>Promotions</w:t>
      </w:r>
      <w:r w:rsidRPr="00DA4048" w:rsidR="007C6F35">
        <w:rPr>
          <w:b/>
        </w:rPr>
        <w:t xml:space="preserve"> by Department and Gender</w:t>
      </w:r>
    </w:p>
    <w:p w:rsidR="00015A4B" w:rsidP="000F0E0C" w:rsidRDefault="00015A4B" w14:paraId="0D67D993" w14:textId="158279EC">
      <w:pPr>
        <w:pStyle w:val="Heading3"/>
        <w:numPr>
          <w:ilvl w:val="0"/>
          <w:numId w:val="0"/>
        </w:numPr>
        <w:ind w:left="1080"/>
      </w:pPr>
    </w:p>
    <w:tbl>
      <w:tblPr>
        <w:tblW w:w="6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860"/>
        <w:gridCol w:w="1238"/>
        <w:gridCol w:w="993"/>
      </w:tblGrid>
      <w:tr w:rsidRPr="008D2C68" w:rsidR="008D2C68" w:rsidTr="008D2C68" w14:paraId="09B53538" w14:textId="77777777">
        <w:trPr>
          <w:trHeight w:val="240"/>
          <w:jc w:val="center"/>
        </w:trPr>
        <w:tc>
          <w:tcPr>
            <w:tcW w:w="3860" w:type="dxa"/>
            <w:noWrap/>
            <w:vAlign w:val="bottom"/>
            <w:hideMark/>
          </w:tcPr>
          <w:p w:rsidRPr="008D2C68" w:rsidR="008D2C68" w:rsidP="008D2C68" w:rsidRDefault="008D2C68" w14:paraId="2CDB8EAE" w14:textId="77777777">
            <w:pPr>
              <w:spacing w:after="0"/>
              <w:rPr>
                <w:rFonts w:ascii="Times New Roman" w:hAnsi="Times New Roman"/>
                <w:sz w:val="20"/>
                <w:szCs w:val="24"/>
                <w:lang w:eastAsia="en-GB"/>
              </w:rPr>
            </w:pPr>
          </w:p>
        </w:tc>
        <w:tc>
          <w:tcPr>
            <w:tcW w:w="1238" w:type="dxa"/>
            <w:noWrap/>
            <w:vAlign w:val="bottom"/>
            <w:hideMark/>
          </w:tcPr>
          <w:p w:rsidRPr="008D2C68" w:rsidR="008D2C68" w:rsidP="008D2C68" w:rsidRDefault="008D2C68" w14:paraId="7DFD6646" w14:textId="77777777">
            <w:pPr>
              <w:spacing w:after="0"/>
              <w:jc w:val="center"/>
              <w:rPr>
                <w:rFonts w:cs="Arial"/>
                <w:b/>
                <w:bCs/>
                <w:color w:val="000000"/>
                <w:sz w:val="20"/>
                <w:lang w:eastAsia="en-GB"/>
              </w:rPr>
            </w:pPr>
            <w:r w:rsidRPr="008D2C68">
              <w:rPr>
                <w:rFonts w:cs="Arial"/>
                <w:b/>
                <w:bCs/>
                <w:color w:val="000000"/>
                <w:sz w:val="20"/>
                <w:lang w:eastAsia="en-GB"/>
              </w:rPr>
              <w:t>Female</w:t>
            </w:r>
          </w:p>
        </w:tc>
        <w:tc>
          <w:tcPr>
            <w:tcW w:w="993" w:type="dxa"/>
            <w:noWrap/>
            <w:vAlign w:val="bottom"/>
            <w:hideMark/>
          </w:tcPr>
          <w:p w:rsidRPr="008D2C68" w:rsidR="008D2C68" w:rsidP="008D2C68" w:rsidRDefault="008D2C68" w14:paraId="7D498D0D" w14:textId="77777777">
            <w:pPr>
              <w:spacing w:after="0"/>
              <w:jc w:val="center"/>
              <w:rPr>
                <w:rFonts w:cs="Arial"/>
                <w:b/>
                <w:bCs/>
                <w:color w:val="000000"/>
                <w:sz w:val="20"/>
                <w:lang w:eastAsia="en-GB"/>
              </w:rPr>
            </w:pPr>
            <w:r w:rsidRPr="008D2C68">
              <w:rPr>
                <w:rFonts w:cs="Arial"/>
                <w:b/>
                <w:bCs/>
                <w:color w:val="000000"/>
                <w:sz w:val="20"/>
                <w:lang w:eastAsia="en-GB"/>
              </w:rPr>
              <w:t>Male</w:t>
            </w:r>
          </w:p>
        </w:tc>
      </w:tr>
      <w:tr w:rsidRPr="008D2C68" w:rsidR="008D2C68" w:rsidTr="008D2C68" w14:paraId="573E2825" w14:textId="77777777">
        <w:trPr>
          <w:trHeight w:val="240"/>
          <w:jc w:val="center"/>
        </w:trPr>
        <w:tc>
          <w:tcPr>
            <w:tcW w:w="3860" w:type="dxa"/>
            <w:noWrap/>
            <w:vAlign w:val="bottom"/>
            <w:hideMark/>
          </w:tcPr>
          <w:p w:rsidRPr="008D2C68" w:rsidR="008D2C68" w:rsidP="008D2C68" w:rsidRDefault="008D2C68" w14:paraId="07C764D0" w14:textId="77777777">
            <w:pPr>
              <w:spacing w:after="0"/>
              <w:rPr>
                <w:rFonts w:cs="Arial"/>
                <w:color w:val="000000"/>
                <w:sz w:val="20"/>
                <w:lang w:eastAsia="en-GB"/>
              </w:rPr>
            </w:pPr>
            <w:r w:rsidRPr="008D2C68">
              <w:rPr>
                <w:rFonts w:cs="Arial"/>
                <w:color w:val="000000"/>
                <w:sz w:val="20"/>
                <w:lang w:eastAsia="en-GB"/>
              </w:rPr>
              <w:t>CHILDREN SCHOOLS &amp; FAMILIES</w:t>
            </w:r>
          </w:p>
        </w:tc>
        <w:tc>
          <w:tcPr>
            <w:tcW w:w="1238" w:type="dxa"/>
            <w:noWrap/>
            <w:vAlign w:val="bottom"/>
            <w:hideMark/>
          </w:tcPr>
          <w:p w:rsidRPr="008D2C68" w:rsidR="008D2C68" w:rsidP="008D2C68" w:rsidRDefault="008D2C68" w14:paraId="07732D46" w14:textId="77777777">
            <w:pPr>
              <w:spacing w:after="0"/>
              <w:jc w:val="center"/>
              <w:rPr>
                <w:rFonts w:cs="Arial"/>
                <w:color w:val="000000"/>
                <w:sz w:val="20"/>
                <w:lang w:eastAsia="en-GB"/>
              </w:rPr>
            </w:pPr>
            <w:r w:rsidRPr="008D2C68">
              <w:rPr>
                <w:rFonts w:cs="Arial"/>
                <w:color w:val="000000"/>
                <w:sz w:val="20"/>
                <w:lang w:eastAsia="en-GB"/>
              </w:rPr>
              <w:t>78.33%</w:t>
            </w:r>
          </w:p>
        </w:tc>
        <w:tc>
          <w:tcPr>
            <w:tcW w:w="993" w:type="dxa"/>
            <w:noWrap/>
            <w:vAlign w:val="bottom"/>
            <w:hideMark/>
          </w:tcPr>
          <w:p w:rsidRPr="008D2C68" w:rsidR="008D2C68" w:rsidP="008D2C68" w:rsidRDefault="008D2C68" w14:paraId="689C8243" w14:textId="77777777">
            <w:pPr>
              <w:spacing w:after="0"/>
              <w:jc w:val="center"/>
              <w:rPr>
                <w:rFonts w:cs="Arial"/>
                <w:color w:val="000000"/>
                <w:sz w:val="20"/>
                <w:lang w:eastAsia="en-GB"/>
              </w:rPr>
            </w:pPr>
            <w:r w:rsidRPr="008D2C68">
              <w:rPr>
                <w:rFonts w:cs="Arial"/>
                <w:color w:val="000000"/>
                <w:sz w:val="20"/>
                <w:lang w:eastAsia="en-GB"/>
              </w:rPr>
              <w:t>21.67%</w:t>
            </w:r>
          </w:p>
        </w:tc>
      </w:tr>
      <w:tr w:rsidRPr="008D2C68" w:rsidR="008D2C68" w:rsidTr="008D2C68" w14:paraId="767F5853" w14:textId="77777777">
        <w:trPr>
          <w:trHeight w:val="240"/>
          <w:jc w:val="center"/>
        </w:trPr>
        <w:tc>
          <w:tcPr>
            <w:tcW w:w="3860" w:type="dxa"/>
            <w:noWrap/>
            <w:vAlign w:val="bottom"/>
            <w:hideMark/>
          </w:tcPr>
          <w:p w:rsidRPr="008D2C68" w:rsidR="008D2C68" w:rsidP="008D2C68" w:rsidRDefault="008D2C68" w14:paraId="0696EB30" w14:textId="77777777">
            <w:pPr>
              <w:spacing w:after="0"/>
              <w:rPr>
                <w:rFonts w:cs="Arial"/>
                <w:color w:val="000000"/>
                <w:sz w:val="20"/>
                <w:lang w:eastAsia="en-GB"/>
              </w:rPr>
            </w:pPr>
            <w:r w:rsidRPr="008D2C68">
              <w:rPr>
                <w:rFonts w:cs="Arial"/>
                <w:color w:val="000000"/>
                <w:sz w:val="20"/>
                <w:lang w:eastAsia="en-GB"/>
              </w:rPr>
              <w:t>COMMUNITY &amp; HOUSING</w:t>
            </w:r>
          </w:p>
        </w:tc>
        <w:tc>
          <w:tcPr>
            <w:tcW w:w="1238" w:type="dxa"/>
            <w:noWrap/>
            <w:vAlign w:val="bottom"/>
            <w:hideMark/>
          </w:tcPr>
          <w:p w:rsidRPr="008D2C68" w:rsidR="008D2C68" w:rsidP="008D2C68" w:rsidRDefault="008D2C68" w14:paraId="66C93872" w14:textId="77777777">
            <w:pPr>
              <w:spacing w:after="0"/>
              <w:jc w:val="center"/>
              <w:rPr>
                <w:rFonts w:cs="Arial"/>
                <w:color w:val="000000"/>
                <w:sz w:val="20"/>
                <w:lang w:eastAsia="en-GB"/>
              </w:rPr>
            </w:pPr>
            <w:r w:rsidRPr="008D2C68">
              <w:rPr>
                <w:rFonts w:cs="Arial"/>
                <w:color w:val="000000"/>
                <w:sz w:val="20"/>
                <w:lang w:eastAsia="en-GB"/>
              </w:rPr>
              <w:t>87.50%</w:t>
            </w:r>
          </w:p>
        </w:tc>
        <w:tc>
          <w:tcPr>
            <w:tcW w:w="993" w:type="dxa"/>
            <w:noWrap/>
            <w:vAlign w:val="bottom"/>
            <w:hideMark/>
          </w:tcPr>
          <w:p w:rsidRPr="008D2C68" w:rsidR="008D2C68" w:rsidP="008D2C68" w:rsidRDefault="008D2C68" w14:paraId="50876D77" w14:textId="77777777">
            <w:pPr>
              <w:spacing w:after="0"/>
              <w:jc w:val="center"/>
              <w:rPr>
                <w:rFonts w:cs="Arial"/>
                <w:color w:val="000000"/>
                <w:sz w:val="20"/>
                <w:lang w:eastAsia="en-GB"/>
              </w:rPr>
            </w:pPr>
            <w:r w:rsidRPr="008D2C68">
              <w:rPr>
                <w:rFonts w:cs="Arial"/>
                <w:color w:val="000000"/>
                <w:sz w:val="20"/>
                <w:lang w:eastAsia="en-GB"/>
              </w:rPr>
              <w:t>12.50%</w:t>
            </w:r>
          </w:p>
        </w:tc>
      </w:tr>
      <w:tr w:rsidRPr="008D2C68" w:rsidR="008D2C68" w:rsidTr="008D2C68" w14:paraId="5C1A5C81" w14:textId="77777777">
        <w:trPr>
          <w:trHeight w:val="240"/>
          <w:jc w:val="center"/>
        </w:trPr>
        <w:tc>
          <w:tcPr>
            <w:tcW w:w="3860" w:type="dxa"/>
            <w:noWrap/>
            <w:vAlign w:val="bottom"/>
            <w:hideMark/>
          </w:tcPr>
          <w:p w:rsidRPr="008D2C68" w:rsidR="008D2C68" w:rsidP="008D2C68" w:rsidRDefault="008D2C68" w14:paraId="0E6C7027" w14:textId="77777777">
            <w:pPr>
              <w:spacing w:after="0"/>
              <w:rPr>
                <w:rFonts w:cs="Arial"/>
                <w:color w:val="000000"/>
                <w:sz w:val="20"/>
                <w:lang w:eastAsia="en-GB"/>
              </w:rPr>
            </w:pPr>
            <w:r w:rsidRPr="008D2C68">
              <w:rPr>
                <w:rFonts w:cs="Arial"/>
                <w:color w:val="000000"/>
                <w:sz w:val="20"/>
                <w:lang w:eastAsia="en-GB"/>
              </w:rPr>
              <w:t>CORPORATE SERVICES</w:t>
            </w:r>
          </w:p>
        </w:tc>
        <w:tc>
          <w:tcPr>
            <w:tcW w:w="1238" w:type="dxa"/>
            <w:noWrap/>
            <w:vAlign w:val="bottom"/>
            <w:hideMark/>
          </w:tcPr>
          <w:p w:rsidRPr="008D2C68" w:rsidR="008D2C68" w:rsidP="008D2C68" w:rsidRDefault="008D2C68" w14:paraId="71172F5A" w14:textId="77777777">
            <w:pPr>
              <w:spacing w:after="0"/>
              <w:jc w:val="center"/>
              <w:rPr>
                <w:rFonts w:cs="Arial"/>
                <w:color w:val="000000"/>
                <w:sz w:val="20"/>
                <w:lang w:eastAsia="en-GB"/>
              </w:rPr>
            </w:pPr>
            <w:r w:rsidRPr="008D2C68">
              <w:rPr>
                <w:rFonts w:cs="Arial"/>
                <w:color w:val="000000"/>
                <w:sz w:val="20"/>
                <w:lang w:eastAsia="en-GB"/>
              </w:rPr>
              <w:t>66.27%</w:t>
            </w:r>
          </w:p>
        </w:tc>
        <w:tc>
          <w:tcPr>
            <w:tcW w:w="993" w:type="dxa"/>
            <w:noWrap/>
            <w:vAlign w:val="bottom"/>
            <w:hideMark/>
          </w:tcPr>
          <w:p w:rsidRPr="008D2C68" w:rsidR="008D2C68" w:rsidP="008D2C68" w:rsidRDefault="008D2C68" w14:paraId="21808FD3" w14:textId="77777777">
            <w:pPr>
              <w:spacing w:after="0"/>
              <w:jc w:val="center"/>
              <w:rPr>
                <w:rFonts w:cs="Arial"/>
                <w:color w:val="000000"/>
                <w:sz w:val="20"/>
                <w:lang w:eastAsia="en-GB"/>
              </w:rPr>
            </w:pPr>
            <w:r w:rsidRPr="008D2C68">
              <w:rPr>
                <w:rFonts w:cs="Arial"/>
                <w:color w:val="000000"/>
                <w:sz w:val="20"/>
                <w:lang w:eastAsia="en-GB"/>
              </w:rPr>
              <w:t>33.73%</w:t>
            </w:r>
          </w:p>
        </w:tc>
      </w:tr>
      <w:tr w:rsidRPr="008D2C68" w:rsidR="008D2C68" w:rsidTr="008D2C68" w14:paraId="444060A3" w14:textId="77777777">
        <w:trPr>
          <w:trHeight w:val="240"/>
          <w:jc w:val="center"/>
        </w:trPr>
        <w:tc>
          <w:tcPr>
            <w:tcW w:w="3860" w:type="dxa"/>
            <w:noWrap/>
            <w:vAlign w:val="bottom"/>
            <w:hideMark/>
          </w:tcPr>
          <w:p w:rsidRPr="008D2C68" w:rsidR="008D2C68" w:rsidP="008D2C68" w:rsidRDefault="008D2C68" w14:paraId="7A5BAC4F" w14:textId="77777777">
            <w:pPr>
              <w:spacing w:after="0"/>
              <w:rPr>
                <w:rFonts w:cs="Arial"/>
                <w:color w:val="000000"/>
                <w:sz w:val="20"/>
                <w:lang w:eastAsia="en-GB"/>
              </w:rPr>
            </w:pPr>
            <w:r w:rsidRPr="008D2C68">
              <w:rPr>
                <w:rFonts w:cs="Arial"/>
                <w:color w:val="000000"/>
                <w:sz w:val="20"/>
                <w:lang w:eastAsia="en-GB"/>
              </w:rPr>
              <w:t>ENVIRONMENT &amp; REGENERATION</w:t>
            </w:r>
          </w:p>
        </w:tc>
        <w:tc>
          <w:tcPr>
            <w:tcW w:w="1238" w:type="dxa"/>
            <w:noWrap/>
            <w:vAlign w:val="bottom"/>
            <w:hideMark/>
          </w:tcPr>
          <w:p w:rsidRPr="008D2C68" w:rsidR="008D2C68" w:rsidP="008D2C68" w:rsidRDefault="008D2C68" w14:paraId="29EE3EAC" w14:textId="77777777">
            <w:pPr>
              <w:spacing w:after="0"/>
              <w:jc w:val="center"/>
              <w:rPr>
                <w:rFonts w:cs="Arial"/>
                <w:color w:val="000000"/>
                <w:sz w:val="20"/>
                <w:lang w:eastAsia="en-GB"/>
              </w:rPr>
            </w:pPr>
            <w:r w:rsidRPr="008D2C68">
              <w:rPr>
                <w:rFonts w:cs="Arial"/>
                <w:color w:val="000000"/>
                <w:sz w:val="20"/>
                <w:lang w:eastAsia="en-GB"/>
              </w:rPr>
              <w:t>61.29%</w:t>
            </w:r>
          </w:p>
        </w:tc>
        <w:tc>
          <w:tcPr>
            <w:tcW w:w="993" w:type="dxa"/>
            <w:noWrap/>
            <w:vAlign w:val="bottom"/>
            <w:hideMark/>
          </w:tcPr>
          <w:p w:rsidRPr="008D2C68" w:rsidR="008D2C68" w:rsidP="008D2C68" w:rsidRDefault="008D2C68" w14:paraId="33E71C95" w14:textId="77777777">
            <w:pPr>
              <w:spacing w:after="0"/>
              <w:jc w:val="center"/>
              <w:rPr>
                <w:rFonts w:cs="Arial"/>
                <w:color w:val="000000"/>
                <w:sz w:val="20"/>
                <w:lang w:eastAsia="en-GB"/>
              </w:rPr>
            </w:pPr>
            <w:r w:rsidRPr="008D2C68">
              <w:rPr>
                <w:rFonts w:cs="Arial"/>
                <w:color w:val="000000"/>
                <w:sz w:val="20"/>
                <w:lang w:eastAsia="en-GB"/>
              </w:rPr>
              <w:t>38.71%</w:t>
            </w:r>
          </w:p>
        </w:tc>
      </w:tr>
      <w:tr w:rsidRPr="008D2C68" w:rsidR="008D2C68" w:rsidTr="008D2C68" w14:paraId="060129C1" w14:textId="77777777">
        <w:trPr>
          <w:trHeight w:val="255"/>
          <w:jc w:val="center"/>
        </w:trPr>
        <w:tc>
          <w:tcPr>
            <w:tcW w:w="3860" w:type="dxa"/>
            <w:shd w:val="clear" w:color="auto" w:fill="E7E6E6" w:themeFill="background2"/>
            <w:noWrap/>
            <w:vAlign w:val="bottom"/>
            <w:hideMark/>
          </w:tcPr>
          <w:p w:rsidRPr="008D2C68" w:rsidR="008D2C68" w:rsidP="008D2C68" w:rsidRDefault="008D2C68" w14:paraId="74C82541" w14:textId="77777777">
            <w:pPr>
              <w:spacing w:after="0"/>
              <w:rPr>
                <w:rFonts w:cs="Arial"/>
                <w:b/>
                <w:bCs/>
                <w:color w:val="000000"/>
                <w:sz w:val="20"/>
                <w:lang w:eastAsia="en-GB"/>
              </w:rPr>
            </w:pPr>
            <w:r w:rsidRPr="008D2C68">
              <w:rPr>
                <w:rFonts w:cs="Arial"/>
                <w:b/>
                <w:bCs/>
                <w:color w:val="000000"/>
                <w:sz w:val="20"/>
                <w:lang w:eastAsia="en-GB"/>
              </w:rPr>
              <w:t>Grand Total</w:t>
            </w:r>
          </w:p>
        </w:tc>
        <w:tc>
          <w:tcPr>
            <w:tcW w:w="1238" w:type="dxa"/>
            <w:shd w:val="clear" w:color="auto" w:fill="E7E6E6" w:themeFill="background2"/>
            <w:noWrap/>
            <w:vAlign w:val="bottom"/>
            <w:hideMark/>
          </w:tcPr>
          <w:p w:rsidRPr="008D2C68" w:rsidR="008D2C68" w:rsidP="008D2C68" w:rsidRDefault="008D2C68" w14:paraId="3D4A18DD" w14:textId="77777777">
            <w:pPr>
              <w:spacing w:after="0"/>
              <w:jc w:val="center"/>
              <w:rPr>
                <w:rFonts w:cs="Arial"/>
                <w:b/>
                <w:bCs/>
                <w:color w:val="000000"/>
                <w:sz w:val="20"/>
                <w:lang w:eastAsia="en-GB"/>
              </w:rPr>
            </w:pPr>
            <w:r w:rsidRPr="008D2C68">
              <w:rPr>
                <w:rFonts w:cs="Arial"/>
                <w:b/>
                <w:bCs/>
                <w:color w:val="000000"/>
                <w:sz w:val="20"/>
                <w:lang w:eastAsia="en-GB"/>
              </w:rPr>
              <w:t>71.72%</w:t>
            </w:r>
          </w:p>
        </w:tc>
        <w:tc>
          <w:tcPr>
            <w:tcW w:w="993" w:type="dxa"/>
            <w:shd w:val="clear" w:color="auto" w:fill="E7E6E6" w:themeFill="background2"/>
            <w:noWrap/>
            <w:vAlign w:val="bottom"/>
            <w:hideMark/>
          </w:tcPr>
          <w:p w:rsidRPr="008D2C68" w:rsidR="008D2C68" w:rsidP="008D2C68" w:rsidRDefault="008D2C68" w14:paraId="5EA89FA3" w14:textId="77777777">
            <w:pPr>
              <w:spacing w:after="0"/>
              <w:jc w:val="center"/>
              <w:rPr>
                <w:rFonts w:cs="Arial"/>
                <w:b/>
                <w:bCs/>
                <w:color w:val="000000"/>
                <w:sz w:val="20"/>
                <w:lang w:eastAsia="en-GB"/>
              </w:rPr>
            </w:pPr>
            <w:r w:rsidRPr="008D2C68">
              <w:rPr>
                <w:rFonts w:cs="Arial"/>
                <w:b/>
                <w:bCs/>
                <w:color w:val="000000"/>
                <w:sz w:val="20"/>
                <w:lang w:eastAsia="en-GB"/>
              </w:rPr>
              <w:t>28.28%</w:t>
            </w:r>
          </w:p>
        </w:tc>
      </w:tr>
    </w:tbl>
    <w:p w:rsidRPr="00DA4048" w:rsidR="00015A4B" w:rsidP="008D2C68" w:rsidRDefault="00015A4B" w14:paraId="0D67D994" w14:textId="77777777">
      <w:pPr>
        <w:pStyle w:val="Heading3"/>
        <w:numPr>
          <w:ilvl w:val="0"/>
          <w:numId w:val="0"/>
        </w:numPr>
      </w:pPr>
    </w:p>
    <w:p w:rsidRPr="00DA4048" w:rsidR="00015A4B" w:rsidP="000F0E0C" w:rsidRDefault="00015A4B" w14:paraId="0D67D995" w14:textId="77777777">
      <w:pPr>
        <w:pStyle w:val="Heading3"/>
        <w:numPr>
          <w:ilvl w:val="0"/>
          <w:numId w:val="0"/>
        </w:numPr>
        <w:ind w:left="1080"/>
      </w:pPr>
      <w:r w:rsidRPr="00DA4048">
        <w:t xml:space="preserve">The Council does not </w:t>
      </w:r>
      <w:r w:rsidRPr="00DA4048" w:rsidR="00C54DC1">
        <w:t>ha</w:t>
      </w:r>
      <w:r w:rsidRPr="00DA4048" w:rsidR="00C1704A">
        <w:t>ve</w:t>
      </w:r>
      <w:r w:rsidRPr="00DA4048">
        <w:t xml:space="preserve"> </w:t>
      </w:r>
      <w:r w:rsidRPr="00DA4048" w:rsidR="00777E60">
        <w:t xml:space="preserve">the ability in the HR system to </w:t>
      </w:r>
      <w:r w:rsidRPr="00DA4048">
        <w:t>formal</w:t>
      </w:r>
      <w:r w:rsidRPr="00DA4048" w:rsidR="00777E60">
        <w:t>ly record</w:t>
      </w:r>
      <w:r w:rsidRPr="00DA4048">
        <w:t xml:space="preserve"> succession arrangements or promotions as such, so this metric covers existing staff who moved to a higher graded post (a post with a higher maximum salary) </w:t>
      </w:r>
      <w:proofErr w:type="gramStart"/>
      <w:r w:rsidRPr="00DA4048">
        <w:t>in the course of</w:t>
      </w:r>
      <w:proofErr w:type="gramEnd"/>
      <w:r w:rsidRPr="00DA4048">
        <w:t xml:space="preserve"> the year.   This includes staff who applied for and secured a higher graded post, instances where posts were re-evaluated and regraded, and staff who were assimilated to higher graded posts in reorganisations.    </w:t>
      </w:r>
    </w:p>
    <w:p w:rsidRPr="00DA4048" w:rsidR="00D94FA0" w:rsidP="000F0E0C" w:rsidRDefault="000C1347" w14:paraId="0D67D996" w14:textId="4FD9FD30">
      <w:pPr>
        <w:pStyle w:val="Heading3"/>
        <w:numPr>
          <w:ilvl w:val="0"/>
          <w:numId w:val="0"/>
        </w:numPr>
        <w:ind w:left="1080"/>
      </w:pPr>
      <w:r w:rsidRPr="00DA4048">
        <w:t xml:space="preserve">Overall </w:t>
      </w:r>
      <w:r w:rsidRPr="00DA4048" w:rsidR="000A41D3">
        <w:t>Female</w:t>
      </w:r>
      <w:r w:rsidRPr="00DA4048" w:rsidR="00015A4B">
        <w:t xml:space="preserve"> staff </w:t>
      </w:r>
      <w:r w:rsidRPr="00DA4048">
        <w:t>represented 7</w:t>
      </w:r>
      <w:r w:rsidR="00611FED">
        <w:t>2</w:t>
      </w:r>
      <w:r w:rsidRPr="00DA4048">
        <w:t xml:space="preserve">% of “promotions” compared to a workforce profile of </w:t>
      </w:r>
      <w:r w:rsidRPr="00DA4048" w:rsidR="00E362BC">
        <w:t>68% and</w:t>
      </w:r>
      <w:r w:rsidRPr="00DA4048" w:rsidR="0096082F">
        <w:t xml:space="preserve"> were </w:t>
      </w:r>
      <w:r w:rsidR="00344A9B">
        <w:t xml:space="preserve">slightly </w:t>
      </w:r>
      <w:r w:rsidRPr="00DA4048" w:rsidR="0096082F">
        <w:t>more likely to be “promoted” than male colleagues</w:t>
      </w:r>
      <w:r w:rsidRPr="00DA4048" w:rsidR="00CE7C11">
        <w:t>.</w:t>
      </w:r>
      <w:r w:rsidR="000F0E0C">
        <w:t xml:space="preserve">  This is a similar pattern to previous years.</w:t>
      </w:r>
    </w:p>
    <w:p w:rsidRPr="00DA4048" w:rsidR="00D94FA0" w:rsidP="000F0E0C" w:rsidRDefault="00D94FA0" w14:paraId="0D67D997" w14:textId="77777777">
      <w:pPr>
        <w:pStyle w:val="Heading3"/>
        <w:numPr>
          <w:ilvl w:val="0"/>
          <w:numId w:val="0"/>
        </w:numPr>
        <w:ind w:left="1080"/>
      </w:pPr>
    </w:p>
    <w:p w:rsidRPr="00DA4048" w:rsidR="00015A4B" w:rsidP="003F06FC" w:rsidRDefault="00B05748" w14:paraId="0D67D998" w14:textId="77777777">
      <w:pPr>
        <w:pStyle w:val="Heading3"/>
        <w:numPr>
          <w:ilvl w:val="0"/>
          <w:numId w:val="0"/>
        </w:numPr>
        <w:ind w:left="1080" w:hanging="1080"/>
        <w:rPr>
          <w:b/>
        </w:rPr>
      </w:pPr>
      <w:r w:rsidRPr="00DA4048">
        <w:rPr>
          <w:b/>
        </w:rPr>
        <w:t>5</w:t>
      </w:r>
      <w:r w:rsidRPr="00DA4048" w:rsidR="00015A4B">
        <w:rPr>
          <w:b/>
        </w:rPr>
        <w:t>.11</w:t>
      </w:r>
      <w:r w:rsidRPr="00DA4048" w:rsidR="00015A4B">
        <w:rPr>
          <w:b/>
        </w:rPr>
        <w:tab/>
      </w:r>
      <w:r w:rsidRPr="00DA4048" w:rsidR="00015A4B">
        <w:rPr>
          <w:b/>
        </w:rPr>
        <w:t>Employee Relations Cases</w:t>
      </w:r>
      <w:r w:rsidRPr="00DA4048" w:rsidR="0050232D">
        <w:rPr>
          <w:b/>
        </w:rPr>
        <w:t xml:space="preserve"> by Gender</w:t>
      </w:r>
    </w:p>
    <w:p w:rsidRPr="00DA4048" w:rsidR="00015A4B" w:rsidP="003F06FC" w:rsidRDefault="00015A4B" w14:paraId="0D67D999" w14:textId="1F46DCAA">
      <w:pPr>
        <w:pStyle w:val="Heading3"/>
        <w:numPr>
          <w:ilvl w:val="0"/>
          <w:numId w:val="0"/>
        </w:numPr>
        <w:ind w:left="1080"/>
        <w:rPr>
          <w:b/>
        </w:rPr>
      </w:pPr>
      <w:r w:rsidRPr="00DA4048">
        <w:rPr>
          <w:b/>
        </w:rPr>
        <w:t xml:space="preserve">1 </w:t>
      </w:r>
      <w:r w:rsidRPr="00DA4048" w:rsidR="0050232D">
        <w:rPr>
          <w:b/>
        </w:rPr>
        <w:t>April 202</w:t>
      </w:r>
      <w:r w:rsidR="003F06FC">
        <w:rPr>
          <w:b/>
        </w:rPr>
        <w:t>2</w:t>
      </w:r>
      <w:r w:rsidRPr="00DA4048" w:rsidR="0050232D">
        <w:rPr>
          <w:b/>
        </w:rPr>
        <w:t xml:space="preserve"> to 31 March 202</w:t>
      </w:r>
      <w:r w:rsidR="003F06FC">
        <w:rPr>
          <w:b/>
        </w:rPr>
        <w:t>3</w:t>
      </w:r>
    </w:p>
    <w:p w:rsidRPr="00DA4048" w:rsidR="00015A4B" w:rsidP="003F06FC" w:rsidRDefault="00015A4B" w14:paraId="0D67D99A" w14:textId="2451AC03">
      <w:pPr>
        <w:pStyle w:val="Heading3"/>
        <w:numPr>
          <w:ilvl w:val="0"/>
          <w:numId w:val="0"/>
        </w:numPr>
        <w:ind w:left="1080"/>
        <w:rPr>
          <w:b/>
        </w:rPr>
      </w:pPr>
    </w:p>
    <w:tbl>
      <w:tblPr>
        <w:tblW w:w="5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tblGrid>
      <w:tr w:rsidRPr="009245A0" w:rsidR="009245A0" w:rsidTr="009245A0" w14:paraId="62EAC235" w14:textId="77777777">
        <w:trPr>
          <w:trHeight w:val="300"/>
          <w:jc w:val="center"/>
        </w:trPr>
        <w:tc>
          <w:tcPr>
            <w:tcW w:w="2760" w:type="dxa"/>
            <w:noWrap/>
            <w:vAlign w:val="bottom"/>
            <w:hideMark/>
          </w:tcPr>
          <w:p w:rsidRPr="009245A0" w:rsidR="009245A0" w:rsidP="009245A0" w:rsidRDefault="009245A0" w14:paraId="2ABA9337" w14:textId="77777777">
            <w:pPr>
              <w:spacing w:after="0"/>
              <w:rPr>
                <w:rFonts w:ascii="Times New Roman" w:hAnsi="Times New Roman"/>
                <w:sz w:val="20"/>
                <w:szCs w:val="24"/>
                <w:lang w:eastAsia="en-GB"/>
              </w:rPr>
            </w:pPr>
          </w:p>
        </w:tc>
        <w:tc>
          <w:tcPr>
            <w:tcW w:w="1200" w:type="dxa"/>
            <w:noWrap/>
            <w:vAlign w:val="bottom"/>
            <w:hideMark/>
          </w:tcPr>
          <w:p w:rsidRPr="009245A0" w:rsidR="009245A0" w:rsidP="009245A0" w:rsidRDefault="009245A0" w14:paraId="52AE7A66" w14:textId="77777777">
            <w:pPr>
              <w:spacing w:after="0"/>
              <w:jc w:val="center"/>
              <w:rPr>
                <w:rFonts w:cs="Arial"/>
                <w:b/>
                <w:bCs/>
                <w:color w:val="000000"/>
                <w:sz w:val="20"/>
                <w:lang w:eastAsia="en-GB"/>
              </w:rPr>
            </w:pPr>
            <w:r w:rsidRPr="009245A0">
              <w:rPr>
                <w:rFonts w:cs="Arial"/>
                <w:b/>
                <w:bCs/>
                <w:color w:val="000000"/>
                <w:sz w:val="20"/>
                <w:lang w:eastAsia="en-GB"/>
              </w:rPr>
              <w:t>Female</w:t>
            </w:r>
          </w:p>
        </w:tc>
        <w:tc>
          <w:tcPr>
            <w:tcW w:w="1200" w:type="dxa"/>
            <w:noWrap/>
            <w:vAlign w:val="bottom"/>
            <w:hideMark/>
          </w:tcPr>
          <w:p w:rsidRPr="009245A0" w:rsidR="009245A0" w:rsidP="009245A0" w:rsidRDefault="009245A0" w14:paraId="0A9A7798" w14:textId="77777777">
            <w:pPr>
              <w:spacing w:after="0"/>
              <w:jc w:val="center"/>
              <w:rPr>
                <w:rFonts w:cs="Arial"/>
                <w:b/>
                <w:bCs/>
                <w:color w:val="000000"/>
                <w:sz w:val="20"/>
                <w:lang w:eastAsia="en-GB"/>
              </w:rPr>
            </w:pPr>
            <w:r w:rsidRPr="009245A0">
              <w:rPr>
                <w:rFonts w:cs="Arial"/>
                <w:b/>
                <w:bCs/>
                <w:color w:val="000000"/>
                <w:sz w:val="20"/>
                <w:lang w:eastAsia="en-GB"/>
              </w:rPr>
              <w:t>Male</w:t>
            </w:r>
          </w:p>
        </w:tc>
      </w:tr>
      <w:tr w:rsidRPr="009245A0" w:rsidR="009245A0" w:rsidTr="009245A0" w14:paraId="6339C1A3" w14:textId="77777777">
        <w:trPr>
          <w:trHeight w:val="300"/>
          <w:jc w:val="center"/>
        </w:trPr>
        <w:tc>
          <w:tcPr>
            <w:tcW w:w="2760" w:type="dxa"/>
            <w:noWrap/>
            <w:vAlign w:val="bottom"/>
            <w:hideMark/>
          </w:tcPr>
          <w:p w:rsidRPr="009245A0" w:rsidR="009245A0" w:rsidP="009245A0" w:rsidRDefault="009245A0" w14:paraId="632949BD" w14:textId="77777777">
            <w:pPr>
              <w:spacing w:after="0"/>
              <w:rPr>
                <w:rFonts w:cs="Arial"/>
                <w:color w:val="000000"/>
                <w:sz w:val="20"/>
                <w:lang w:eastAsia="en-GB"/>
              </w:rPr>
            </w:pPr>
            <w:r w:rsidRPr="009245A0">
              <w:rPr>
                <w:rFonts w:cs="Arial"/>
                <w:color w:val="000000"/>
                <w:sz w:val="20"/>
                <w:lang w:eastAsia="en-GB"/>
              </w:rPr>
              <w:t>Attendance/Sickness</w:t>
            </w:r>
          </w:p>
        </w:tc>
        <w:tc>
          <w:tcPr>
            <w:tcW w:w="1200" w:type="dxa"/>
            <w:noWrap/>
            <w:vAlign w:val="bottom"/>
            <w:hideMark/>
          </w:tcPr>
          <w:p w:rsidRPr="009245A0" w:rsidR="009245A0" w:rsidP="009245A0" w:rsidRDefault="009245A0" w14:paraId="41FEB35F" w14:textId="77777777">
            <w:pPr>
              <w:spacing w:after="0"/>
              <w:jc w:val="center"/>
              <w:rPr>
                <w:rFonts w:cs="Arial"/>
                <w:color w:val="000000"/>
                <w:sz w:val="20"/>
                <w:lang w:eastAsia="en-GB"/>
              </w:rPr>
            </w:pPr>
            <w:r w:rsidRPr="009245A0">
              <w:rPr>
                <w:rFonts w:cs="Arial"/>
                <w:color w:val="000000"/>
                <w:sz w:val="20"/>
                <w:lang w:eastAsia="en-GB"/>
              </w:rPr>
              <w:t>81.08%</w:t>
            </w:r>
          </w:p>
        </w:tc>
        <w:tc>
          <w:tcPr>
            <w:tcW w:w="1200" w:type="dxa"/>
            <w:noWrap/>
            <w:vAlign w:val="bottom"/>
            <w:hideMark/>
          </w:tcPr>
          <w:p w:rsidRPr="009245A0" w:rsidR="009245A0" w:rsidP="009245A0" w:rsidRDefault="009245A0" w14:paraId="633429F0" w14:textId="77777777">
            <w:pPr>
              <w:spacing w:after="0"/>
              <w:jc w:val="center"/>
              <w:rPr>
                <w:rFonts w:cs="Arial"/>
                <w:color w:val="000000"/>
                <w:sz w:val="20"/>
                <w:lang w:eastAsia="en-GB"/>
              </w:rPr>
            </w:pPr>
            <w:r w:rsidRPr="009245A0">
              <w:rPr>
                <w:rFonts w:cs="Arial"/>
                <w:color w:val="000000"/>
                <w:sz w:val="20"/>
                <w:lang w:eastAsia="en-GB"/>
              </w:rPr>
              <w:t>18.92%</w:t>
            </w:r>
          </w:p>
        </w:tc>
      </w:tr>
      <w:tr w:rsidRPr="009245A0" w:rsidR="009245A0" w:rsidTr="009245A0" w14:paraId="4A71219B" w14:textId="77777777">
        <w:trPr>
          <w:trHeight w:val="300"/>
          <w:jc w:val="center"/>
        </w:trPr>
        <w:tc>
          <w:tcPr>
            <w:tcW w:w="2760" w:type="dxa"/>
            <w:noWrap/>
            <w:vAlign w:val="bottom"/>
            <w:hideMark/>
          </w:tcPr>
          <w:p w:rsidRPr="009245A0" w:rsidR="009245A0" w:rsidP="009245A0" w:rsidRDefault="009245A0" w14:paraId="39C6882C" w14:textId="77777777">
            <w:pPr>
              <w:spacing w:after="0"/>
              <w:rPr>
                <w:rFonts w:cs="Arial"/>
                <w:color w:val="000000"/>
                <w:sz w:val="20"/>
                <w:lang w:eastAsia="en-GB"/>
              </w:rPr>
            </w:pPr>
            <w:r w:rsidRPr="009245A0">
              <w:rPr>
                <w:rFonts w:cs="Arial"/>
                <w:color w:val="000000"/>
                <w:sz w:val="20"/>
                <w:lang w:eastAsia="en-GB"/>
              </w:rPr>
              <w:t>Capability</w:t>
            </w:r>
          </w:p>
        </w:tc>
        <w:tc>
          <w:tcPr>
            <w:tcW w:w="1200" w:type="dxa"/>
            <w:noWrap/>
            <w:vAlign w:val="bottom"/>
            <w:hideMark/>
          </w:tcPr>
          <w:p w:rsidRPr="009245A0" w:rsidR="009245A0" w:rsidP="009245A0" w:rsidRDefault="009245A0" w14:paraId="1062C06D" w14:textId="77777777">
            <w:pPr>
              <w:spacing w:after="0"/>
              <w:jc w:val="center"/>
              <w:rPr>
                <w:rFonts w:cs="Arial"/>
                <w:color w:val="000000"/>
                <w:sz w:val="20"/>
                <w:lang w:eastAsia="en-GB"/>
              </w:rPr>
            </w:pPr>
            <w:r w:rsidRPr="009245A0">
              <w:rPr>
                <w:rFonts w:cs="Arial"/>
                <w:color w:val="000000"/>
                <w:sz w:val="20"/>
                <w:lang w:eastAsia="en-GB"/>
              </w:rPr>
              <w:t>71.43%</w:t>
            </w:r>
          </w:p>
        </w:tc>
        <w:tc>
          <w:tcPr>
            <w:tcW w:w="1200" w:type="dxa"/>
            <w:noWrap/>
            <w:vAlign w:val="bottom"/>
            <w:hideMark/>
          </w:tcPr>
          <w:p w:rsidRPr="009245A0" w:rsidR="009245A0" w:rsidP="009245A0" w:rsidRDefault="009245A0" w14:paraId="377CD12B" w14:textId="77777777">
            <w:pPr>
              <w:spacing w:after="0"/>
              <w:jc w:val="center"/>
              <w:rPr>
                <w:rFonts w:cs="Arial"/>
                <w:color w:val="000000"/>
                <w:sz w:val="20"/>
                <w:lang w:eastAsia="en-GB"/>
              </w:rPr>
            </w:pPr>
            <w:r w:rsidRPr="009245A0">
              <w:rPr>
                <w:rFonts w:cs="Arial"/>
                <w:color w:val="000000"/>
                <w:sz w:val="20"/>
                <w:lang w:eastAsia="en-GB"/>
              </w:rPr>
              <w:t>28.57%</w:t>
            </w:r>
          </w:p>
        </w:tc>
      </w:tr>
      <w:tr w:rsidRPr="009245A0" w:rsidR="009245A0" w:rsidTr="009245A0" w14:paraId="689A4990" w14:textId="77777777">
        <w:trPr>
          <w:trHeight w:val="300"/>
          <w:jc w:val="center"/>
        </w:trPr>
        <w:tc>
          <w:tcPr>
            <w:tcW w:w="2760" w:type="dxa"/>
            <w:noWrap/>
            <w:vAlign w:val="bottom"/>
            <w:hideMark/>
          </w:tcPr>
          <w:p w:rsidRPr="009245A0" w:rsidR="009245A0" w:rsidP="009245A0" w:rsidRDefault="009245A0" w14:paraId="71231FFB" w14:textId="77777777">
            <w:pPr>
              <w:spacing w:after="0"/>
              <w:rPr>
                <w:rFonts w:cs="Arial"/>
                <w:color w:val="000000"/>
                <w:sz w:val="20"/>
                <w:lang w:eastAsia="en-GB"/>
              </w:rPr>
            </w:pPr>
            <w:r w:rsidRPr="009245A0">
              <w:rPr>
                <w:rFonts w:cs="Arial"/>
                <w:color w:val="000000"/>
                <w:sz w:val="20"/>
                <w:lang w:eastAsia="en-GB"/>
              </w:rPr>
              <w:t>Disciplinary</w:t>
            </w:r>
          </w:p>
        </w:tc>
        <w:tc>
          <w:tcPr>
            <w:tcW w:w="1200" w:type="dxa"/>
            <w:noWrap/>
            <w:vAlign w:val="bottom"/>
            <w:hideMark/>
          </w:tcPr>
          <w:p w:rsidRPr="009245A0" w:rsidR="009245A0" w:rsidP="009245A0" w:rsidRDefault="009245A0" w14:paraId="6B8ED6DE" w14:textId="77777777">
            <w:pPr>
              <w:spacing w:after="0"/>
              <w:jc w:val="center"/>
              <w:rPr>
                <w:rFonts w:cs="Arial"/>
                <w:color w:val="000000"/>
                <w:sz w:val="20"/>
                <w:lang w:eastAsia="en-GB"/>
              </w:rPr>
            </w:pPr>
            <w:r w:rsidRPr="009245A0">
              <w:rPr>
                <w:rFonts w:cs="Arial"/>
                <w:color w:val="000000"/>
                <w:sz w:val="20"/>
                <w:lang w:eastAsia="en-GB"/>
              </w:rPr>
              <w:t>50.00%</w:t>
            </w:r>
          </w:p>
        </w:tc>
        <w:tc>
          <w:tcPr>
            <w:tcW w:w="1200" w:type="dxa"/>
            <w:noWrap/>
            <w:vAlign w:val="bottom"/>
            <w:hideMark/>
          </w:tcPr>
          <w:p w:rsidRPr="009245A0" w:rsidR="009245A0" w:rsidP="009245A0" w:rsidRDefault="009245A0" w14:paraId="61D5F80F" w14:textId="77777777">
            <w:pPr>
              <w:spacing w:after="0"/>
              <w:jc w:val="center"/>
              <w:rPr>
                <w:rFonts w:cs="Arial"/>
                <w:color w:val="000000"/>
                <w:sz w:val="20"/>
                <w:lang w:eastAsia="en-GB"/>
              </w:rPr>
            </w:pPr>
            <w:r w:rsidRPr="009245A0">
              <w:rPr>
                <w:rFonts w:cs="Arial"/>
                <w:color w:val="000000"/>
                <w:sz w:val="20"/>
                <w:lang w:eastAsia="en-GB"/>
              </w:rPr>
              <w:t>50.00%</w:t>
            </w:r>
          </w:p>
        </w:tc>
      </w:tr>
      <w:tr w:rsidRPr="009245A0" w:rsidR="009245A0" w:rsidTr="009245A0" w14:paraId="31DBFCAC" w14:textId="77777777">
        <w:trPr>
          <w:trHeight w:val="300"/>
          <w:jc w:val="center"/>
        </w:trPr>
        <w:tc>
          <w:tcPr>
            <w:tcW w:w="2760" w:type="dxa"/>
            <w:noWrap/>
            <w:vAlign w:val="bottom"/>
            <w:hideMark/>
          </w:tcPr>
          <w:p w:rsidRPr="009245A0" w:rsidR="009245A0" w:rsidP="009245A0" w:rsidRDefault="009245A0" w14:paraId="02050BA8" w14:textId="77777777">
            <w:pPr>
              <w:spacing w:after="0"/>
              <w:rPr>
                <w:rFonts w:cs="Arial"/>
                <w:color w:val="000000"/>
                <w:sz w:val="20"/>
                <w:lang w:eastAsia="en-GB"/>
              </w:rPr>
            </w:pPr>
            <w:r w:rsidRPr="009245A0">
              <w:rPr>
                <w:rFonts w:cs="Arial"/>
                <w:color w:val="000000"/>
                <w:sz w:val="20"/>
                <w:lang w:eastAsia="en-GB"/>
              </w:rPr>
              <w:t>Employment Tribunal</w:t>
            </w:r>
          </w:p>
        </w:tc>
        <w:tc>
          <w:tcPr>
            <w:tcW w:w="1200" w:type="dxa"/>
            <w:noWrap/>
            <w:vAlign w:val="bottom"/>
            <w:hideMark/>
          </w:tcPr>
          <w:p w:rsidRPr="009245A0" w:rsidR="009245A0" w:rsidP="009245A0" w:rsidRDefault="009245A0" w14:paraId="169CE68E" w14:textId="77777777">
            <w:pPr>
              <w:spacing w:after="0"/>
              <w:jc w:val="center"/>
              <w:rPr>
                <w:rFonts w:cs="Arial"/>
                <w:color w:val="000000"/>
                <w:sz w:val="20"/>
                <w:lang w:eastAsia="en-GB"/>
              </w:rPr>
            </w:pPr>
            <w:r w:rsidRPr="009245A0">
              <w:rPr>
                <w:rFonts w:cs="Arial"/>
                <w:color w:val="000000"/>
                <w:sz w:val="20"/>
                <w:lang w:eastAsia="en-GB"/>
              </w:rPr>
              <w:t>100.00%</w:t>
            </w:r>
          </w:p>
        </w:tc>
        <w:tc>
          <w:tcPr>
            <w:tcW w:w="1200" w:type="dxa"/>
            <w:noWrap/>
            <w:vAlign w:val="bottom"/>
            <w:hideMark/>
          </w:tcPr>
          <w:p w:rsidRPr="009245A0" w:rsidR="009245A0" w:rsidP="009245A0" w:rsidRDefault="009245A0" w14:paraId="1C4583BF" w14:textId="77777777">
            <w:pPr>
              <w:spacing w:after="0"/>
              <w:jc w:val="center"/>
              <w:rPr>
                <w:rFonts w:cs="Arial"/>
                <w:color w:val="000000"/>
                <w:sz w:val="20"/>
                <w:lang w:eastAsia="en-GB"/>
              </w:rPr>
            </w:pPr>
            <w:r w:rsidRPr="009245A0">
              <w:rPr>
                <w:rFonts w:cs="Arial"/>
                <w:color w:val="000000"/>
                <w:sz w:val="20"/>
                <w:lang w:eastAsia="en-GB"/>
              </w:rPr>
              <w:t>0.00%</w:t>
            </w:r>
          </w:p>
        </w:tc>
      </w:tr>
      <w:tr w:rsidRPr="009245A0" w:rsidR="009245A0" w:rsidTr="009245A0" w14:paraId="31C950BE" w14:textId="77777777">
        <w:trPr>
          <w:trHeight w:val="300"/>
          <w:jc w:val="center"/>
        </w:trPr>
        <w:tc>
          <w:tcPr>
            <w:tcW w:w="2760" w:type="dxa"/>
            <w:noWrap/>
            <w:vAlign w:val="bottom"/>
            <w:hideMark/>
          </w:tcPr>
          <w:p w:rsidRPr="009245A0" w:rsidR="009245A0" w:rsidP="009245A0" w:rsidRDefault="009245A0" w14:paraId="5F79147F" w14:textId="77777777">
            <w:pPr>
              <w:spacing w:after="0"/>
              <w:rPr>
                <w:rFonts w:cs="Arial"/>
                <w:color w:val="000000"/>
                <w:sz w:val="20"/>
                <w:lang w:eastAsia="en-GB"/>
              </w:rPr>
            </w:pPr>
            <w:r w:rsidRPr="009245A0">
              <w:rPr>
                <w:rFonts w:cs="Arial"/>
                <w:color w:val="000000"/>
                <w:sz w:val="20"/>
                <w:lang w:eastAsia="en-GB"/>
              </w:rPr>
              <w:t>Grievance</w:t>
            </w:r>
          </w:p>
        </w:tc>
        <w:tc>
          <w:tcPr>
            <w:tcW w:w="1200" w:type="dxa"/>
            <w:noWrap/>
            <w:vAlign w:val="bottom"/>
            <w:hideMark/>
          </w:tcPr>
          <w:p w:rsidRPr="009245A0" w:rsidR="009245A0" w:rsidP="009245A0" w:rsidRDefault="009245A0" w14:paraId="431426F3" w14:textId="77777777">
            <w:pPr>
              <w:spacing w:after="0"/>
              <w:jc w:val="center"/>
              <w:rPr>
                <w:rFonts w:cs="Arial"/>
                <w:color w:val="000000"/>
                <w:sz w:val="20"/>
                <w:lang w:eastAsia="en-GB"/>
              </w:rPr>
            </w:pPr>
            <w:r w:rsidRPr="009245A0">
              <w:rPr>
                <w:rFonts w:cs="Arial"/>
                <w:color w:val="000000"/>
                <w:sz w:val="20"/>
                <w:lang w:eastAsia="en-GB"/>
              </w:rPr>
              <w:t>78.57%</w:t>
            </w:r>
          </w:p>
        </w:tc>
        <w:tc>
          <w:tcPr>
            <w:tcW w:w="1200" w:type="dxa"/>
            <w:noWrap/>
            <w:vAlign w:val="bottom"/>
            <w:hideMark/>
          </w:tcPr>
          <w:p w:rsidRPr="009245A0" w:rsidR="009245A0" w:rsidP="009245A0" w:rsidRDefault="009245A0" w14:paraId="772717CF" w14:textId="77777777">
            <w:pPr>
              <w:spacing w:after="0"/>
              <w:jc w:val="center"/>
              <w:rPr>
                <w:rFonts w:cs="Arial"/>
                <w:color w:val="000000"/>
                <w:sz w:val="20"/>
                <w:lang w:eastAsia="en-GB"/>
              </w:rPr>
            </w:pPr>
            <w:r w:rsidRPr="009245A0">
              <w:rPr>
                <w:rFonts w:cs="Arial"/>
                <w:color w:val="000000"/>
                <w:sz w:val="20"/>
                <w:lang w:eastAsia="en-GB"/>
              </w:rPr>
              <w:t>21.34%</w:t>
            </w:r>
          </w:p>
        </w:tc>
      </w:tr>
      <w:tr w:rsidRPr="009245A0" w:rsidR="009245A0" w:rsidTr="009245A0" w14:paraId="512E4013" w14:textId="77777777">
        <w:trPr>
          <w:trHeight w:val="300"/>
          <w:jc w:val="center"/>
        </w:trPr>
        <w:tc>
          <w:tcPr>
            <w:tcW w:w="2760" w:type="dxa"/>
            <w:noWrap/>
            <w:vAlign w:val="bottom"/>
            <w:hideMark/>
          </w:tcPr>
          <w:p w:rsidRPr="009245A0" w:rsidR="009245A0" w:rsidP="009245A0" w:rsidRDefault="009245A0" w14:paraId="132B5C46" w14:textId="77777777">
            <w:pPr>
              <w:spacing w:after="0"/>
              <w:rPr>
                <w:rFonts w:cs="Arial"/>
                <w:color w:val="000000"/>
                <w:sz w:val="20"/>
                <w:lang w:eastAsia="en-GB"/>
              </w:rPr>
            </w:pPr>
            <w:r w:rsidRPr="009245A0">
              <w:rPr>
                <w:rFonts w:cs="Arial"/>
                <w:color w:val="000000"/>
                <w:sz w:val="20"/>
                <w:lang w:eastAsia="en-GB"/>
              </w:rPr>
              <w:t>Probation</w:t>
            </w:r>
          </w:p>
        </w:tc>
        <w:tc>
          <w:tcPr>
            <w:tcW w:w="1200" w:type="dxa"/>
            <w:noWrap/>
            <w:vAlign w:val="bottom"/>
            <w:hideMark/>
          </w:tcPr>
          <w:p w:rsidRPr="009245A0" w:rsidR="009245A0" w:rsidP="009245A0" w:rsidRDefault="009245A0" w14:paraId="017F9558" w14:textId="77777777">
            <w:pPr>
              <w:spacing w:after="0"/>
              <w:jc w:val="center"/>
              <w:rPr>
                <w:rFonts w:cs="Arial"/>
                <w:color w:val="000000"/>
                <w:sz w:val="20"/>
                <w:lang w:eastAsia="en-GB"/>
              </w:rPr>
            </w:pPr>
            <w:r w:rsidRPr="009245A0">
              <w:rPr>
                <w:rFonts w:cs="Arial"/>
                <w:color w:val="000000"/>
                <w:sz w:val="20"/>
                <w:lang w:eastAsia="en-GB"/>
              </w:rPr>
              <w:t>75.00%</w:t>
            </w:r>
          </w:p>
        </w:tc>
        <w:tc>
          <w:tcPr>
            <w:tcW w:w="1200" w:type="dxa"/>
            <w:noWrap/>
            <w:vAlign w:val="bottom"/>
            <w:hideMark/>
          </w:tcPr>
          <w:p w:rsidRPr="009245A0" w:rsidR="009245A0" w:rsidP="009245A0" w:rsidRDefault="009245A0" w14:paraId="1690EF05" w14:textId="77777777">
            <w:pPr>
              <w:spacing w:after="0"/>
              <w:jc w:val="center"/>
              <w:rPr>
                <w:rFonts w:cs="Arial"/>
                <w:color w:val="000000"/>
                <w:sz w:val="20"/>
                <w:lang w:eastAsia="en-GB"/>
              </w:rPr>
            </w:pPr>
            <w:r w:rsidRPr="009245A0">
              <w:rPr>
                <w:rFonts w:cs="Arial"/>
                <w:color w:val="000000"/>
                <w:sz w:val="20"/>
                <w:lang w:eastAsia="en-GB"/>
              </w:rPr>
              <w:t>25.00%</w:t>
            </w:r>
          </w:p>
        </w:tc>
      </w:tr>
      <w:tr w:rsidRPr="009245A0" w:rsidR="009245A0" w:rsidTr="009245A0" w14:paraId="4789171D" w14:textId="77777777">
        <w:trPr>
          <w:trHeight w:val="300"/>
          <w:jc w:val="center"/>
        </w:trPr>
        <w:tc>
          <w:tcPr>
            <w:tcW w:w="2760" w:type="dxa"/>
            <w:shd w:val="clear" w:color="auto" w:fill="E7E6E6" w:themeFill="background2"/>
            <w:noWrap/>
            <w:vAlign w:val="bottom"/>
            <w:hideMark/>
          </w:tcPr>
          <w:p w:rsidRPr="009245A0" w:rsidR="009245A0" w:rsidP="009245A0" w:rsidRDefault="009245A0" w14:paraId="765CF327" w14:textId="77777777">
            <w:pPr>
              <w:spacing w:after="0"/>
              <w:rPr>
                <w:rFonts w:cs="Arial"/>
                <w:b/>
                <w:bCs/>
                <w:color w:val="000000"/>
                <w:sz w:val="20"/>
                <w:lang w:eastAsia="en-GB"/>
              </w:rPr>
            </w:pPr>
            <w:r w:rsidRPr="009245A0">
              <w:rPr>
                <w:rFonts w:cs="Arial"/>
                <w:b/>
                <w:bCs/>
                <w:color w:val="000000"/>
                <w:sz w:val="20"/>
                <w:lang w:eastAsia="en-GB"/>
              </w:rPr>
              <w:t>Grand Total</w:t>
            </w:r>
          </w:p>
        </w:tc>
        <w:tc>
          <w:tcPr>
            <w:tcW w:w="1200" w:type="dxa"/>
            <w:shd w:val="clear" w:color="auto" w:fill="E7E6E6" w:themeFill="background2"/>
            <w:noWrap/>
            <w:vAlign w:val="bottom"/>
            <w:hideMark/>
          </w:tcPr>
          <w:p w:rsidRPr="009245A0" w:rsidR="009245A0" w:rsidP="009245A0" w:rsidRDefault="009245A0" w14:paraId="66E90405" w14:textId="77777777">
            <w:pPr>
              <w:spacing w:after="0"/>
              <w:jc w:val="center"/>
              <w:rPr>
                <w:rFonts w:cs="Arial"/>
                <w:b/>
                <w:bCs/>
                <w:color w:val="000000"/>
                <w:sz w:val="20"/>
                <w:lang w:eastAsia="en-GB"/>
              </w:rPr>
            </w:pPr>
            <w:r w:rsidRPr="009245A0">
              <w:rPr>
                <w:rFonts w:cs="Arial"/>
                <w:b/>
                <w:bCs/>
                <w:color w:val="000000"/>
                <w:sz w:val="20"/>
                <w:lang w:eastAsia="en-GB"/>
              </w:rPr>
              <w:t>73.68%</w:t>
            </w:r>
          </w:p>
        </w:tc>
        <w:tc>
          <w:tcPr>
            <w:tcW w:w="1200" w:type="dxa"/>
            <w:shd w:val="clear" w:color="auto" w:fill="E7E6E6" w:themeFill="background2"/>
            <w:noWrap/>
            <w:vAlign w:val="bottom"/>
            <w:hideMark/>
          </w:tcPr>
          <w:p w:rsidRPr="009245A0" w:rsidR="009245A0" w:rsidP="009245A0" w:rsidRDefault="009245A0" w14:paraId="144C208A" w14:textId="77777777">
            <w:pPr>
              <w:spacing w:after="0"/>
              <w:jc w:val="center"/>
              <w:rPr>
                <w:rFonts w:cs="Arial"/>
                <w:b/>
                <w:bCs/>
                <w:color w:val="000000"/>
                <w:sz w:val="20"/>
                <w:lang w:eastAsia="en-GB"/>
              </w:rPr>
            </w:pPr>
            <w:r w:rsidRPr="009245A0">
              <w:rPr>
                <w:rFonts w:cs="Arial"/>
                <w:b/>
                <w:bCs/>
                <w:color w:val="000000"/>
                <w:sz w:val="20"/>
                <w:lang w:eastAsia="en-GB"/>
              </w:rPr>
              <w:t>26.32%</w:t>
            </w:r>
          </w:p>
        </w:tc>
      </w:tr>
    </w:tbl>
    <w:p w:rsidRPr="00DA4048" w:rsidR="00CE5F9C" w:rsidP="003F06FC" w:rsidRDefault="00CE5F9C" w14:paraId="34076270" w14:textId="42F53048">
      <w:pPr>
        <w:pStyle w:val="Heading3"/>
        <w:numPr>
          <w:ilvl w:val="0"/>
          <w:numId w:val="0"/>
        </w:numPr>
        <w:ind w:left="1080"/>
        <w:rPr>
          <w:b/>
        </w:rPr>
      </w:pPr>
    </w:p>
    <w:p w:rsidRPr="00DA4048" w:rsidR="0050232D" w:rsidP="003F06FC" w:rsidRDefault="0050232D" w14:paraId="0D67D99B" w14:textId="77777777">
      <w:pPr>
        <w:ind w:left="1080"/>
        <w:rPr>
          <w:rFonts w:cs="Arial"/>
          <w:szCs w:val="24"/>
        </w:rPr>
      </w:pPr>
      <w:r w:rsidRPr="00DA4048">
        <w:rPr>
          <w:rFonts w:cs="Arial"/>
          <w:szCs w:val="24"/>
        </w:rPr>
        <w:t xml:space="preserve">Casework is shown where cases had reached a formal stage.  Monitoring data is not available for cases resolved at an informal stage as line managers resolve these locally.  Grievance includes employees raising dignity at work/discrimination issues.   </w:t>
      </w:r>
    </w:p>
    <w:p w:rsidRPr="00DA4048" w:rsidR="0050232D" w:rsidP="003F06FC" w:rsidRDefault="0050232D" w14:paraId="0D67D99C" w14:textId="77777777">
      <w:pPr>
        <w:ind w:left="1080"/>
        <w:rPr>
          <w:rFonts w:cs="Arial"/>
          <w:szCs w:val="24"/>
        </w:rPr>
      </w:pPr>
      <w:r w:rsidRPr="00DA4048">
        <w:rPr>
          <w:rFonts w:cs="Arial"/>
          <w:szCs w:val="24"/>
        </w:rPr>
        <w:t>Due to the small dataset staff could be identified if broken down by Department therefore an overall summary is provided.</w:t>
      </w:r>
    </w:p>
    <w:p w:rsidRPr="00DA4048" w:rsidR="004A1135" w:rsidP="003F06FC" w:rsidRDefault="00AD6AF3" w14:paraId="0D67D99D" w14:textId="718B0937">
      <w:pPr>
        <w:ind w:left="1080"/>
        <w:rPr>
          <w:rFonts w:cs="Arial"/>
          <w:szCs w:val="24"/>
        </w:rPr>
      </w:pPr>
      <w:r>
        <w:rPr>
          <w:rFonts w:cs="Arial"/>
          <w:szCs w:val="24"/>
        </w:rPr>
        <w:t>Female were slightly more likely to be involved in casework</w:t>
      </w:r>
      <w:r w:rsidRPr="00DA4048" w:rsidR="0071487A">
        <w:rPr>
          <w:rFonts w:cs="Arial"/>
          <w:szCs w:val="24"/>
        </w:rPr>
        <w:t xml:space="preserve"> (7</w:t>
      </w:r>
      <w:r>
        <w:rPr>
          <w:rFonts w:cs="Arial"/>
          <w:szCs w:val="24"/>
        </w:rPr>
        <w:t>4</w:t>
      </w:r>
      <w:r w:rsidRPr="00DA4048" w:rsidR="0071487A">
        <w:rPr>
          <w:rFonts w:cs="Arial"/>
          <w:szCs w:val="24"/>
        </w:rPr>
        <w:t>% were female, compared to 6</w:t>
      </w:r>
      <w:r>
        <w:rPr>
          <w:rFonts w:cs="Arial"/>
          <w:szCs w:val="24"/>
        </w:rPr>
        <w:t>9</w:t>
      </w:r>
      <w:r w:rsidRPr="00DA4048" w:rsidR="0071487A">
        <w:rPr>
          <w:rFonts w:cs="Arial"/>
          <w:szCs w:val="24"/>
        </w:rPr>
        <w:t>% in the workforce overall)</w:t>
      </w:r>
      <w:r w:rsidR="005A3D3F">
        <w:rPr>
          <w:rFonts w:cs="Arial"/>
          <w:szCs w:val="24"/>
        </w:rPr>
        <w:t xml:space="preserve">, </w:t>
      </w:r>
      <w:r>
        <w:rPr>
          <w:rFonts w:cs="Arial"/>
          <w:szCs w:val="24"/>
        </w:rPr>
        <w:t>and</w:t>
      </w:r>
      <w:r w:rsidR="000E5530">
        <w:rPr>
          <w:rFonts w:cs="Arial"/>
          <w:szCs w:val="24"/>
        </w:rPr>
        <w:t xml:space="preserve"> </w:t>
      </w:r>
      <w:r w:rsidR="001A717F">
        <w:rPr>
          <w:rFonts w:cs="Arial"/>
          <w:szCs w:val="24"/>
        </w:rPr>
        <w:t>were more likely to be involved in attendance/sickness cases</w:t>
      </w:r>
      <w:r w:rsidR="008673D9">
        <w:rPr>
          <w:rFonts w:cs="Arial"/>
          <w:szCs w:val="24"/>
        </w:rPr>
        <w:t>, to</w:t>
      </w:r>
      <w:r w:rsidR="00133656">
        <w:rPr>
          <w:rFonts w:cs="Arial"/>
          <w:szCs w:val="24"/>
        </w:rPr>
        <w:t xml:space="preserve"> feature in probation cases</w:t>
      </w:r>
      <w:r w:rsidR="001A717F">
        <w:rPr>
          <w:rFonts w:cs="Arial"/>
          <w:szCs w:val="24"/>
        </w:rPr>
        <w:t xml:space="preserve"> and to bring </w:t>
      </w:r>
      <w:r w:rsidR="001A24AD">
        <w:rPr>
          <w:rFonts w:cs="Arial"/>
          <w:szCs w:val="24"/>
        </w:rPr>
        <w:t>grievances</w:t>
      </w:r>
      <w:r w:rsidRPr="00DA4048" w:rsidR="0071487A">
        <w:rPr>
          <w:rFonts w:cs="Arial"/>
          <w:szCs w:val="24"/>
        </w:rPr>
        <w:t>.</w:t>
      </w:r>
      <w:r w:rsidRPr="00DA4048" w:rsidR="007F3AF9">
        <w:rPr>
          <w:rFonts w:cs="Arial"/>
          <w:szCs w:val="24"/>
        </w:rPr>
        <w:t xml:space="preserve">  </w:t>
      </w:r>
      <w:r w:rsidRPr="00DA4048" w:rsidR="00E60118">
        <w:rPr>
          <w:rFonts w:cs="Arial"/>
          <w:szCs w:val="24"/>
        </w:rPr>
        <w:t>Males were more likely to face a Disciplinary.</w:t>
      </w:r>
      <w:r>
        <w:rPr>
          <w:rFonts w:cs="Arial"/>
          <w:szCs w:val="24"/>
        </w:rPr>
        <w:t xml:space="preserve">   This is a similar pattern to 2021/22</w:t>
      </w:r>
      <w:r w:rsidR="003F06FC">
        <w:rPr>
          <w:rFonts w:cs="Arial"/>
          <w:szCs w:val="24"/>
        </w:rPr>
        <w:t xml:space="preserve">, with a slight increase in overall cases involving female </w:t>
      </w:r>
      <w:r w:rsidR="00A961BB">
        <w:rPr>
          <w:rFonts w:cs="Arial"/>
          <w:szCs w:val="24"/>
        </w:rPr>
        <w:t>staff.</w:t>
      </w:r>
    </w:p>
    <w:p w:rsidRPr="00DA4048" w:rsidR="004A1135" w:rsidP="003F06FC" w:rsidRDefault="004A1135" w14:paraId="0D67D99E" w14:textId="77777777">
      <w:pPr>
        <w:ind w:left="1080"/>
        <w:rPr>
          <w:rFonts w:cs="Arial"/>
          <w:szCs w:val="24"/>
        </w:rPr>
      </w:pPr>
    </w:p>
    <w:p w:rsidRPr="00DA4048" w:rsidR="00E34822" w:rsidP="003F06FC" w:rsidRDefault="00E34822" w14:paraId="0CE0CCEA" w14:textId="77777777">
      <w:pPr>
        <w:ind w:left="1080"/>
        <w:rPr>
          <w:rFonts w:cs="Arial"/>
          <w:szCs w:val="24"/>
        </w:rPr>
      </w:pPr>
    </w:p>
    <w:p w:rsidRPr="00DA4048" w:rsidR="00015A4B" w:rsidP="00474CB6" w:rsidRDefault="00B05748" w14:paraId="0D67D99F" w14:textId="3CEAB63A">
      <w:pPr>
        <w:rPr>
          <w:b/>
        </w:rPr>
      </w:pPr>
      <w:r w:rsidRPr="00DA4048">
        <w:rPr>
          <w:rFonts w:cs="Arial"/>
          <w:b/>
        </w:rPr>
        <w:t>5</w:t>
      </w:r>
      <w:r w:rsidRPr="00DA4048" w:rsidR="00015A4B">
        <w:rPr>
          <w:rFonts w:cs="Arial"/>
          <w:b/>
        </w:rPr>
        <w:t>.12</w:t>
      </w:r>
      <w:r w:rsidRPr="00DA4048" w:rsidR="00015A4B">
        <w:rPr>
          <w:rFonts w:cs="Arial"/>
        </w:rPr>
        <w:tab/>
      </w:r>
      <w:r w:rsidRPr="00DA4048" w:rsidR="00FB6936">
        <w:rPr>
          <w:rFonts w:cs="Arial"/>
        </w:rPr>
        <w:tab/>
      </w:r>
      <w:r w:rsidRPr="00DA4048" w:rsidR="00015A4B">
        <w:rPr>
          <w:b/>
        </w:rPr>
        <w:t>Training/Learning and Development</w:t>
      </w:r>
      <w:r w:rsidRPr="00DA4048" w:rsidR="007C6F35">
        <w:rPr>
          <w:b/>
        </w:rPr>
        <w:t xml:space="preserve"> by </w:t>
      </w:r>
      <w:r w:rsidR="001E5D7C">
        <w:rPr>
          <w:b/>
        </w:rPr>
        <w:t>gender</w:t>
      </w:r>
      <w:r w:rsidR="008443C6">
        <w:rPr>
          <w:b/>
        </w:rPr>
        <w:t xml:space="preserve"> and year</w:t>
      </w:r>
    </w:p>
    <w:p w:rsidR="00015A4B" w:rsidP="00474CB6" w:rsidRDefault="00015A4B" w14:paraId="0D67DA5E" w14:textId="09C8A5BE">
      <w:r w:rsidRPr="00DA4048">
        <w:tab/>
      </w:r>
    </w:p>
    <w:tbl>
      <w:tblPr>
        <w:tblW w:w="3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271"/>
        <w:gridCol w:w="1134"/>
        <w:gridCol w:w="1134"/>
      </w:tblGrid>
      <w:tr w:rsidRPr="00713687" w:rsidR="00713687" w:rsidTr="00713687" w14:paraId="3ECD658C" w14:textId="77777777">
        <w:trPr>
          <w:trHeight w:val="300"/>
          <w:jc w:val="center"/>
        </w:trPr>
        <w:tc>
          <w:tcPr>
            <w:tcW w:w="1271" w:type="dxa"/>
            <w:noWrap/>
            <w:vAlign w:val="bottom"/>
            <w:hideMark/>
          </w:tcPr>
          <w:p w:rsidRPr="00713687" w:rsidR="00713687" w:rsidP="00713687" w:rsidRDefault="00713687" w14:paraId="75EDDCB1" w14:textId="77777777">
            <w:pPr>
              <w:spacing w:after="0"/>
              <w:rPr>
                <w:rFonts w:ascii="Times New Roman" w:hAnsi="Times New Roman"/>
                <w:sz w:val="20"/>
                <w:szCs w:val="24"/>
                <w:lang w:eastAsia="en-GB"/>
              </w:rPr>
            </w:pPr>
          </w:p>
        </w:tc>
        <w:tc>
          <w:tcPr>
            <w:tcW w:w="1134" w:type="dxa"/>
            <w:noWrap/>
            <w:vAlign w:val="bottom"/>
            <w:hideMark/>
          </w:tcPr>
          <w:p w:rsidRPr="00713687" w:rsidR="00713687" w:rsidP="00713687" w:rsidRDefault="00713687" w14:paraId="41386B63" w14:textId="77777777">
            <w:pPr>
              <w:spacing w:after="0"/>
              <w:jc w:val="center"/>
              <w:rPr>
                <w:rFonts w:cs="Arial"/>
                <w:b/>
                <w:bCs/>
                <w:color w:val="000000"/>
                <w:sz w:val="20"/>
                <w:lang w:eastAsia="en-GB"/>
              </w:rPr>
            </w:pPr>
            <w:r w:rsidRPr="00713687">
              <w:rPr>
                <w:rFonts w:cs="Arial"/>
                <w:b/>
                <w:bCs/>
                <w:color w:val="000000"/>
                <w:sz w:val="20"/>
                <w:lang w:eastAsia="en-GB"/>
              </w:rPr>
              <w:t>Female</w:t>
            </w:r>
          </w:p>
        </w:tc>
        <w:tc>
          <w:tcPr>
            <w:tcW w:w="1134" w:type="dxa"/>
            <w:noWrap/>
            <w:vAlign w:val="bottom"/>
            <w:hideMark/>
          </w:tcPr>
          <w:p w:rsidRPr="00713687" w:rsidR="00713687" w:rsidP="00713687" w:rsidRDefault="00713687" w14:paraId="2C7C7CD3" w14:textId="77777777">
            <w:pPr>
              <w:spacing w:after="0"/>
              <w:jc w:val="center"/>
              <w:rPr>
                <w:rFonts w:cs="Arial"/>
                <w:b/>
                <w:bCs/>
                <w:color w:val="000000"/>
                <w:sz w:val="20"/>
                <w:lang w:eastAsia="en-GB"/>
              </w:rPr>
            </w:pPr>
            <w:r w:rsidRPr="00713687">
              <w:rPr>
                <w:rFonts w:cs="Arial"/>
                <w:b/>
                <w:bCs/>
                <w:color w:val="000000"/>
                <w:sz w:val="20"/>
                <w:lang w:eastAsia="en-GB"/>
              </w:rPr>
              <w:t>Male</w:t>
            </w:r>
          </w:p>
        </w:tc>
      </w:tr>
      <w:tr w:rsidRPr="00713687" w:rsidR="00713687" w:rsidTr="00713687" w14:paraId="03B0B82C" w14:textId="77777777">
        <w:trPr>
          <w:trHeight w:val="300"/>
          <w:jc w:val="center"/>
        </w:trPr>
        <w:tc>
          <w:tcPr>
            <w:tcW w:w="1271" w:type="dxa"/>
            <w:noWrap/>
            <w:vAlign w:val="bottom"/>
            <w:hideMark/>
          </w:tcPr>
          <w:p w:rsidRPr="00713687" w:rsidR="00713687" w:rsidP="00713687" w:rsidRDefault="00713687" w14:paraId="68BD7CDB" w14:textId="77777777">
            <w:pPr>
              <w:spacing w:after="0"/>
              <w:rPr>
                <w:rFonts w:cs="Arial"/>
                <w:b/>
                <w:bCs/>
                <w:color w:val="000000"/>
                <w:sz w:val="20"/>
                <w:lang w:eastAsia="en-GB"/>
              </w:rPr>
            </w:pPr>
            <w:r w:rsidRPr="00713687">
              <w:rPr>
                <w:rFonts w:cs="Arial"/>
                <w:b/>
                <w:bCs/>
                <w:color w:val="000000"/>
                <w:sz w:val="20"/>
                <w:lang w:eastAsia="en-GB"/>
              </w:rPr>
              <w:t>2020/2021</w:t>
            </w:r>
          </w:p>
        </w:tc>
        <w:tc>
          <w:tcPr>
            <w:tcW w:w="1134" w:type="dxa"/>
            <w:noWrap/>
            <w:vAlign w:val="bottom"/>
            <w:hideMark/>
          </w:tcPr>
          <w:p w:rsidRPr="00713687" w:rsidR="00713687" w:rsidP="00713687" w:rsidRDefault="00713687" w14:paraId="486BC4F6" w14:textId="77777777">
            <w:pPr>
              <w:spacing w:after="0"/>
              <w:jc w:val="center"/>
              <w:rPr>
                <w:rFonts w:cs="Arial"/>
                <w:color w:val="000000"/>
                <w:sz w:val="20"/>
                <w:lang w:eastAsia="en-GB"/>
              </w:rPr>
            </w:pPr>
            <w:r w:rsidRPr="00713687">
              <w:rPr>
                <w:rFonts w:cs="Arial"/>
                <w:color w:val="000000"/>
                <w:sz w:val="20"/>
                <w:lang w:eastAsia="en-GB"/>
              </w:rPr>
              <w:t>78.50%</w:t>
            </w:r>
          </w:p>
        </w:tc>
        <w:tc>
          <w:tcPr>
            <w:tcW w:w="1134" w:type="dxa"/>
            <w:noWrap/>
            <w:vAlign w:val="bottom"/>
            <w:hideMark/>
          </w:tcPr>
          <w:p w:rsidRPr="00713687" w:rsidR="00713687" w:rsidP="00713687" w:rsidRDefault="00713687" w14:paraId="696FDE51" w14:textId="77777777">
            <w:pPr>
              <w:spacing w:after="0"/>
              <w:jc w:val="center"/>
              <w:rPr>
                <w:rFonts w:cs="Arial"/>
                <w:color w:val="000000"/>
                <w:sz w:val="20"/>
                <w:lang w:eastAsia="en-GB"/>
              </w:rPr>
            </w:pPr>
            <w:r w:rsidRPr="00713687">
              <w:rPr>
                <w:rFonts w:cs="Arial"/>
                <w:color w:val="000000"/>
                <w:sz w:val="20"/>
                <w:lang w:eastAsia="en-GB"/>
              </w:rPr>
              <w:t>21.50%</w:t>
            </w:r>
          </w:p>
        </w:tc>
      </w:tr>
      <w:tr w:rsidRPr="00713687" w:rsidR="00713687" w:rsidTr="00713687" w14:paraId="5904AD3D" w14:textId="77777777">
        <w:trPr>
          <w:trHeight w:val="300"/>
          <w:jc w:val="center"/>
        </w:trPr>
        <w:tc>
          <w:tcPr>
            <w:tcW w:w="1271" w:type="dxa"/>
            <w:noWrap/>
            <w:vAlign w:val="bottom"/>
            <w:hideMark/>
          </w:tcPr>
          <w:p w:rsidRPr="00713687" w:rsidR="00713687" w:rsidP="00713687" w:rsidRDefault="00713687" w14:paraId="2D96354B" w14:textId="77777777">
            <w:pPr>
              <w:spacing w:after="0"/>
              <w:rPr>
                <w:rFonts w:cs="Arial"/>
                <w:b/>
                <w:bCs/>
                <w:color w:val="000000"/>
                <w:sz w:val="20"/>
                <w:lang w:eastAsia="en-GB"/>
              </w:rPr>
            </w:pPr>
            <w:r w:rsidRPr="00713687">
              <w:rPr>
                <w:rFonts w:cs="Arial"/>
                <w:b/>
                <w:bCs/>
                <w:color w:val="000000"/>
                <w:sz w:val="20"/>
                <w:lang w:eastAsia="en-GB"/>
              </w:rPr>
              <w:t>2021/2022</w:t>
            </w:r>
          </w:p>
        </w:tc>
        <w:tc>
          <w:tcPr>
            <w:tcW w:w="1134" w:type="dxa"/>
            <w:noWrap/>
            <w:vAlign w:val="bottom"/>
            <w:hideMark/>
          </w:tcPr>
          <w:p w:rsidRPr="00713687" w:rsidR="00713687" w:rsidP="00713687" w:rsidRDefault="00713687" w14:paraId="768758C2" w14:textId="77777777">
            <w:pPr>
              <w:spacing w:after="0"/>
              <w:jc w:val="center"/>
              <w:rPr>
                <w:rFonts w:cs="Arial"/>
                <w:color w:val="000000"/>
                <w:sz w:val="20"/>
                <w:lang w:eastAsia="en-GB"/>
              </w:rPr>
            </w:pPr>
            <w:r w:rsidRPr="00713687">
              <w:rPr>
                <w:rFonts w:cs="Arial"/>
                <w:color w:val="000000"/>
                <w:sz w:val="20"/>
                <w:lang w:eastAsia="en-GB"/>
              </w:rPr>
              <w:t>82.76%</w:t>
            </w:r>
          </w:p>
        </w:tc>
        <w:tc>
          <w:tcPr>
            <w:tcW w:w="1134" w:type="dxa"/>
            <w:noWrap/>
            <w:vAlign w:val="bottom"/>
            <w:hideMark/>
          </w:tcPr>
          <w:p w:rsidRPr="00713687" w:rsidR="00713687" w:rsidP="00713687" w:rsidRDefault="00713687" w14:paraId="4164F480" w14:textId="77777777">
            <w:pPr>
              <w:spacing w:after="0"/>
              <w:jc w:val="center"/>
              <w:rPr>
                <w:rFonts w:cs="Arial"/>
                <w:color w:val="000000"/>
                <w:sz w:val="20"/>
                <w:lang w:eastAsia="en-GB"/>
              </w:rPr>
            </w:pPr>
            <w:r w:rsidRPr="00713687">
              <w:rPr>
                <w:rFonts w:cs="Arial"/>
                <w:color w:val="000000"/>
                <w:sz w:val="20"/>
                <w:lang w:eastAsia="en-GB"/>
              </w:rPr>
              <w:t>17.24%</w:t>
            </w:r>
          </w:p>
        </w:tc>
      </w:tr>
      <w:tr w:rsidRPr="00713687" w:rsidR="00713687" w:rsidTr="00713687" w14:paraId="5C661B27" w14:textId="77777777">
        <w:trPr>
          <w:trHeight w:val="300"/>
          <w:jc w:val="center"/>
        </w:trPr>
        <w:tc>
          <w:tcPr>
            <w:tcW w:w="1271" w:type="dxa"/>
            <w:noWrap/>
            <w:vAlign w:val="bottom"/>
            <w:hideMark/>
          </w:tcPr>
          <w:p w:rsidRPr="00713687" w:rsidR="00713687" w:rsidP="00713687" w:rsidRDefault="00713687" w14:paraId="2376D5BA" w14:textId="77777777">
            <w:pPr>
              <w:spacing w:after="0"/>
              <w:rPr>
                <w:rFonts w:cs="Arial"/>
                <w:b/>
                <w:bCs/>
                <w:color w:val="000000"/>
                <w:sz w:val="20"/>
                <w:lang w:eastAsia="en-GB"/>
              </w:rPr>
            </w:pPr>
            <w:r w:rsidRPr="00713687">
              <w:rPr>
                <w:rFonts w:cs="Arial"/>
                <w:b/>
                <w:bCs/>
                <w:color w:val="000000"/>
                <w:sz w:val="20"/>
                <w:lang w:eastAsia="en-GB"/>
              </w:rPr>
              <w:t>2022/2023</w:t>
            </w:r>
          </w:p>
        </w:tc>
        <w:tc>
          <w:tcPr>
            <w:tcW w:w="1134" w:type="dxa"/>
            <w:noWrap/>
            <w:vAlign w:val="bottom"/>
            <w:hideMark/>
          </w:tcPr>
          <w:p w:rsidRPr="00713687" w:rsidR="00713687" w:rsidP="00713687" w:rsidRDefault="00713687" w14:paraId="20F20EDF" w14:textId="77777777">
            <w:pPr>
              <w:spacing w:after="0"/>
              <w:jc w:val="center"/>
              <w:rPr>
                <w:rFonts w:cs="Arial"/>
                <w:color w:val="000000"/>
                <w:sz w:val="20"/>
                <w:lang w:eastAsia="en-GB"/>
              </w:rPr>
            </w:pPr>
            <w:r w:rsidRPr="00713687">
              <w:rPr>
                <w:rFonts w:cs="Arial"/>
                <w:color w:val="000000"/>
                <w:sz w:val="20"/>
                <w:lang w:eastAsia="en-GB"/>
              </w:rPr>
              <w:t>74.90%</w:t>
            </w:r>
          </w:p>
        </w:tc>
        <w:tc>
          <w:tcPr>
            <w:tcW w:w="1134" w:type="dxa"/>
            <w:noWrap/>
            <w:vAlign w:val="bottom"/>
            <w:hideMark/>
          </w:tcPr>
          <w:p w:rsidRPr="00713687" w:rsidR="00713687" w:rsidP="00713687" w:rsidRDefault="00713687" w14:paraId="013153BD" w14:textId="77777777">
            <w:pPr>
              <w:spacing w:after="0"/>
              <w:jc w:val="center"/>
              <w:rPr>
                <w:rFonts w:cs="Arial"/>
                <w:color w:val="000000"/>
                <w:sz w:val="20"/>
                <w:lang w:eastAsia="en-GB"/>
              </w:rPr>
            </w:pPr>
            <w:r w:rsidRPr="00713687">
              <w:rPr>
                <w:rFonts w:cs="Arial"/>
                <w:color w:val="000000"/>
                <w:sz w:val="20"/>
                <w:lang w:eastAsia="en-GB"/>
              </w:rPr>
              <w:t>25.10%</w:t>
            </w:r>
          </w:p>
        </w:tc>
      </w:tr>
    </w:tbl>
    <w:p w:rsidRPr="00DA4048" w:rsidR="00015A4B" w:rsidP="00713687" w:rsidRDefault="00015A4B" w14:paraId="0D67DA5F" w14:textId="77777777"/>
    <w:p w:rsidRPr="00DA4048" w:rsidR="00015A4B" w:rsidP="00474CB6" w:rsidRDefault="00015A4B" w14:paraId="0D67DA60" w14:textId="5A5130A5">
      <w:pPr>
        <w:ind w:left="1440"/>
      </w:pPr>
      <w:r w:rsidRPr="00DA4048">
        <w:t xml:space="preserve">Overall, </w:t>
      </w:r>
      <w:r w:rsidRPr="00DA4048" w:rsidR="000A41D3">
        <w:t>Female</w:t>
      </w:r>
      <w:r w:rsidRPr="00DA4048">
        <w:t xml:space="preserve"> staff undertook more Learning and Development courses than </w:t>
      </w:r>
      <w:r w:rsidRPr="00DA4048" w:rsidR="000A41D3">
        <w:t>Male</w:t>
      </w:r>
      <w:r w:rsidRPr="00DA4048">
        <w:t xml:space="preserve"> colleagues (</w:t>
      </w:r>
      <w:r w:rsidR="001E5D7C">
        <w:t>75</w:t>
      </w:r>
      <w:r w:rsidRPr="00DA4048">
        <w:t xml:space="preserve">% </w:t>
      </w:r>
      <w:r w:rsidR="000F6B30">
        <w:t xml:space="preserve">of attendees </w:t>
      </w:r>
      <w:r w:rsidRPr="00DA4048" w:rsidR="00624FE5">
        <w:t>compared</w:t>
      </w:r>
      <w:r w:rsidRPr="00DA4048">
        <w:t xml:space="preserve"> to </w:t>
      </w:r>
      <w:r w:rsidRPr="00DA4048" w:rsidR="000A41D3">
        <w:t>68</w:t>
      </w:r>
      <w:r w:rsidRPr="00DA4048">
        <w:t>% in the workforce)</w:t>
      </w:r>
      <w:r w:rsidRPr="00DA4048" w:rsidR="000A41D3">
        <w:t xml:space="preserve">.   </w:t>
      </w:r>
      <w:r w:rsidRPr="00DA4048" w:rsidR="00EE15B1">
        <w:t xml:space="preserve"> </w:t>
      </w:r>
      <w:r w:rsidR="00483C8A">
        <w:t>However,</w:t>
      </w:r>
      <w:r w:rsidR="00656942">
        <w:t xml:space="preserve"> males were as likely as females to undertake equalities courses and</w:t>
      </w:r>
      <w:r w:rsidR="00F32FDB">
        <w:t xml:space="preserve"> corporate induction.</w:t>
      </w:r>
    </w:p>
    <w:p w:rsidRPr="00DA4048" w:rsidR="00FB6936" w:rsidP="00474CB6" w:rsidRDefault="00FB6936" w14:paraId="0D67DA61" w14:textId="77777777"/>
    <w:p w:rsidRPr="00DA4048" w:rsidR="00282F65" w:rsidP="00474CB6" w:rsidRDefault="00282F65" w14:paraId="0D67DA62" w14:textId="77777777">
      <w:pPr>
        <w:ind w:left="720"/>
      </w:pPr>
    </w:p>
    <w:p w:rsidRPr="00DA4048" w:rsidR="00282F65" w:rsidP="00474CB6" w:rsidRDefault="00282F65" w14:paraId="0D67DA63" w14:textId="77777777">
      <w:pPr>
        <w:ind w:left="720"/>
      </w:pPr>
    </w:p>
    <w:p w:rsidRPr="00DA4048" w:rsidR="00E34822" w:rsidP="00474CB6" w:rsidRDefault="00E34822" w14:paraId="4EB002E4" w14:textId="77777777">
      <w:pPr>
        <w:ind w:left="720"/>
      </w:pPr>
    </w:p>
    <w:p w:rsidRPr="00DA4048" w:rsidR="00E34822" w:rsidP="00474CB6" w:rsidRDefault="00E34822" w14:paraId="2C9E41E2" w14:textId="77777777">
      <w:pPr>
        <w:ind w:left="720"/>
      </w:pPr>
    </w:p>
    <w:p w:rsidRPr="00DA4048" w:rsidR="00E34822" w:rsidP="00474CB6" w:rsidRDefault="00E34822" w14:paraId="43EE1D20" w14:textId="77777777">
      <w:pPr>
        <w:ind w:left="720"/>
      </w:pPr>
    </w:p>
    <w:p w:rsidRPr="00DA4048" w:rsidR="00E34822" w:rsidP="00474CB6" w:rsidRDefault="00E34822" w14:paraId="5232AA9C" w14:textId="77777777">
      <w:pPr>
        <w:ind w:left="720"/>
      </w:pPr>
    </w:p>
    <w:p w:rsidRPr="00DA4048" w:rsidR="00E34822" w:rsidP="00474CB6" w:rsidRDefault="00E34822" w14:paraId="2156E66F" w14:textId="77777777">
      <w:pPr>
        <w:ind w:left="720"/>
      </w:pPr>
    </w:p>
    <w:p w:rsidRPr="00DA4048" w:rsidR="00E34822" w:rsidP="00474CB6" w:rsidRDefault="00E34822" w14:paraId="409668D5" w14:textId="77777777">
      <w:pPr>
        <w:ind w:left="720"/>
      </w:pPr>
    </w:p>
    <w:p w:rsidRPr="00DA4048" w:rsidR="00E34822" w:rsidP="00474CB6" w:rsidRDefault="00E34822" w14:paraId="7745BCB9" w14:textId="77777777">
      <w:pPr>
        <w:ind w:left="720"/>
      </w:pPr>
    </w:p>
    <w:p w:rsidRPr="00DA4048" w:rsidR="00E34822" w:rsidP="00474CB6" w:rsidRDefault="00E34822" w14:paraId="66528846" w14:textId="77777777">
      <w:pPr>
        <w:ind w:left="720"/>
      </w:pPr>
    </w:p>
    <w:p w:rsidRPr="00DA4048" w:rsidR="00E34822" w:rsidP="00474CB6" w:rsidRDefault="00E34822" w14:paraId="29D287A8" w14:textId="77777777">
      <w:pPr>
        <w:ind w:left="720"/>
      </w:pPr>
    </w:p>
    <w:p w:rsidRPr="00DA4048" w:rsidR="00282F65" w:rsidP="00474CB6" w:rsidRDefault="00282F65" w14:paraId="0D67DA64" w14:textId="77777777">
      <w:pPr>
        <w:ind w:left="720"/>
      </w:pPr>
    </w:p>
    <w:p w:rsidRPr="00DA4048" w:rsidR="00282F65" w:rsidP="00474CB6" w:rsidRDefault="00282F65" w14:paraId="0D67DA65" w14:textId="77777777">
      <w:pPr>
        <w:ind w:left="720"/>
      </w:pPr>
    </w:p>
    <w:p w:rsidRPr="00DA4048" w:rsidR="00282F65" w:rsidP="00474CB6" w:rsidRDefault="00282F65" w14:paraId="0D67DA66" w14:textId="77777777">
      <w:pPr>
        <w:ind w:left="720"/>
      </w:pPr>
    </w:p>
    <w:p w:rsidR="00282F65" w:rsidP="00474CB6" w:rsidRDefault="00282F65" w14:paraId="0D67DA67" w14:textId="77777777">
      <w:pPr>
        <w:ind w:left="720"/>
      </w:pPr>
    </w:p>
    <w:p w:rsidRPr="00DA4048" w:rsidR="00282F65" w:rsidP="00713687" w:rsidRDefault="00282F65" w14:paraId="0D67DA68" w14:textId="77777777"/>
    <w:p w:rsidRPr="00DA4048" w:rsidR="00282F65" w:rsidP="0029278B" w:rsidRDefault="0029278B" w14:paraId="58873016" w14:textId="567E5ADC">
      <w:pPr>
        <w:spacing w:after="0"/>
      </w:pPr>
      <w:r>
        <w:br w:type="page"/>
      </w:r>
    </w:p>
    <w:p w:rsidRPr="00DA4048" w:rsidR="00282F65" w:rsidP="00474CB6" w:rsidRDefault="00282F65" w14:paraId="0D67DA6C" w14:textId="77777777">
      <w:pPr>
        <w:pStyle w:val="Heading2"/>
      </w:pPr>
      <w:r>
        <w:t>DETAILED DATA AND ANALYSIS – DISABILITY</w:t>
      </w:r>
    </w:p>
    <w:p w:rsidRPr="00DA4048" w:rsidR="00282F65" w:rsidP="00474CB6" w:rsidRDefault="00282F65" w14:paraId="0D67DA6D" w14:textId="77777777">
      <w:pPr>
        <w:pStyle w:val="Heading3"/>
        <w:numPr>
          <w:ilvl w:val="0"/>
          <w:numId w:val="0"/>
        </w:numPr>
        <w:ind w:left="1080"/>
      </w:pPr>
    </w:p>
    <w:p w:rsidRPr="00DA4048" w:rsidR="00282F65" w:rsidP="002335BB" w:rsidRDefault="00602855" w14:paraId="0D67DA6E" w14:textId="77777777">
      <w:pPr>
        <w:pStyle w:val="Heading3"/>
        <w:numPr>
          <w:ilvl w:val="0"/>
          <w:numId w:val="0"/>
        </w:numPr>
        <w:ind w:left="1080" w:hanging="1080"/>
        <w:rPr>
          <w:b/>
        </w:rPr>
      </w:pPr>
      <w:r w:rsidRPr="00DA4048">
        <w:rPr>
          <w:b/>
        </w:rPr>
        <w:t>6</w:t>
      </w:r>
      <w:r w:rsidRPr="00DA4048" w:rsidR="00282F65">
        <w:rPr>
          <w:b/>
        </w:rPr>
        <w:t>.1</w:t>
      </w:r>
      <w:r w:rsidRPr="00DA4048" w:rsidR="00282F65">
        <w:rPr>
          <w:b/>
        </w:rPr>
        <w:tab/>
      </w:r>
      <w:r w:rsidRPr="00DA4048" w:rsidR="00282F65">
        <w:rPr>
          <w:b/>
        </w:rPr>
        <w:t>Percentage of Disabled staff in the workforce</w:t>
      </w:r>
    </w:p>
    <w:p w:rsidRPr="00DA4048" w:rsidR="00282F65" w:rsidP="002335BB" w:rsidRDefault="00282F65" w14:paraId="0D67DA6F" w14:textId="77777777">
      <w:pPr>
        <w:pStyle w:val="Heading3"/>
        <w:numPr>
          <w:ilvl w:val="0"/>
          <w:numId w:val="0"/>
        </w:numPr>
        <w:ind w:left="1080"/>
      </w:pP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972"/>
        <w:gridCol w:w="1128"/>
        <w:gridCol w:w="1128"/>
        <w:gridCol w:w="1128"/>
        <w:gridCol w:w="1128"/>
        <w:gridCol w:w="1128"/>
        <w:gridCol w:w="1128"/>
      </w:tblGrid>
      <w:tr w:rsidRPr="00E3072E" w:rsidR="00E3072E" w:rsidTr="00E3072E" w14:paraId="33F5369C" w14:textId="77777777">
        <w:trPr>
          <w:trHeight w:val="480"/>
          <w:jc w:val="center"/>
        </w:trPr>
        <w:tc>
          <w:tcPr>
            <w:tcW w:w="2972" w:type="dxa"/>
            <w:vAlign w:val="center"/>
            <w:hideMark/>
          </w:tcPr>
          <w:p w:rsidRPr="00E3072E" w:rsidR="00E3072E" w:rsidP="00E3072E" w:rsidRDefault="00E3072E" w14:paraId="254E91EA" w14:textId="77777777">
            <w:pPr>
              <w:spacing w:after="0"/>
              <w:rPr>
                <w:rFonts w:cs="Arial"/>
                <w:b/>
                <w:bCs/>
                <w:color w:val="000000"/>
                <w:sz w:val="20"/>
                <w:lang w:eastAsia="en-GB"/>
              </w:rPr>
            </w:pPr>
            <w:r w:rsidRPr="00E3072E">
              <w:rPr>
                <w:rFonts w:cs="Arial"/>
                <w:b/>
                <w:bCs/>
                <w:color w:val="000000"/>
                <w:sz w:val="20"/>
                <w:lang w:eastAsia="en-GB"/>
              </w:rPr>
              <w:t>% disabled</w:t>
            </w:r>
          </w:p>
        </w:tc>
        <w:tc>
          <w:tcPr>
            <w:tcW w:w="1128" w:type="dxa"/>
            <w:vAlign w:val="center"/>
            <w:hideMark/>
          </w:tcPr>
          <w:p w:rsidRPr="00E3072E" w:rsidR="00E3072E" w:rsidP="00E3072E" w:rsidRDefault="00E3072E" w14:paraId="52407DB2" w14:textId="77777777">
            <w:pPr>
              <w:spacing w:after="0"/>
              <w:jc w:val="center"/>
              <w:rPr>
                <w:rFonts w:cs="Arial"/>
                <w:b/>
                <w:bCs/>
                <w:color w:val="000000"/>
                <w:sz w:val="20"/>
                <w:lang w:eastAsia="en-GB"/>
              </w:rPr>
            </w:pPr>
            <w:r w:rsidRPr="00E3072E">
              <w:rPr>
                <w:rFonts w:cs="Arial"/>
                <w:b/>
                <w:bCs/>
                <w:color w:val="000000"/>
                <w:sz w:val="20"/>
                <w:lang w:eastAsia="en-GB"/>
              </w:rPr>
              <w:t>31-Mar-19</w:t>
            </w:r>
          </w:p>
        </w:tc>
        <w:tc>
          <w:tcPr>
            <w:tcW w:w="1128" w:type="dxa"/>
            <w:vAlign w:val="center"/>
            <w:hideMark/>
          </w:tcPr>
          <w:p w:rsidRPr="00E3072E" w:rsidR="00E3072E" w:rsidP="00E3072E" w:rsidRDefault="00E3072E" w14:paraId="0F22FEA4" w14:textId="77777777">
            <w:pPr>
              <w:spacing w:after="0"/>
              <w:jc w:val="center"/>
              <w:rPr>
                <w:rFonts w:cs="Arial"/>
                <w:b/>
                <w:bCs/>
                <w:color w:val="000000"/>
                <w:sz w:val="20"/>
                <w:lang w:eastAsia="en-GB"/>
              </w:rPr>
            </w:pPr>
            <w:r w:rsidRPr="00E3072E">
              <w:rPr>
                <w:rFonts w:cs="Arial"/>
                <w:b/>
                <w:bCs/>
                <w:color w:val="000000"/>
                <w:sz w:val="20"/>
                <w:lang w:eastAsia="en-GB"/>
              </w:rPr>
              <w:t>31-Mar-20</w:t>
            </w:r>
          </w:p>
        </w:tc>
        <w:tc>
          <w:tcPr>
            <w:tcW w:w="1128" w:type="dxa"/>
            <w:vAlign w:val="center"/>
            <w:hideMark/>
          </w:tcPr>
          <w:p w:rsidRPr="00E3072E" w:rsidR="00E3072E" w:rsidP="00E3072E" w:rsidRDefault="00E3072E" w14:paraId="4C8F9F69" w14:textId="77777777">
            <w:pPr>
              <w:spacing w:after="0"/>
              <w:jc w:val="center"/>
              <w:rPr>
                <w:rFonts w:cs="Arial"/>
                <w:b/>
                <w:bCs/>
                <w:color w:val="000000"/>
                <w:sz w:val="20"/>
                <w:lang w:eastAsia="en-GB"/>
              </w:rPr>
            </w:pPr>
            <w:r w:rsidRPr="00E3072E">
              <w:rPr>
                <w:rFonts w:cs="Arial"/>
                <w:b/>
                <w:bCs/>
                <w:color w:val="000000"/>
                <w:sz w:val="20"/>
                <w:lang w:eastAsia="en-GB"/>
              </w:rPr>
              <w:t>31-Mar-21</w:t>
            </w:r>
          </w:p>
        </w:tc>
        <w:tc>
          <w:tcPr>
            <w:tcW w:w="1128" w:type="dxa"/>
            <w:vAlign w:val="center"/>
            <w:hideMark/>
          </w:tcPr>
          <w:p w:rsidRPr="00E3072E" w:rsidR="00E3072E" w:rsidP="00E3072E" w:rsidRDefault="00E3072E" w14:paraId="3CE36413" w14:textId="77777777">
            <w:pPr>
              <w:spacing w:after="0"/>
              <w:jc w:val="center"/>
              <w:rPr>
                <w:rFonts w:cs="Arial"/>
                <w:b/>
                <w:bCs/>
                <w:color w:val="000000"/>
                <w:sz w:val="20"/>
                <w:lang w:eastAsia="en-GB"/>
              </w:rPr>
            </w:pPr>
            <w:r w:rsidRPr="00E3072E">
              <w:rPr>
                <w:rFonts w:cs="Arial"/>
                <w:b/>
                <w:bCs/>
                <w:color w:val="000000"/>
                <w:sz w:val="20"/>
                <w:lang w:eastAsia="en-GB"/>
              </w:rPr>
              <w:t>31-Mar-22</w:t>
            </w:r>
          </w:p>
        </w:tc>
        <w:tc>
          <w:tcPr>
            <w:tcW w:w="1128" w:type="dxa"/>
            <w:vAlign w:val="center"/>
            <w:hideMark/>
          </w:tcPr>
          <w:p w:rsidRPr="00E3072E" w:rsidR="00E3072E" w:rsidP="00E3072E" w:rsidRDefault="00E3072E" w14:paraId="7A82FA13" w14:textId="77777777">
            <w:pPr>
              <w:spacing w:after="0"/>
              <w:jc w:val="center"/>
              <w:rPr>
                <w:rFonts w:cs="Arial"/>
                <w:b/>
                <w:bCs/>
                <w:color w:val="000000"/>
                <w:sz w:val="20"/>
                <w:lang w:eastAsia="en-GB"/>
              </w:rPr>
            </w:pPr>
            <w:r w:rsidRPr="00E3072E">
              <w:rPr>
                <w:rFonts w:cs="Arial"/>
                <w:b/>
                <w:bCs/>
                <w:color w:val="000000"/>
                <w:sz w:val="20"/>
                <w:lang w:eastAsia="en-GB"/>
              </w:rPr>
              <w:t>31-Mar-23</w:t>
            </w:r>
          </w:p>
        </w:tc>
        <w:tc>
          <w:tcPr>
            <w:tcW w:w="1128" w:type="dxa"/>
            <w:vAlign w:val="center"/>
            <w:hideMark/>
          </w:tcPr>
          <w:p w:rsidRPr="00E3072E" w:rsidR="00E3072E" w:rsidP="00E3072E" w:rsidRDefault="00E3072E" w14:paraId="0DC0AE8E" w14:textId="77777777">
            <w:pPr>
              <w:spacing w:after="0"/>
              <w:jc w:val="center"/>
              <w:rPr>
                <w:rFonts w:cs="Arial"/>
                <w:b/>
                <w:bCs/>
                <w:color w:val="000000"/>
                <w:sz w:val="20"/>
                <w:lang w:eastAsia="en-GB"/>
              </w:rPr>
            </w:pPr>
            <w:r w:rsidRPr="00E3072E">
              <w:rPr>
                <w:rFonts w:cs="Arial"/>
                <w:b/>
                <w:bCs/>
                <w:color w:val="000000"/>
                <w:sz w:val="20"/>
                <w:lang w:eastAsia="en-GB"/>
              </w:rPr>
              <w:t>Current not known</w:t>
            </w:r>
          </w:p>
        </w:tc>
      </w:tr>
      <w:tr w:rsidRPr="00E3072E" w:rsidR="00E3072E" w:rsidTr="00E3072E" w14:paraId="13503B44" w14:textId="77777777">
        <w:trPr>
          <w:trHeight w:val="300"/>
          <w:jc w:val="center"/>
        </w:trPr>
        <w:tc>
          <w:tcPr>
            <w:tcW w:w="2972" w:type="dxa"/>
            <w:noWrap/>
            <w:vAlign w:val="center"/>
            <w:hideMark/>
          </w:tcPr>
          <w:p w:rsidRPr="00E3072E" w:rsidR="00E3072E" w:rsidP="00E3072E" w:rsidRDefault="00E3072E" w14:paraId="613CBAEA" w14:textId="77777777">
            <w:pPr>
              <w:spacing w:after="0"/>
              <w:rPr>
                <w:rFonts w:cs="Arial"/>
                <w:color w:val="000000"/>
                <w:sz w:val="20"/>
                <w:lang w:eastAsia="en-GB"/>
              </w:rPr>
            </w:pPr>
            <w:r w:rsidRPr="00E3072E">
              <w:rPr>
                <w:rFonts w:cs="Arial"/>
                <w:color w:val="000000"/>
                <w:sz w:val="20"/>
                <w:lang w:eastAsia="en-GB"/>
              </w:rPr>
              <w:t>CHILDREN SCHOOLS &amp; FAMILIES</w:t>
            </w:r>
          </w:p>
        </w:tc>
        <w:tc>
          <w:tcPr>
            <w:tcW w:w="1128" w:type="dxa"/>
            <w:noWrap/>
            <w:vAlign w:val="center"/>
            <w:hideMark/>
          </w:tcPr>
          <w:p w:rsidRPr="00E3072E" w:rsidR="00E3072E" w:rsidP="00E3072E" w:rsidRDefault="00E3072E" w14:paraId="71DB7E58" w14:textId="77777777">
            <w:pPr>
              <w:spacing w:after="0"/>
              <w:jc w:val="center"/>
              <w:rPr>
                <w:rFonts w:cs="Arial"/>
                <w:color w:val="000000"/>
                <w:sz w:val="20"/>
                <w:lang w:eastAsia="en-GB"/>
              </w:rPr>
            </w:pPr>
            <w:r w:rsidRPr="00E3072E">
              <w:rPr>
                <w:rFonts w:cs="Arial"/>
                <w:color w:val="000000"/>
                <w:sz w:val="20"/>
                <w:lang w:eastAsia="en-GB"/>
              </w:rPr>
              <w:t>4.0%</w:t>
            </w:r>
          </w:p>
        </w:tc>
        <w:tc>
          <w:tcPr>
            <w:tcW w:w="1128" w:type="dxa"/>
            <w:noWrap/>
            <w:vAlign w:val="center"/>
            <w:hideMark/>
          </w:tcPr>
          <w:p w:rsidRPr="00E3072E" w:rsidR="00E3072E" w:rsidP="00E3072E" w:rsidRDefault="00E3072E" w14:paraId="0C8ADFEC" w14:textId="77777777">
            <w:pPr>
              <w:spacing w:after="0"/>
              <w:jc w:val="center"/>
              <w:rPr>
                <w:rFonts w:cs="Arial"/>
                <w:color w:val="000000"/>
                <w:sz w:val="20"/>
                <w:lang w:eastAsia="en-GB"/>
              </w:rPr>
            </w:pPr>
            <w:r w:rsidRPr="00E3072E">
              <w:rPr>
                <w:rFonts w:cs="Arial"/>
                <w:color w:val="000000"/>
                <w:sz w:val="20"/>
                <w:lang w:eastAsia="en-GB"/>
              </w:rPr>
              <w:t>5.4%</w:t>
            </w:r>
          </w:p>
        </w:tc>
        <w:tc>
          <w:tcPr>
            <w:tcW w:w="1128" w:type="dxa"/>
            <w:noWrap/>
            <w:vAlign w:val="center"/>
            <w:hideMark/>
          </w:tcPr>
          <w:p w:rsidRPr="00E3072E" w:rsidR="00E3072E" w:rsidP="00E3072E" w:rsidRDefault="00E3072E" w14:paraId="46BD0E37" w14:textId="77777777">
            <w:pPr>
              <w:spacing w:after="0"/>
              <w:jc w:val="center"/>
              <w:rPr>
                <w:rFonts w:cs="Arial"/>
                <w:color w:val="000000"/>
                <w:sz w:val="20"/>
                <w:lang w:eastAsia="en-GB"/>
              </w:rPr>
            </w:pPr>
            <w:r w:rsidRPr="00E3072E">
              <w:rPr>
                <w:rFonts w:cs="Arial"/>
                <w:color w:val="000000"/>
                <w:sz w:val="20"/>
                <w:lang w:eastAsia="en-GB"/>
              </w:rPr>
              <w:t>5.0%</w:t>
            </w:r>
          </w:p>
        </w:tc>
        <w:tc>
          <w:tcPr>
            <w:tcW w:w="1128" w:type="dxa"/>
            <w:noWrap/>
            <w:vAlign w:val="center"/>
            <w:hideMark/>
          </w:tcPr>
          <w:p w:rsidRPr="00E3072E" w:rsidR="00E3072E" w:rsidP="00E3072E" w:rsidRDefault="00E3072E" w14:paraId="5DD737A2" w14:textId="77777777">
            <w:pPr>
              <w:spacing w:after="0"/>
              <w:jc w:val="center"/>
              <w:rPr>
                <w:rFonts w:cs="Arial"/>
                <w:color w:val="000000"/>
                <w:sz w:val="20"/>
                <w:lang w:eastAsia="en-GB"/>
              </w:rPr>
            </w:pPr>
            <w:r w:rsidRPr="00E3072E">
              <w:rPr>
                <w:rFonts w:cs="Arial"/>
                <w:color w:val="000000"/>
                <w:sz w:val="20"/>
                <w:lang w:eastAsia="en-GB"/>
              </w:rPr>
              <w:t>5.1%</w:t>
            </w:r>
          </w:p>
        </w:tc>
        <w:tc>
          <w:tcPr>
            <w:tcW w:w="1128" w:type="dxa"/>
            <w:noWrap/>
            <w:vAlign w:val="center"/>
            <w:hideMark/>
          </w:tcPr>
          <w:p w:rsidRPr="00E3072E" w:rsidR="00E3072E" w:rsidP="00E3072E" w:rsidRDefault="00E3072E" w14:paraId="247E3205" w14:textId="77777777">
            <w:pPr>
              <w:spacing w:after="0"/>
              <w:jc w:val="center"/>
              <w:rPr>
                <w:rFonts w:cs="Arial"/>
                <w:color w:val="000000"/>
                <w:sz w:val="20"/>
                <w:lang w:eastAsia="en-GB"/>
              </w:rPr>
            </w:pPr>
            <w:r w:rsidRPr="00E3072E">
              <w:rPr>
                <w:rFonts w:cs="Arial"/>
                <w:color w:val="000000"/>
                <w:sz w:val="20"/>
                <w:lang w:eastAsia="en-GB"/>
              </w:rPr>
              <w:t>4.7%</w:t>
            </w:r>
          </w:p>
        </w:tc>
        <w:tc>
          <w:tcPr>
            <w:tcW w:w="1128" w:type="dxa"/>
            <w:noWrap/>
            <w:vAlign w:val="center"/>
            <w:hideMark/>
          </w:tcPr>
          <w:p w:rsidRPr="00E3072E" w:rsidR="00E3072E" w:rsidP="00E3072E" w:rsidRDefault="00E3072E" w14:paraId="1851C070" w14:textId="77777777">
            <w:pPr>
              <w:spacing w:after="0"/>
              <w:jc w:val="center"/>
              <w:rPr>
                <w:rFonts w:cs="Arial"/>
                <w:color w:val="000000"/>
                <w:sz w:val="20"/>
                <w:lang w:eastAsia="en-GB"/>
              </w:rPr>
            </w:pPr>
            <w:r w:rsidRPr="00E3072E">
              <w:rPr>
                <w:rFonts w:cs="Arial"/>
                <w:color w:val="000000"/>
                <w:sz w:val="20"/>
                <w:lang w:eastAsia="en-GB"/>
              </w:rPr>
              <w:t>19.5%</w:t>
            </w:r>
          </w:p>
        </w:tc>
      </w:tr>
      <w:tr w:rsidRPr="00E3072E" w:rsidR="00E3072E" w:rsidTr="00E3072E" w14:paraId="22834544" w14:textId="77777777">
        <w:trPr>
          <w:trHeight w:val="300"/>
          <w:jc w:val="center"/>
        </w:trPr>
        <w:tc>
          <w:tcPr>
            <w:tcW w:w="2972" w:type="dxa"/>
            <w:noWrap/>
            <w:vAlign w:val="center"/>
            <w:hideMark/>
          </w:tcPr>
          <w:p w:rsidRPr="00E3072E" w:rsidR="00E3072E" w:rsidP="00E3072E" w:rsidRDefault="00E3072E" w14:paraId="07FE6A7C" w14:textId="77777777">
            <w:pPr>
              <w:spacing w:after="0"/>
              <w:rPr>
                <w:rFonts w:cs="Arial"/>
                <w:color w:val="000000"/>
                <w:sz w:val="20"/>
                <w:lang w:eastAsia="en-GB"/>
              </w:rPr>
            </w:pPr>
            <w:r w:rsidRPr="00E3072E">
              <w:rPr>
                <w:rFonts w:cs="Arial"/>
                <w:color w:val="000000"/>
                <w:sz w:val="20"/>
                <w:lang w:eastAsia="en-GB"/>
              </w:rPr>
              <w:t>COMMUNITY &amp; HOUSING</w:t>
            </w:r>
          </w:p>
        </w:tc>
        <w:tc>
          <w:tcPr>
            <w:tcW w:w="1128" w:type="dxa"/>
            <w:noWrap/>
            <w:vAlign w:val="center"/>
            <w:hideMark/>
          </w:tcPr>
          <w:p w:rsidRPr="00E3072E" w:rsidR="00E3072E" w:rsidP="00E3072E" w:rsidRDefault="00E3072E" w14:paraId="4647D52A" w14:textId="77777777">
            <w:pPr>
              <w:spacing w:after="0"/>
              <w:jc w:val="center"/>
              <w:rPr>
                <w:rFonts w:cs="Arial"/>
                <w:color w:val="000000"/>
                <w:sz w:val="20"/>
                <w:lang w:eastAsia="en-GB"/>
              </w:rPr>
            </w:pPr>
            <w:r w:rsidRPr="00E3072E">
              <w:rPr>
                <w:rFonts w:cs="Arial"/>
                <w:color w:val="000000"/>
                <w:sz w:val="20"/>
                <w:lang w:eastAsia="en-GB"/>
              </w:rPr>
              <w:t>4.3%</w:t>
            </w:r>
          </w:p>
        </w:tc>
        <w:tc>
          <w:tcPr>
            <w:tcW w:w="1128" w:type="dxa"/>
            <w:noWrap/>
            <w:vAlign w:val="center"/>
            <w:hideMark/>
          </w:tcPr>
          <w:p w:rsidRPr="00E3072E" w:rsidR="00E3072E" w:rsidP="00E3072E" w:rsidRDefault="00E3072E" w14:paraId="4CC975FD" w14:textId="77777777">
            <w:pPr>
              <w:spacing w:after="0"/>
              <w:jc w:val="center"/>
              <w:rPr>
                <w:rFonts w:cs="Arial"/>
                <w:color w:val="000000"/>
                <w:sz w:val="20"/>
                <w:lang w:eastAsia="en-GB"/>
              </w:rPr>
            </w:pPr>
            <w:r w:rsidRPr="00E3072E">
              <w:rPr>
                <w:rFonts w:cs="Arial"/>
                <w:color w:val="000000"/>
                <w:sz w:val="20"/>
                <w:lang w:eastAsia="en-GB"/>
              </w:rPr>
              <w:t>4.4%</w:t>
            </w:r>
          </w:p>
        </w:tc>
        <w:tc>
          <w:tcPr>
            <w:tcW w:w="1128" w:type="dxa"/>
            <w:noWrap/>
            <w:vAlign w:val="center"/>
            <w:hideMark/>
          </w:tcPr>
          <w:p w:rsidRPr="00E3072E" w:rsidR="00E3072E" w:rsidP="00E3072E" w:rsidRDefault="00E3072E" w14:paraId="67C03A8F" w14:textId="77777777">
            <w:pPr>
              <w:spacing w:after="0"/>
              <w:jc w:val="center"/>
              <w:rPr>
                <w:rFonts w:cs="Arial"/>
                <w:color w:val="000000"/>
                <w:sz w:val="20"/>
                <w:lang w:eastAsia="en-GB"/>
              </w:rPr>
            </w:pPr>
            <w:r w:rsidRPr="00E3072E">
              <w:rPr>
                <w:rFonts w:cs="Arial"/>
                <w:color w:val="000000"/>
                <w:sz w:val="20"/>
                <w:lang w:eastAsia="en-GB"/>
              </w:rPr>
              <w:t>4.1%</w:t>
            </w:r>
          </w:p>
        </w:tc>
        <w:tc>
          <w:tcPr>
            <w:tcW w:w="1128" w:type="dxa"/>
            <w:noWrap/>
            <w:vAlign w:val="center"/>
            <w:hideMark/>
          </w:tcPr>
          <w:p w:rsidRPr="00E3072E" w:rsidR="00E3072E" w:rsidP="00E3072E" w:rsidRDefault="00E3072E" w14:paraId="54935D02" w14:textId="77777777">
            <w:pPr>
              <w:spacing w:after="0"/>
              <w:jc w:val="center"/>
              <w:rPr>
                <w:rFonts w:cs="Arial"/>
                <w:color w:val="000000"/>
                <w:sz w:val="20"/>
                <w:lang w:eastAsia="en-GB"/>
              </w:rPr>
            </w:pPr>
            <w:r w:rsidRPr="00E3072E">
              <w:rPr>
                <w:rFonts w:cs="Arial"/>
                <w:color w:val="000000"/>
                <w:sz w:val="20"/>
                <w:lang w:eastAsia="en-GB"/>
              </w:rPr>
              <w:t>4.3%</w:t>
            </w:r>
          </w:p>
        </w:tc>
        <w:tc>
          <w:tcPr>
            <w:tcW w:w="1128" w:type="dxa"/>
            <w:noWrap/>
            <w:vAlign w:val="center"/>
            <w:hideMark/>
          </w:tcPr>
          <w:p w:rsidRPr="00E3072E" w:rsidR="00E3072E" w:rsidP="00E3072E" w:rsidRDefault="00E3072E" w14:paraId="3464067F" w14:textId="77777777">
            <w:pPr>
              <w:spacing w:after="0"/>
              <w:jc w:val="center"/>
              <w:rPr>
                <w:rFonts w:cs="Arial"/>
                <w:color w:val="000000"/>
                <w:sz w:val="20"/>
                <w:lang w:eastAsia="en-GB"/>
              </w:rPr>
            </w:pPr>
            <w:r w:rsidRPr="00E3072E">
              <w:rPr>
                <w:rFonts w:cs="Arial"/>
                <w:color w:val="000000"/>
                <w:sz w:val="20"/>
                <w:lang w:eastAsia="en-GB"/>
              </w:rPr>
              <w:t>4.4%</w:t>
            </w:r>
          </w:p>
        </w:tc>
        <w:tc>
          <w:tcPr>
            <w:tcW w:w="1128" w:type="dxa"/>
            <w:noWrap/>
            <w:vAlign w:val="center"/>
            <w:hideMark/>
          </w:tcPr>
          <w:p w:rsidRPr="00E3072E" w:rsidR="00E3072E" w:rsidP="00E3072E" w:rsidRDefault="00E3072E" w14:paraId="7C59F7C5" w14:textId="77777777">
            <w:pPr>
              <w:spacing w:after="0"/>
              <w:jc w:val="center"/>
              <w:rPr>
                <w:rFonts w:cs="Arial"/>
                <w:color w:val="000000"/>
                <w:sz w:val="20"/>
                <w:lang w:eastAsia="en-GB"/>
              </w:rPr>
            </w:pPr>
            <w:r w:rsidRPr="00E3072E">
              <w:rPr>
                <w:rFonts w:cs="Arial"/>
                <w:color w:val="000000"/>
                <w:sz w:val="20"/>
                <w:lang w:eastAsia="en-GB"/>
              </w:rPr>
              <w:t>16.1%</w:t>
            </w:r>
          </w:p>
        </w:tc>
      </w:tr>
      <w:tr w:rsidRPr="00E3072E" w:rsidR="00E3072E" w:rsidTr="00E3072E" w14:paraId="418F4130" w14:textId="77777777">
        <w:trPr>
          <w:trHeight w:val="300"/>
          <w:jc w:val="center"/>
        </w:trPr>
        <w:tc>
          <w:tcPr>
            <w:tcW w:w="2972" w:type="dxa"/>
            <w:noWrap/>
            <w:vAlign w:val="center"/>
            <w:hideMark/>
          </w:tcPr>
          <w:p w:rsidRPr="00E3072E" w:rsidR="00E3072E" w:rsidP="00E3072E" w:rsidRDefault="00E3072E" w14:paraId="21050F8E" w14:textId="77777777">
            <w:pPr>
              <w:spacing w:after="0"/>
              <w:rPr>
                <w:rFonts w:cs="Arial"/>
                <w:color w:val="000000"/>
                <w:sz w:val="20"/>
                <w:lang w:eastAsia="en-GB"/>
              </w:rPr>
            </w:pPr>
            <w:r w:rsidRPr="00E3072E">
              <w:rPr>
                <w:rFonts w:cs="Arial"/>
                <w:color w:val="000000"/>
                <w:sz w:val="20"/>
                <w:lang w:eastAsia="en-GB"/>
              </w:rPr>
              <w:t>CORPORATE SERVICES</w:t>
            </w:r>
          </w:p>
        </w:tc>
        <w:tc>
          <w:tcPr>
            <w:tcW w:w="1128" w:type="dxa"/>
            <w:noWrap/>
            <w:vAlign w:val="center"/>
            <w:hideMark/>
          </w:tcPr>
          <w:p w:rsidRPr="00E3072E" w:rsidR="00E3072E" w:rsidP="00E3072E" w:rsidRDefault="00E3072E" w14:paraId="5A3289DC" w14:textId="77777777">
            <w:pPr>
              <w:spacing w:after="0"/>
              <w:jc w:val="center"/>
              <w:rPr>
                <w:rFonts w:cs="Arial"/>
                <w:color w:val="000000"/>
                <w:sz w:val="20"/>
                <w:lang w:eastAsia="en-GB"/>
              </w:rPr>
            </w:pPr>
            <w:r w:rsidRPr="00E3072E">
              <w:rPr>
                <w:rFonts w:cs="Arial"/>
                <w:color w:val="000000"/>
                <w:sz w:val="20"/>
                <w:lang w:eastAsia="en-GB"/>
              </w:rPr>
              <w:t>8.7%</w:t>
            </w:r>
          </w:p>
        </w:tc>
        <w:tc>
          <w:tcPr>
            <w:tcW w:w="1128" w:type="dxa"/>
            <w:noWrap/>
            <w:vAlign w:val="center"/>
            <w:hideMark/>
          </w:tcPr>
          <w:p w:rsidRPr="00E3072E" w:rsidR="00E3072E" w:rsidP="00E3072E" w:rsidRDefault="00E3072E" w14:paraId="5FDF9D81" w14:textId="77777777">
            <w:pPr>
              <w:spacing w:after="0"/>
              <w:jc w:val="center"/>
              <w:rPr>
                <w:rFonts w:cs="Arial"/>
                <w:color w:val="000000"/>
                <w:sz w:val="20"/>
                <w:lang w:eastAsia="en-GB"/>
              </w:rPr>
            </w:pPr>
            <w:r w:rsidRPr="00E3072E">
              <w:rPr>
                <w:rFonts w:cs="Arial"/>
                <w:color w:val="000000"/>
                <w:sz w:val="20"/>
                <w:lang w:eastAsia="en-GB"/>
              </w:rPr>
              <w:t>8.8%</w:t>
            </w:r>
          </w:p>
        </w:tc>
        <w:tc>
          <w:tcPr>
            <w:tcW w:w="1128" w:type="dxa"/>
            <w:noWrap/>
            <w:vAlign w:val="center"/>
            <w:hideMark/>
          </w:tcPr>
          <w:p w:rsidRPr="00E3072E" w:rsidR="00E3072E" w:rsidP="00E3072E" w:rsidRDefault="00E3072E" w14:paraId="20AA3CE0" w14:textId="77777777">
            <w:pPr>
              <w:spacing w:after="0"/>
              <w:jc w:val="center"/>
              <w:rPr>
                <w:rFonts w:cs="Arial"/>
                <w:color w:val="000000"/>
                <w:sz w:val="20"/>
                <w:lang w:eastAsia="en-GB"/>
              </w:rPr>
            </w:pPr>
            <w:r w:rsidRPr="00E3072E">
              <w:rPr>
                <w:rFonts w:cs="Arial"/>
                <w:color w:val="000000"/>
                <w:sz w:val="20"/>
                <w:lang w:eastAsia="en-GB"/>
              </w:rPr>
              <w:t>8.6%</w:t>
            </w:r>
          </w:p>
        </w:tc>
        <w:tc>
          <w:tcPr>
            <w:tcW w:w="1128" w:type="dxa"/>
            <w:noWrap/>
            <w:vAlign w:val="center"/>
            <w:hideMark/>
          </w:tcPr>
          <w:p w:rsidRPr="00E3072E" w:rsidR="00E3072E" w:rsidP="00E3072E" w:rsidRDefault="00E3072E" w14:paraId="3DEE1D24" w14:textId="77777777">
            <w:pPr>
              <w:spacing w:after="0"/>
              <w:jc w:val="center"/>
              <w:rPr>
                <w:rFonts w:cs="Arial"/>
                <w:color w:val="000000"/>
                <w:sz w:val="20"/>
                <w:lang w:eastAsia="en-GB"/>
              </w:rPr>
            </w:pPr>
            <w:r w:rsidRPr="00E3072E">
              <w:rPr>
                <w:rFonts w:cs="Arial"/>
                <w:color w:val="000000"/>
                <w:sz w:val="20"/>
                <w:lang w:eastAsia="en-GB"/>
              </w:rPr>
              <w:t>7.8%</w:t>
            </w:r>
          </w:p>
        </w:tc>
        <w:tc>
          <w:tcPr>
            <w:tcW w:w="1128" w:type="dxa"/>
            <w:noWrap/>
            <w:vAlign w:val="center"/>
            <w:hideMark/>
          </w:tcPr>
          <w:p w:rsidRPr="00E3072E" w:rsidR="00E3072E" w:rsidP="00E3072E" w:rsidRDefault="00E3072E" w14:paraId="72E0B7A8" w14:textId="77777777">
            <w:pPr>
              <w:spacing w:after="0"/>
              <w:jc w:val="center"/>
              <w:rPr>
                <w:rFonts w:cs="Arial"/>
                <w:color w:val="000000"/>
                <w:sz w:val="20"/>
                <w:lang w:eastAsia="en-GB"/>
              </w:rPr>
            </w:pPr>
            <w:r w:rsidRPr="00E3072E">
              <w:rPr>
                <w:rFonts w:cs="Arial"/>
                <w:color w:val="000000"/>
                <w:sz w:val="20"/>
                <w:lang w:eastAsia="en-GB"/>
              </w:rPr>
              <w:t>7.9%</w:t>
            </w:r>
          </w:p>
        </w:tc>
        <w:tc>
          <w:tcPr>
            <w:tcW w:w="1128" w:type="dxa"/>
            <w:noWrap/>
            <w:vAlign w:val="center"/>
            <w:hideMark/>
          </w:tcPr>
          <w:p w:rsidRPr="00E3072E" w:rsidR="00E3072E" w:rsidP="00E3072E" w:rsidRDefault="00E3072E" w14:paraId="31F2901C" w14:textId="77777777">
            <w:pPr>
              <w:spacing w:after="0"/>
              <w:jc w:val="center"/>
              <w:rPr>
                <w:rFonts w:cs="Arial"/>
                <w:color w:val="000000"/>
                <w:sz w:val="20"/>
                <w:lang w:eastAsia="en-GB"/>
              </w:rPr>
            </w:pPr>
            <w:r w:rsidRPr="00E3072E">
              <w:rPr>
                <w:rFonts w:cs="Arial"/>
                <w:color w:val="000000"/>
                <w:sz w:val="20"/>
                <w:lang w:eastAsia="en-GB"/>
              </w:rPr>
              <w:t>19.0%</w:t>
            </w:r>
          </w:p>
        </w:tc>
      </w:tr>
      <w:tr w:rsidRPr="00E3072E" w:rsidR="00E3072E" w:rsidTr="00E3072E" w14:paraId="6A441EE4" w14:textId="77777777">
        <w:trPr>
          <w:trHeight w:val="300"/>
          <w:jc w:val="center"/>
        </w:trPr>
        <w:tc>
          <w:tcPr>
            <w:tcW w:w="2972" w:type="dxa"/>
            <w:noWrap/>
            <w:vAlign w:val="center"/>
            <w:hideMark/>
          </w:tcPr>
          <w:p w:rsidRPr="00E3072E" w:rsidR="00E3072E" w:rsidP="00E3072E" w:rsidRDefault="00E3072E" w14:paraId="2FC49F10" w14:textId="77777777">
            <w:pPr>
              <w:spacing w:after="0"/>
              <w:rPr>
                <w:rFonts w:cs="Arial"/>
                <w:color w:val="000000"/>
                <w:sz w:val="20"/>
                <w:lang w:eastAsia="en-GB"/>
              </w:rPr>
            </w:pPr>
            <w:r w:rsidRPr="00E3072E">
              <w:rPr>
                <w:rFonts w:cs="Arial"/>
                <w:color w:val="000000"/>
                <w:sz w:val="20"/>
                <w:lang w:eastAsia="en-GB"/>
              </w:rPr>
              <w:t>ENVIRONMENT &amp; REGENERATION</w:t>
            </w:r>
          </w:p>
        </w:tc>
        <w:tc>
          <w:tcPr>
            <w:tcW w:w="1128" w:type="dxa"/>
            <w:noWrap/>
            <w:vAlign w:val="center"/>
            <w:hideMark/>
          </w:tcPr>
          <w:p w:rsidRPr="00E3072E" w:rsidR="00E3072E" w:rsidP="00E3072E" w:rsidRDefault="00E3072E" w14:paraId="2516ED60" w14:textId="77777777">
            <w:pPr>
              <w:spacing w:after="0"/>
              <w:jc w:val="center"/>
              <w:rPr>
                <w:rFonts w:cs="Arial"/>
                <w:color w:val="000000"/>
                <w:sz w:val="20"/>
                <w:lang w:eastAsia="en-GB"/>
              </w:rPr>
            </w:pPr>
            <w:r w:rsidRPr="00E3072E">
              <w:rPr>
                <w:rFonts w:cs="Arial"/>
                <w:color w:val="000000"/>
                <w:sz w:val="20"/>
                <w:lang w:eastAsia="en-GB"/>
              </w:rPr>
              <w:t>3.9%</w:t>
            </w:r>
          </w:p>
        </w:tc>
        <w:tc>
          <w:tcPr>
            <w:tcW w:w="1128" w:type="dxa"/>
            <w:noWrap/>
            <w:vAlign w:val="center"/>
            <w:hideMark/>
          </w:tcPr>
          <w:p w:rsidRPr="00E3072E" w:rsidR="00E3072E" w:rsidP="00E3072E" w:rsidRDefault="00E3072E" w14:paraId="7B9D3711" w14:textId="77777777">
            <w:pPr>
              <w:spacing w:after="0"/>
              <w:jc w:val="center"/>
              <w:rPr>
                <w:rFonts w:cs="Arial"/>
                <w:color w:val="000000"/>
                <w:sz w:val="20"/>
                <w:lang w:eastAsia="en-GB"/>
              </w:rPr>
            </w:pPr>
            <w:r w:rsidRPr="00E3072E">
              <w:rPr>
                <w:rFonts w:cs="Arial"/>
                <w:color w:val="000000"/>
                <w:sz w:val="20"/>
                <w:lang w:eastAsia="en-GB"/>
              </w:rPr>
              <w:t>3.4%</w:t>
            </w:r>
          </w:p>
        </w:tc>
        <w:tc>
          <w:tcPr>
            <w:tcW w:w="1128" w:type="dxa"/>
            <w:noWrap/>
            <w:vAlign w:val="center"/>
            <w:hideMark/>
          </w:tcPr>
          <w:p w:rsidRPr="00E3072E" w:rsidR="00E3072E" w:rsidP="00E3072E" w:rsidRDefault="00E3072E" w14:paraId="5956740C" w14:textId="77777777">
            <w:pPr>
              <w:spacing w:after="0"/>
              <w:jc w:val="center"/>
              <w:rPr>
                <w:rFonts w:cs="Arial"/>
                <w:color w:val="000000"/>
                <w:sz w:val="20"/>
                <w:lang w:eastAsia="en-GB"/>
              </w:rPr>
            </w:pPr>
            <w:r w:rsidRPr="00E3072E">
              <w:rPr>
                <w:rFonts w:cs="Arial"/>
                <w:color w:val="000000"/>
                <w:sz w:val="20"/>
                <w:lang w:eastAsia="en-GB"/>
              </w:rPr>
              <w:t>3.3%</w:t>
            </w:r>
          </w:p>
        </w:tc>
        <w:tc>
          <w:tcPr>
            <w:tcW w:w="1128" w:type="dxa"/>
            <w:noWrap/>
            <w:vAlign w:val="center"/>
            <w:hideMark/>
          </w:tcPr>
          <w:p w:rsidRPr="00E3072E" w:rsidR="00E3072E" w:rsidP="00E3072E" w:rsidRDefault="00E3072E" w14:paraId="64AEC759" w14:textId="77777777">
            <w:pPr>
              <w:spacing w:after="0"/>
              <w:jc w:val="center"/>
              <w:rPr>
                <w:rFonts w:cs="Arial"/>
                <w:color w:val="000000"/>
                <w:sz w:val="20"/>
                <w:lang w:eastAsia="en-GB"/>
              </w:rPr>
            </w:pPr>
            <w:r w:rsidRPr="00E3072E">
              <w:rPr>
                <w:rFonts w:cs="Arial"/>
                <w:color w:val="000000"/>
                <w:sz w:val="20"/>
                <w:lang w:eastAsia="en-GB"/>
              </w:rPr>
              <w:t>3.1%</w:t>
            </w:r>
          </w:p>
        </w:tc>
        <w:tc>
          <w:tcPr>
            <w:tcW w:w="1128" w:type="dxa"/>
            <w:noWrap/>
            <w:vAlign w:val="center"/>
            <w:hideMark/>
          </w:tcPr>
          <w:p w:rsidRPr="00E3072E" w:rsidR="00E3072E" w:rsidP="00E3072E" w:rsidRDefault="00E3072E" w14:paraId="20229D1E" w14:textId="77777777">
            <w:pPr>
              <w:spacing w:after="0"/>
              <w:jc w:val="center"/>
              <w:rPr>
                <w:rFonts w:cs="Arial"/>
                <w:color w:val="000000"/>
                <w:sz w:val="20"/>
                <w:lang w:eastAsia="en-GB"/>
              </w:rPr>
            </w:pPr>
            <w:r w:rsidRPr="00E3072E">
              <w:rPr>
                <w:rFonts w:cs="Arial"/>
                <w:color w:val="000000"/>
                <w:sz w:val="20"/>
                <w:lang w:eastAsia="en-GB"/>
              </w:rPr>
              <w:t>3.4%</w:t>
            </w:r>
          </w:p>
        </w:tc>
        <w:tc>
          <w:tcPr>
            <w:tcW w:w="1128" w:type="dxa"/>
            <w:noWrap/>
            <w:vAlign w:val="center"/>
            <w:hideMark/>
          </w:tcPr>
          <w:p w:rsidRPr="00E3072E" w:rsidR="00E3072E" w:rsidP="00E3072E" w:rsidRDefault="00E3072E" w14:paraId="6AF23E12" w14:textId="77777777">
            <w:pPr>
              <w:spacing w:after="0"/>
              <w:jc w:val="center"/>
              <w:rPr>
                <w:rFonts w:cs="Arial"/>
                <w:color w:val="000000"/>
                <w:sz w:val="20"/>
                <w:lang w:eastAsia="en-GB"/>
              </w:rPr>
            </w:pPr>
            <w:r w:rsidRPr="00E3072E">
              <w:rPr>
                <w:rFonts w:cs="Arial"/>
                <w:color w:val="000000"/>
                <w:sz w:val="20"/>
                <w:lang w:eastAsia="en-GB"/>
              </w:rPr>
              <w:t>15.5%</w:t>
            </w:r>
          </w:p>
        </w:tc>
      </w:tr>
      <w:tr w:rsidRPr="00E3072E" w:rsidR="00E3072E" w:rsidTr="00E3072E" w14:paraId="4FCE6D83" w14:textId="77777777">
        <w:trPr>
          <w:trHeight w:val="300"/>
          <w:jc w:val="center"/>
        </w:trPr>
        <w:tc>
          <w:tcPr>
            <w:tcW w:w="2972" w:type="dxa"/>
            <w:shd w:val="clear" w:color="000000" w:fill="F2F2F2"/>
            <w:noWrap/>
            <w:vAlign w:val="center"/>
            <w:hideMark/>
          </w:tcPr>
          <w:p w:rsidRPr="00E3072E" w:rsidR="00E3072E" w:rsidP="00E3072E" w:rsidRDefault="00E3072E" w14:paraId="5261EF76" w14:textId="77777777">
            <w:pPr>
              <w:spacing w:after="0"/>
              <w:rPr>
                <w:rFonts w:cs="Arial"/>
                <w:b/>
                <w:bCs/>
                <w:color w:val="000000"/>
                <w:sz w:val="20"/>
                <w:lang w:eastAsia="en-GB"/>
              </w:rPr>
            </w:pPr>
            <w:r w:rsidRPr="00E3072E">
              <w:rPr>
                <w:rFonts w:cs="Arial"/>
                <w:b/>
                <w:bCs/>
                <w:color w:val="000000"/>
                <w:sz w:val="20"/>
                <w:lang w:eastAsia="en-GB"/>
              </w:rPr>
              <w:t>Grand Total</w:t>
            </w:r>
          </w:p>
        </w:tc>
        <w:tc>
          <w:tcPr>
            <w:tcW w:w="1128" w:type="dxa"/>
            <w:shd w:val="clear" w:color="000000" w:fill="F2F2F2"/>
            <w:noWrap/>
            <w:vAlign w:val="center"/>
            <w:hideMark/>
          </w:tcPr>
          <w:p w:rsidRPr="00E3072E" w:rsidR="00E3072E" w:rsidP="00E3072E" w:rsidRDefault="00E3072E" w14:paraId="122C6B85" w14:textId="77777777">
            <w:pPr>
              <w:spacing w:after="0"/>
              <w:jc w:val="center"/>
              <w:rPr>
                <w:rFonts w:cs="Arial"/>
                <w:b/>
                <w:bCs/>
                <w:color w:val="000000"/>
                <w:sz w:val="20"/>
                <w:lang w:eastAsia="en-GB"/>
              </w:rPr>
            </w:pPr>
            <w:r w:rsidRPr="00E3072E">
              <w:rPr>
                <w:rFonts w:cs="Arial"/>
                <w:b/>
                <w:bCs/>
                <w:color w:val="000000"/>
                <w:sz w:val="20"/>
                <w:lang w:eastAsia="en-GB"/>
              </w:rPr>
              <w:t>5.3%</w:t>
            </w:r>
          </w:p>
        </w:tc>
        <w:tc>
          <w:tcPr>
            <w:tcW w:w="1128" w:type="dxa"/>
            <w:shd w:val="clear" w:color="000000" w:fill="F2F2F2"/>
            <w:noWrap/>
            <w:vAlign w:val="center"/>
            <w:hideMark/>
          </w:tcPr>
          <w:p w:rsidRPr="00E3072E" w:rsidR="00E3072E" w:rsidP="00E3072E" w:rsidRDefault="00E3072E" w14:paraId="4D258523" w14:textId="77777777">
            <w:pPr>
              <w:spacing w:after="0"/>
              <w:jc w:val="center"/>
              <w:rPr>
                <w:rFonts w:cs="Arial"/>
                <w:b/>
                <w:bCs/>
                <w:color w:val="000000"/>
                <w:sz w:val="20"/>
                <w:lang w:eastAsia="en-GB"/>
              </w:rPr>
            </w:pPr>
            <w:r w:rsidRPr="00E3072E">
              <w:rPr>
                <w:rFonts w:cs="Arial"/>
                <w:b/>
                <w:bCs/>
                <w:color w:val="000000"/>
                <w:sz w:val="20"/>
                <w:lang w:eastAsia="en-GB"/>
              </w:rPr>
              <w:t>5.6%</w:t>
            </w:r>
          </w:p>
        </w:tc>
        <w:tc>
          <w:tcPr>
            <w:tcW w:w="1128" w:type="dxa"/>
            <w:shd w:val="clear" w:color="000000" w:fill="F2F2F2"/>
            <w:noWrap/>
            <w:vAlign w:val="center"/>
            <w:hideMark/>
          </w:tcPr>
          <w:p w:rsidRPr="00E3072E" w:rsidR="00E3072E" w:rsidP="00E3072E" w:rsidRDefault="00E3072E" w14:paraId="337175EB" w14:textId="77777777">
            <w:pPr>
              <w:spacing w:after="0"/>
              <w:jc w:val="center"/>
              <w:rPr>
                <w:rFonts w:cs="Arial"/>
                <w:b/>
                <w:bCs/>
                <w:color w:val="000000"/>
                <w:sz w:val="20"/>
                <w:lang w:eastAsia="en-GB"/>
              </w:rPr>
            </w:pPr>
            <w:r w:rsidRPr="00E3072E">
              <w:rPr>
                <w:rFonts w:cs="Arial"/>
                <w:b/>
                <w:bCs/>
                <w:color w:val="000000"/>
                <w:sz w:val="20"/>
                <w:lang w:eastAsia="en-GB"/>
              </w:rPr>
              <w:t>5.4%</w:t>
            </w:r>
          </w:p>
        </w:tc>
        <w:tc>
          <w:tcPr>
            <w:tcW w:w="1128" w:type="dxa"/>
            <w:shd w:val="clear" w:color="000000" w:fill="F2F2F2"/>
            <w:noWrap/>
            <w:vAlign w:val="center"/>
            <w:hideMark/>
          </w:tcPr>
          <w:p w:rsidRPr="00E3072E" w:rsidR="00E3072E" w:rsidP="00E3072E" w:rsidRDefault="00E3072E" w14:paraId="22C588EC" w14:textId="77777777">
            <w:pPr>
              <w:spacing w:after="0"/>
              <w:jc w:val="center"/>
              <w:rPr>
                <w:rFonts w:cs="Arial"/>
                <w:b/>
                <w:bCs/>
                <w:sz w:val="20"/>
                <w:lang w:eastAsia="en-GB"/>
              </w:rPr>
            </w:pPr>
            <w:r w:rsidRPr="00E3072E">
              <w:rPr>
                <w:rFonts w:cs="Arial"/>
                <w:b/>
                <w:bCs/>
                <w:sz w:val="20"/>
                <w:lang w:eastAsia="en-GB"/>
              </w:rPr>
              <w:t>5.2%</w:t>
            </w:r>
          </w:p>
        </w:tc>
        <w:tc>
          <w:tcPr>
            <w:tcW w:w="1128" w:type="dxa"/>
            <w:shd w:val="clear" w:color="000000" w:fill="F2F2F2"/>
            <w:noWrap/>
            <w:vAlign w:val="center"/>
            <w:hideMark/>
          </w:tcPr>
          <w:p w:rsidRPr="00E3072E" w:rsidR="00E3072E" w:rsidP="00E3072E" w:rsidRDefault="00E3072E" w14:paraId="0F228354" w14:textId="77777777">
            <w:pPr>
              <w:spacing w:after="0"/>
              <w:jc w:val="center"/>
              <w:rPr>
                <w:rFonts w:cs="Arial"/>
                <w:b/>
                <w:bCs/>
                <w:sz w:val="20"/>
                <w:lang w:eastAsia="en-GB"/>
              </w:rPr>
            </w:pPr>
            <w:r w:rsidRPr="00E3072E">
              <w:rPr>
                <w:rFonts w:cs="Arial"/>
                <w:b/>
                <w:bCs/>
                <w:sz w:val="20"/>
                <w:lang w:eastAsia="en-GB"/>
              </w:rPr>
              <w:t>5.1%</w:t>
            </w:r>
          </w:p>
        </w:tc>
        <w:tc>
          <w:tcPr>
            <w:tcW w:w="1128" w:type="dxa"/>
            <w:shd w:val="clear" w:color="000000" w:fill="F2F2F2"/>
            <w:noWrap/>
            <w:vAlign w:val="center"/>
            <w:hideMark/>
          </w:tcPr>
          <w:p w:rsidRPr="00E3072E" w:rsidR="00E3072E" w:rsidP="00E3072E" w:rsidRDefault="00E3072E" w14:paraId="3A14ECD5" w14:textId="77777777">
            <w:pPr>
              <w:spacing w:after="0"/>
              <w:jc w:val="center"/>
              <w:rPr>
                <w:rFonts w:cs="Arial"/>
                <w:b/>
                <w:bCs/>
                <w:color w:val="000000"/>
                <w:sz w:val="20"/>
                <w:lang w:eastAsia="en-GB"/>
              </w:rPr>
            </w:pPr>
            <w:r w:rsidRPr="00E3072E">
              <w:rPr>
                <w:rFonts w:cs="Arial"/>
                <w:b/>
                <w:bCs/>
                <w:color w:val="000000"/>
                <w:sz w:val="20"/>
                <w:lang w:eastAsia="en-GB"/>
              </w:rPr>
              <w:t>17.7%</w:t>
            </w:r>
          </w:p>
        </w:tc>
      </w:tr>
      <w:tr w:rsidRPr="00E3072E" w:rsidR="00E3072E" w:rsidTr="00E3072E" w14:paraId="08F933D1" w14:textId="77777777">
        <w:trPr>
          <w:trHeight w:val="300"/>
          <w:jc w:val="center"/>
        </w:trPr>
        <w:tc>
          <w:tcPr>
            <w:tcW w:w="2972" w:type="dxa"/>
            <w:noWrap/>
            <w:vAlign w:val="center"/>
            <w:hideMark/>
          </w:tcPr>
          <w:p w:rsidRPr="00E3072E" w:rsidR="00E3072E" w:rsidP="00E3072E" w:rsidRDefault="00E3072E" w14:paraId="3D4C1507" w14:textId="77777777">
            <w:pPr>
              <w:spacing w:after="0"/>
              <w:rPr>
                <w:rFonts w:cs="Arial"/>
                <w:i/>
                <w:iCs/>
                <w:color w:val="000000"/>
                <w:sz w:val="20"/>
                <w:lang w:eastAsia="en-GB"/>
              </w:rPr>
            </w:pPr>
            <w:r w:rsidRPr="00E3072E">
              <w:rPr>
                <w:rFonts w:cs="Arial"/>
                <w:i/>
                <w:iCs/>
                <w:color w:val="000000"/>
                <w:sz w:val="20"/>
                <w:lang w:eastAsia="en-GB"/>
              </w:rPr>
              <w:t>London Councils Median Benchmark</w:t>
            </w:r>
          </w:p>
        </w:tc>
        <w:tc>
          <w:tcPr>
            <w:tcW w:w="1128" w:type="dxa"/>
            <w:noWrap/>
            <w:vAlign w:val="center"/>
            <w:hideMark/>
          </w:tcPr>
          <w:p w:rsidRPr="00E3072E" w:rsidR="00E3072E" w:rsidP="00E3072E" w:rsidRDefault="00E3072E" w14:paraId="2ACF909A" w14:textId="77777777">
            <w:pPr>
              <w:spacing w:after="0"/>
              <w:jc w:val="center"/>
              <w:rPr>
                <w:rFonts w:cs="Arial"/>
                <w:i/>
                <w:iCs/>
                <w:color w:val="000000"/>
                <w:sz w:val="20"/>
                <w:lang w:eastAsia="en-GB"/>
              </w:rPr>
            </w:pPr>
            <w:r w:rsidRPr="00E3072E">
              <w:rPr>
                <w:rFonts w:cs="Arial"/>
                <w:i/>
                <w:iCs/>
                <w:color w:val="000000"/>
                <w:sz w:val="20"/>
                <w:lang w:eastAsia="en-GB"/>
              </w:rPr>
              <w:t>5.2%</w:t>
            </w:r>
          </w:p>
        </w:tc>
        <w:tc>
          <w:tcPr>
            <w:tcW w:w="1128" w:type="dxa"/>
            <w:noWrap/>
            <w:vAlign w:val="center"/>
            <w:hideMark/>
          </w:tcPr>
          <w:p w:rsidRPr="00E3072E" w:rsidR="00E3072E" w:rsidP="00E3072E" w:rsidRDefault="00E3072E" w14:paraId="77EB1C5D" w14:textId="77777777">
            <w:pPr>
              <w:spacing w:after="0"/>
              <w:jc w:val="center"/>
              <w:rPr>
                <w:rFonts w:cs="Arial"/>
                <w:i/>
                <w:iCs/>
                <w:color w:val="000000"/>
                <w:sz w:val="20"/>
                <w:lang w:eastAsia="en-GB"/>
              </w:rPr>
            </w:pPr>
            <w:r w:rsidRPr="00E3072E">
              <w:rPr>
                <w:rFonts w:cs="Arial"/>
                <w:i/>
                <w:iCs/>
                <w:color w:val="000000"/>
                <w:sz w:val="20"/>
                <w:lang w:eastAsia="en-GB"/>
              </w:rPr>
              <w:t>5.6%</w:t>
            </w:r>
          </w:p>
        </w:tc>
        <w:tc>
          <w:tcPr>
            <w:tcW w:w="1128" w:type="dxa"/>
            <w:noWrap/>
            <w:vAlign w:val="center"/>
            <w:hideMark/>
          </w:tcPr>
          <w:p w:rsidRPr="00E3072E" w:rsidR="00E3072E" w:rsidP="00E3072E" w:rsidRDefault="00E3072E" w14:paraId="11AC1360" w14:textId="77777777">
            <w:pPr>
              <w:spacing w:after="0"/>
              <w:jc w:val="center"/>
              <w:rPr>
                <w:rFonts w:cs="Arial"/>
                <w:i/>
                <w:iCs/>
                <w:color w:val="000000"/>
                <w:sz w:val="20"/>
                <w:lang w:eastAsia="en-GB"/>
              </w:rPr>
            </w:pPr>
            <w:r w:rsidRPr="00E3072E">
              <w:rPr>
                <w:rFonts w:cs="Arial"/>
                <w:i/>
                <w:iCs/>
                <w:color w:val="000000"/>
                <w:sz w:val="20"/>
                <w:lang w:eastAsia="en-GB"/>
              </w:rPr>
              <w:t>5.5%</w:t>
            </w:r>
          </w:p>
        </w:tc>
        <w:tc>
          <w:tcPr>
            <w:tcW w:w="1128" w:type="dxa"/>
            <w:noWrap/>
            <w:vAlign w:val="center"/>
            <w:hideMark/>
          </w:tcPr>
          <w:p w:rsidRPr="00E3072E" w:rsidR="00E3072E" w:rsidP="00E3072E" w:rsidRDefault="00E3072E" w14:paraId="116FF975" w14:textId="77777777">
            <w:pPr>
              <w:spacing w:after="0"/>
              <w:jc w:val="center"/>
              <w:rPr>
                <w:rFonts w:cs="Arial"/>
                <w:i/>
                <w:iCs/>
                <w:color w:val="000000"/>
                <w:sz w:val="20"/>
                <w:lang w:eastAsia="en-GB"/>
              </w:rPr>
            </w:pPr>
            <w:r w:rsidRPr="00E3072E">
              <w:rPr>
                <w:rFonts w:cs="Arial"/>
                <w:i/>
                <w:iCs/>
                <w:color w:val="000000"/>
                <w:sz w:val="20"/>
                <w:lang w:eastAsia="en-GB"/>
              </w:rPr>
              <w:t>6.0%</w:t>
            </w:r>
          </w:p>
        </w:tc>
        <w:tc>
          <w:tcPr>
            <w:tcW w:w="1128" w:type="dxa"/>
            <w:noWrap/>
            <w:vAlign w:val="center"/>
            <w:hideMark/>
          </w:tcPr>
          <w:p w:rsidRPr="00E3072E" w:rsidR="00E3072E" w:rsidP="00E3072E" w:rsidRDefault="00E3072E" w14:paraId="0FC1BE18" w14:textId="77777777">
            <w:pPr>
              <w:spacing w:after="0"/>
              <w:jc w:val="center"/>
              <w:rPr>
                <w:rFonts w:cs="Arial"/>
                <w:i/>
                <w:iCs/>
                <w:color w:val="000000"/>
                <w:sz w:val="20"/>
                <w:lang w:eastAsia="en-GB"/>
              </w:rPr>
            </w:pPr>
          </w:p>
        </w:tc>
        <w:tc>
          <w:tcPr>
            <w:tcW w:w="1128" w:type="dxa"/>
            <w:noWrap/>
            <w:vAlign w:val="center"/>
            <w:hideMark/>
          </w:tcPr>
          <w:p w:rsidRPr="00E3072E" w:rsidR="00E3072E" w:rsidP="00E3072E" w:rsidRDefault="00E3072E" w14:paraId="16A6683A" w14:textId="77777777">
            <w:pPr>
              <w:spacing w:after="0"/>
              <w:jc w:val="center"/>
              <w:rPr>
                <w:rFonts w:ascii="Times New Roman" w:hAnsi="Times New Roman"/>
                <w:sz w:val="20"/>
                <w:lang w:eastAsia="en-GB"/>
              </w:rPr>
            </w:pPr>
          </w:p>
        </w:tc>
      </w:tr>
    </w:tbl>
    <w:p w:rsidRPr="00DA4048" w:rsidR="00282F65" w:rsidP="002335BB" w:rsidRDefault="00282F65" w14:paraId="0D67DA70" w14:textId="4870809D">
      <w:pPr>
        <w:pStyle w:val="Heading3"/>
        <w:numPr>
          <w:ilvl w:val="0"/>
          <w:numId w:val="0"/>
        </w:numPr>
        <w:ind w:left="1080"/>
      </w:pPr>
    </w:p>
    <w:p w:rsidRPr="00DA4048" w:rsidR="00282F65" w:rsidP="002335BB" w:rsidRDefault="00282F65" w14:paraId="0D67DA71" w14:textId="2BACE9BE">
      <w:pPr>
        <w:pStyle w:val="Heading3"/>
        <w:numPr>
          <w:ilvl w:val="0"/>
          <w:numId w:val="0"/>
        </w:numPr>
        <w:ind w:left="1080"/>
      </w:pPr>
      <w:r w:rsidRPr="00DA4048">
        <w:t xml:space="preserve">The percentage of </w:t>
      </w:r>
      <w:r w:rsidRPr="00DA4048" w:rsidR="00720B1A">
        <w:t>known Disabled</w:t>
      </w:r>
      <w:r w:rsidRPr="00DA4048">
        <w:t xml:space="preserve"> staff in the workforce </w:t>
      </w:r>
      <w:r w:rsidRPr="00DA4048" w:rsidR="00720B1A">
        <w:t xml:space="preserve">has </w:t>
      </w:r>
      <w:r w:rsidR="002335BB">
        <w:t>decreased for the last 4 years</w:t>
      </w:r>
      <w:r w:rsidR="00F35CAA">
        <w:t>, whilst it has increased in London overall</w:t>
      </w:r>
      <w:r w:rsidRPr="00DA4048" w:rsidR="00720B1A">
        <w:t>.  At 5.</w:t>
      </w:r>
      <w:r w:rsidR="002335BB">
        <w:t>1</w:t>
      </w:r>
      <w:r w:rsidRPr="00DA4048" w:rsidR="00720B1A">
        <w:t xml:space="preserve">% as </w:t>
      </w:r>
      <w:proofErr w:type="gramStart"/>
      <w:r w:rsidRPr="00DA4048" w:rsidR="00720B1A">
        <w:t>at</w:t>
      </w:r>
      <w:proofErr w:type="gramEnd"/>
      <w:r w:rsidRPr="00DA4048" w:rsidR="00720B1A">
        <w:t xml:space="preserve"> 31 March </w:t>
      </w:r>
      <w:r w:rsidRPr="00DA4048" w:rsidR="00B928E7">
        <w:t>202</w:t>
      </w:r>
      <w:r w:rsidR="002335BB">
        <w:t>3</w:t>
      </w:r>
      <w:r w:rsidRPr="00DA4048" w:rsidR="00B928E7">
        <w:t>,</w:t>
      </w:r>
      <w:r w:rsidRPr="00DA4048" w:rsidR="00720B1A">
        <w:t xml:space="preserve"> it </w:t>
      </w:r>
      <w:r w:rsidRPr="00DA4048" w:rsidR="00C1704A">
        <w:t>was</w:t>
      </w:r>
      <w:r w:rsidRPr="00DA4048" w:rsidR="00720B1A">
        <w:t xml:space="preserve"> </w:t>
      </w:r>
      <w:r w:rsidRPr="00DA4048" w:rsidR="00BC19B5">
        <w:t>lower than</w:t>
      </w:r>
      <w:r w:rsidRPr="00DA4048" w:rsidR="00720B1A">
        <w:t xml:space="preserve"> the latest available all London authorities median of </w:t>
      </w:r>
      <w:r w:rsidR="002335BB">
        <w:t>6.0</w:t>
      </w:r>
      <w:r w:rsidRPr="00DA4048" w:rsidR="00720B1A">
        <w:t>%.</w:t>
      </w:r>
    </w:p>
    <w:p w:rsidRPr="00DA4048" w:rsidR="00282F65" w:rsidP="001E4F02" w:rsidRDefault="00282F65" w14:paraId="0D67DA72" w14:textId="77777777">
      <w:pPr>
        <w:pStyle w:val="Heading3"/>
        <w:numPr>
          <w:ilvl w:val="0"/>
          <w:numId w:val="0"/>
        </w:numPr>
        <w:ind w:left="1080"/>
      </w:pPr>
    </w:p>
    <w:p w:rsidR="00282F65" w:rsidP="001E4F02" w:rsidRDefault="00602855" w14:paraId="0D67DA73" w14:textId="77777777">
      <w:pPr>
        <w:pStyle w:val="Heading3"/>
        <w:numPr>
          <w:ilvl w:val="0"/>
          <w:numId w:val="0"/>
        </w:numPr>
        <w:ind w:left="1080" w:hanging="1080"/>
        <w:rPr>
          <w:b/>
        </w:rPr>
      </w:pPr>
      <w:r w:rsidRPr="00DA4048">
        <w:rPr>
          <w:b/>
        </w:rPr>
        <w:t>6.2</w:t>
      </w:r>
      <w:r w:rsidRPr="00DA4048" w:rsidR="00282F65">
        <w:rPr>
          <w:b/>
        </w:rPr>
        <w:tab/>
      </w:r>
      <w:r w:rsidRPr="00DA4048" w:rsidR="00282F65">
        <w:rPr>
          <w:b/>
        </w:rPr>
        <w:t xml:space="preserve">Percentage of </w:t>
      </w:r>
      <w:r w:rsidRPr="00DA4048" w:rsidR="00720B1A">
        <w:rPr>
          <w:b/>
        </w:rPr>
        <w:t>Disabled</w:t>
      </w:r>
      <w:r w:rsidRPr="00DA4048" w:rsidR="00282F65">
        <w:rPr>
          <w:b/>
        </w:rPr>
        <w:t xml:space="preserve"> staff amongst top 5% of earners</w:t>
      </w:r>
    </w:p>
    <w:p w:rsidRPr="00DA4048" w:rsidR="001E7136" w:rsidP="001E4F02" w:rsidRDefault="001E7136" w14:paraId="5BB38AEA" w14:textId="77777777">
      <w:pPr>
        <w:pStyle w:val="Heading3"/>
        <w:numPr>
          <w:ilvl w:val="0"/>
          <w:numId w:val="0"/>
        </w:numPr>
        <w:ind w:left="1080" w:hanging="1080"/>
        <w:rPr>
          <w:b/>
        </w:rPr>
      </w:pP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830"/>
        <w:gridCol w:w="1151"/>
        <w:gridCol w:w="1152"/>
        <w:gridCol w:w="1152"/>
        <w:gridCol w:w="1151"/>
        <w:gridCol w:w="1152"/>
        <w:gridCol w:w="1152"/>
      </w:tblGrid>
      <w:tr w:rsidRPr="001E7136" w:rsidR="001E7136" w:rsidTr="001E7136" w14:paraId="0BD36893" w14:textId="77777777">
        <w:trPr>
          <w:trHeight w:val="480"/>
          <w:jc w:val="center"/>
        </w:trPr>
        <w:tc>
          <w:tcPr>
            <w:tcW w:w="2830" w:type="dxa"/>
            <w:vAlign w:val="center"/>
            <w:hideMark/>
          </w:tcPr>
          <w:p w:rsidRPr="001E7136" w:rsidR="001E7136" w:rsidP="001E7136" w:rsidRDefault="001E7136" w14:paraId="53F08F6B" w14:textId="77777777">
            <w:pPr>
              <w:spacing w:after="0"/>
              <w:rPr>
                <w:rFonts w:cs="Arial"/>
                <w:b/>
                <w:bCs/>
                <w:color w:val="000000"/>
                <w:sz w:val="20"/>
                <w:lang w:eastAsia="en-GB"/>
              </w:rPr>
            </w:pPr>
            <w:r w:rsidRPr="001E7136">
              <w:rPr>
                <w:rFonts w:cs="Arial"/>
                <w:b/>
                <w:bCs/>
                <w:color w:val="000000"/>
                <w:sz w:val="20"/>
                <w:lang w:eastAsia="en-GB"/>
              </w:rPr>
              <w:t>% disabled</w:t>
            </w:r>
          </w:p>
        </w:tc>
        <w:tc>
          <w:tcPr>
            <w:tcW w:w="1151" w:type="dxa"/>
            <w:vAlign w:val="center"/>
            <w:hideMark/>
          </w:tcPr>
          <w:p w:rsidRPr="001E7136" w:rsidR="001E7136" w:rsidP="001E7136" w:rsidRDefault="001E7136" w14:paraId="4EBADE40" w14:textId="77777777">
            <w:pPr>
              <w:spacing w:after="0"/>
              <w:jc w:val="center"/>
              <w:rPr>
                <w:rFonts w:cs="Arial"/>
                <w:b/>
                <w:bCs/>
                <w:color w:val="000000"/>
                <w:sz w:val="20"/>
                <w:lang w:eastAsia="en-GB"/>
              </w:rPr>
            </w:pPr>
            <w:r w:rsidRPr="001E7136">
              <w:rPr>
                <w:rFonts w:cs="Arial"/>
                <w:b/>
                <w:bCs/>
                <w:color w:val="000000"/>
                <w:sz w:val="20"/>
                <w:lang w:eastAsia="en-GB"/>
              </w:rPr>
              <w:t>31-Mar-19</w:t>
            </w:r>
          </w:p>
        </w:tc>
        <w:tc>
          <w:tcPr>
            <w:tcW w:w="1152" w:type="dxa"/>
            <w:vAlign w:val="center"/>
            <w:hideMark/>
          </w:tcPr>
          <w:p w:rsidRPr="001E7136" w:rsidR="001E7136" w:rsidP="001E7136" w:rsidRDefault="001E7136" w14:paraId="71ED2A0B" w14:textId="77777777">
            <w:pPr>
              <w:spacing w:after="0"/>
              <w:jc w:val="center"/>
              <w:rPr>
                <w:rFonts w:cs="Arial"/>
                <w:b/>
                <w:bCs/>
                <w:color w:val="000000"/>
                <w:sz w:val="20"/>
                <w:lang w:eastAsia="en-GB"/>
              </w:rPr>
            </w:pPr>
            <w:r w:rsidRPr="001E7136">
              <w:rPr>
                <w:rFonts w:cs="Arial"/>
                <w:b/>
                <w:bCs/>
                <w:color w:val="000000"/>
                <w:sz w:val="20"/>
                <w:lang w:eastAsia="en-GB"/>
              </w:rPr>
              <w:t>31-Mar-20</w:t>
            </w:r>
          </w:p>
        </w:tc>
        <w:tc>
          <w:tcPr>
            <w:tcW w:w="1152" w:type="dxa"/>
            <w:vAlign w:val="center"/>
            <w:hideMark/>
          </w:tcPr>
          <w:p w:rsidRPr="001E7136" w:rsidR="001E7136" w:rsidP="001E7136" w:rsidRDefault="001E7136" w14:paraId="3272DE4F" w14:textId="77777777">
            <w:pPr>
              <w:spacing w:after="0"/>
              <w:jc w:val="center"/>
              <w:rPr>
                <w:rFonts w:cs="Arial"/>
                <w:b/>
                <w:bCs/>
                <w:color w:val="000000"/>
                <w:sz w:val="20"/>
                <w:lang w:eastAsia="en-GB"/>
              </w:rPr>
            </w:pPr>
            <w:r w:rsidRPr="001E7136">
              <w:rPr>
                <w:rFonts w:cs="Arial"/>
                <w:b/>
                <w:bCs/>
                <w:color w:val="000000"/>
                <w:sz w:val="20"/>
                <w:lang w:eastAsia="en-GB"/>
              </w:rPr>
              <w:t>31-Mar-21</w:t>
            </w:r>
          </w:p>
        </w:tc>
        <w:tc>
          <w:tcPr>
            <w:tcW w:w="1151" w:type="dxa"/>
            <w:vAlign w:val="center"/>
            <w:hideMark/>
          </w:tcPr>
          <w:p w:rsidRPr="001E7136" w:rsidR="001E7136" w:rsidP="001E7136" w:rsidRDefault="001E7136" w14:paraId="7BC74F58" w14:textId="77777777">
            <w:pPr>
              <w:spacing w:after="0"/>
              <w:jc w:val="center"/>
              <w:rPr>
                <w:rFonts w:cs="Arial"/>
                <w:b/>
                <w:bCs/>
                <w:color w:val="000000"/>
                <w:sz w:val="20"/>
                <w:lang w:eastAsia="en-GB"/>
              </w:rPr>
            </w:pPr>
            <w:r w:rsidRPr="001E7136">
              <w:rPr>
                <w:rFonts w:cs="Arial"/>
                <w:b/>
                <w:bCs/>
                <w:color w:val="000000"/>
                <w:sz w:val="20"/>
                <w:lang w:eastAsia="en-GB"/>
              </w:rPr>
              <w:t>31-Mar-22</w:t>
            </w:r>
          </w:p>
        </w:tc>
        <w:tc>
          <w:tcPr>
            <w:tcW w:w="1152" w:type="dxa"/>
            <w:vAlign w:val="center"/>
            <w:hideMark/>
          </w:tcPr>
          <w:p w:rsidRPr="001E7136" w:rsidR="001E7136" w:rsidP="001E7136" w:rsidRDefault="001E7136" w14:paraId="283BCA39" w14:textId="77777777">
            <w:pPr>
              <w:spacing w:after="0"/>
              <w:jc w:val="center"/>
              <w:rPr>
                <w:rFonts w:cs="Arial"/>
                <w:b/>
                <w:bCs/>
                <w:color w:val="000000"/>
                <w:sz w:val="20"/>
                <w:lang w:eastAsia="en-GB"/>
              </w:rPr>
            </w:pPr>
            <w:r w:rsidRPr="001E7136">
              <w:rPr>
                <w:rFonts w:cs="Arial"/>
                <w:b/>
                <w:bCs/>
                <w:color w:val="000000"/>
                <w:sz w:val="20"/>
                <w:lang w:eastAsia="en-GB"/>
              </w:rPr>
              <w:t>31-Mar-23</w:t>
            </w:r>
          </w:p>
        </w:tc>
        <w:tc>
          <w:tcPr>
            <w:tcW w:w="1152" w:type="dxa"/>
            <w:vAlign w:val="center"/>
            <w:hideMark/>
          </w:tcPr>
          <w:p w:rsidRPr="001E7136" w:rsidR="001E7136" w:rsidP="001E7136" w:rsidRDefault="001E7136" w14:paraId="18C9ABE0" w14:textId="77777777">
            <w:pPr>
              <w:spacing w:after="0"/>
              <w:jc w:val="center"/>
              <w:rPr>
                <w:rFonts w:cs="Arial"/>
                <w:b/>
                <w:bCs/>
                <w:color w:val="000000"/>
                <w:sz w:val="20"/>
                <w:lang w:eastAsia="en-GB"/>
              </w:rPr>
            </w:pPr>
            <w:r w:rsidRPr="001E7136">
              <w:rPr>
                <w:rFonts w:cs="Arial"/>
                <w:b/>
                <w:bCs/>
                <w:color w:val="000000"/>
                <w:sz w:val="20"/>
                <w:lang w:eastAsia="en-GB"/>
              </w:rPr>
              <w:t>Current not known</w:t>
            </w:r>
          </w:p>
        </w:tc>
      </w:tr>
      <w:tr w:rsidRPr="001E7136" w:rsidR="001E7136" w:rsidTr="001E7136" w14:paraId="55E30DDD" w14:textId="77777777">
        <w:trPr>
          <w:trHeight w:val="300"/>
          <w:jc w:val="center"/>
        </w:trPr>
        <w:tc>
          <w:tcPr>
            <w:tcW w:w="2830" w:type="dxa"/>
            <w:noWrap/>
            <w:vAlign w:val="center"/>
            <w:hideMark/>
          </w:tcPr>
          <w:p w:rsidRPr="001E7136" w:rsidR="001E7136" w:rsidP="001E7136" w:rsidRDefault="001E7136" w14:paraId="485F8BB8" w14:textId="77777777">
            <w:pPr>
              <w:spacing w:after="0"/>
              <w:rPr>
                <w:rFonts w:cs="Arial"/>
                <w:color w:val="000000"/>
                <w:sz w:val="20"/>
                <w:lang w:eastAsia="en-GB"/>
              </w:rPr>
            </w:pPr>
            <w:r w:rsidRPr="001E7136">
              <w:rPr>
                <w:rFonts w:cs="Arial"/>
                <w:color w:val="000000"/>
                <w:sz w:val="20"/>
                <w:lang w:eastAsia="en-GB"/>
              </w:rPr>
              <w:t>CHILDREN SCHOOLS &amp; FAMILIES</w:t>
            </w:r>
          </w:p>
        </w:tc>
        <w:tc>
          <w:tcPr>
            <w:tcW w:w="1151" w:type="dxa"/>
            <w:noWrap/>
            <w:vAlign w:val="center"/>
            <w:hideMark/>
          </w:tcPr>
          <w:p w:rsidRPr="001E7136" w:rsidR="001E7136" w:rsidP="001E7136" w:rsidRDefault="001E7136" w14:paraId="147FF427" w14:textId="77777777">
            <w:pPr>
              <w:spacing w:after="0"/>
              <w:jc w:val="center"/>
              <w:rPr>
                <w:rFonts w:cs="Arial"/>
                <w:color w:val="000000"/>
                <w:sz w:val="20"/>
                <w:lang w:eastAsia="en-GB"/>
              </w:rPr>
            </w:pPr>
            <w:r w:rsidRPr="001E7136">
              <w:rPr>
                <w:rFonts w:cs="Arial"/>
                <w:color w:val="000000"/>
                <w:sz w:val="20"/>
                <w:lang w:eastAsia="en-GB"/>
              </w:rPr>
              <w:t>3.5%</w:t>
            </w:r>
          </w:p>
        </w:tc>
        <w:tc>
          <w:tcPr>
            <w:tcW w:w="1152" w:type="dxa"/>
            <w:noWrap/>
            <w:vAlign w:val="center"/>
            <w:hideMark/>
          </w:tcPr>
          <w:p w:rsidRPr="001E7136" w:rsidR="001E7136" w:rsidP="001E7136" w:rsidRDefault="001E7136" w14:paraId="0BC63BA3" w14:textId="77777777">
            <w:pPr>
              <w:spacing w:after="0"/>
              <w:jc w:val="center"/>
              <w:rPr>
                <w:rFonts w:cs="Arial"/>
                <w:color w:val="000000"/>
                <w:sz w:val="20"/>
                <w:lang w:eastAsia="en-GB"/>
              </w:rPr>
            </w:pPr>
            <w:r w:rsidRPr="001E7136">
              <w:rPr>
                <w:rFonts w:cs="Arial"/>
                <w:color w:val="000000"/>
                <w:sz w:val="20"/>
                <w:lang w:eastAsia="en-GB"/>
              </w:rPr>
              <w:t>5.3%</w:t>
            </w:r>
          </w:p>
        </w:tc>
        <w:tc>
          <w:tcPr>
            <w:tcW w:w="1152" w:type="dxa"/>
            <w:noWrap/>
            <w:vAlign w:val="center"/>
            <w:hideMark/>
          </w:tcPr>
          <w:p w:rsidRPr="001E7136" w:rsidR="001E7136" w:rsidP="001E7136" w:rsidRDefault="001E7136" w14:paraId="4EEA89EC" w14:textId="77777777">
            <w:pPr>
              <w:spacing w:after="0"/>
              <w:jc w:val="center"/>
              <w:rPr>
                <w:rFonts w:cs="Arial"/>
                <w:color w:val="000000"/>
                <w:sz w:val="20"/>
                <w:lang w:eastAsia="en-GB"/>
              </w:rPr>
            </w:pPr>
            <w:r w:rsidRPr="001E7136">
              <w:rPr>
                <w:rFonts w:cs="Arial"/>
                <w:color w:val="000000"/>
                <w:sz w:val="20"/>
                <w:lang w:eastAsia="en-GB"/>
              </w:rPr>
              <w:t>0.0%</w:t>
            </w:r>
          </w:p>
        </w:tc>
        <w:tc>
          <w:tcPr>
            <w:tcW w:w="1151" w:type="dxa"/>
            <w:noWrap/>
            <w:vAlign w:val="center"/>
            <w:hideMark/>
          </w:tcPr>
          <w:p w:rsidRPr="001E7136" w:rsidR="001E7136" w:rsidP="001E7136" w:rsidRDefault="001E7136" w14:paraId="16B9F4EF"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76F63243"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5DF33271" w14:textId="77777777">
            <w:pPr>
              <w:spacing w:after="0"/>
              <w:jc w:val="center"/>
              <w:rPr>
                <w:rFonts w:cs="Arial"/>
                <w:color w:val="000000"/>
                <w:sz w:val="20"/>
                <w:lang w:eastAsia="en-GB"/>
              </w:rPr>
            </w:pPr>
            <w:r w:rsidRPr="001E7136">
              <w:rPr>
                <w:rFonts w:cs="Arial"/>
                <w:color w:val="000000"/>
                <w:sz w:val="20"/>
                <w:lang w:eastAsia="en-GB"/>
              </w:rPr>
              <w:t>22.7%</w:t>
            </w:r>
          </w:p>
        </w:tc>
      </w:tr>
      <w:tr w:rsidRPr="001E7136" w:rsidR="001E7136" w:rsidTr="001E7136" w14:paraId="317F5351" w14:textId="77777777">
        <w:trPr>
          <w:trHeight w:val="300"/>
          <w:jc w:val="center"/>
        </w:trPr>
        <w:tc>
          <w:tcPr>
            <w:tcW w:w="2830" w:type="dxa"/>
            <w:noWrap/>
            <w:vAlign w:val="center"/>
            <w:hideMark/>
          </w:tcPr>
          <w:p w:rsidRPr="001E7136" w:rsidR="001E7136" w:rsidP="001E7136" w:rsidRDefault="001E7136" w14:paraId="0297B7F2" w14:textId="77777777">
            <w:pPr>
              <w:spacing w:after="0"/>
              <w:rPr>
                <w:rFonts w:cs="Arial"/>
                <w:color w:val="000000"/>
                <w:sz w:val="20"/>
                <w:lang w:eastAsia="en-GB"/>
              </w:rPr>
            </w:pPr>
            <w:r w:rsidRPr="001E7136">
              <w:rPr>
                <w:rFonts w:cs="Arial"/>
                <w:color w:val="000000"/>
                <w:sz w:val="20"/>
                <w:lang w:eastAsia="en-GB"/>
              </w:rPr>
              <w:t>COMMUNITY &amp; HOUSING</w:t>
            </w:r>
          </w:p>
        </w:tc>
        <w:tc>
          <w:tcPr>
            <w:tcW w:w="1151" w:type="dxa"/>
            <w:noWrap/>
            <w:vAlign w:val="center"/>
            <w:hideMark/>
          </w:tcPr>
          <w:p w:rsidRPr="001E7136" w:rsidR="001E7136" w:rsidP="001E7136" w:rsidRDefault="001E7136" w14:paraId="11787E88"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569AE30D"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0F054AAF" w14:textId="77777777">
            <w:pPr>
              <w:spacing w:after="0"/>
              <w:jc w:val="center"/>
              <w:rPr>
                <w:rFonts w:cs="Arial"/>
                <w:color w:val="000000"/>
                <w:sz w:val="20"/>
                <w:lang w:eastAsia="en-GB"/>
              </w:rPr>
            </w:pPr>
            <w:r w:rsidRPr="001E7136">
              <w:rPr>
                <w:rFonts w:cs="Arial"/>
                <w:color w:val="000000"/>
                <w:sz w:val="20"/>
                <w:lang w:eastAsia="en-GB"/>
              </w:rPr>
              <w:t>0.0%</w:t>
            </w:r>
          </w:p>
        </w:tc>
        <w:tc>
          <w:tcPr>
            <w:tcW w:w="1151" w:type="dxa"/>
            <w:noWrap/>
            <w:vAlign w:val="center"/>
            <w:hideMark/>
          </w:tcPr>
          <w:p w:rsidRPr="001E7136" w:rsidR="001E7136" w:rsidP="001E7136" w:rsidRDefault="001E7136" w14:paraId="590ED0B2"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2869348D"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6711D0AC" w14:textId="77777777">
            <w:pPr>
              <w:spacing w:after="0"/>
              <w:jc w:val="center"/>
              <w:rPr>
                <w:rFonts w:cs="Arial"/>
                <w:color w:val="000000"/>
                <w:sz w:val="20"/>
                <w:lang w:eastAsia="en-GB"/>
              </w:rPr>
            </w:pPr>
            <w:r w:rsidRPr="001E7136">
              <w:rPr>
                <w:rFonts w:cs="Arial"/>
                <w:color w:val="000000"/>
                <w:sz w:val="20"/>
                <w:lang w:eastAsia="en-GB"/>
              </w:rPr>
              <w:t>26.7%</w:t>
            </w:r>
          </w:p>
        </w:tc>
      </w:tr>
      <w:tr w:rsidRPr="001E7136" w:rsidR="001E7136" w:rsidTr="001E7136" w14:paraId="31C13B94" w14:textId="77777777">
        <w:trPr>
          <w:trHeight w:val="300"/>
          <w:jc w:val="center"/>
        </w:trPr>
        <w:tc>
          <w:tcPr>
            <w:tcW w:w="2830" w:type="dxa"/>
            <w:noWrap/>
            <w:vAlign w:val="center"/>
            <w:hideMark/>
          </w:tcPr>
          <w:p w:rsidRPr="001E7136" w:rsidR="001E7136" w:rsidP="001E7136" w:rsidRDefault="001E7136" w14:paraId="7CAC156D" w14:textId="77777777">
            <w:pPr>
              <w:spacing w:after="0"/>
              <w:rPr>
                <w:rFonts w:cs="Arial"/>
                <w:color w:val="000000"/>
                <w:sz w:val="20"/>
                <w:lang w:eastAsia="en-GB"/>
              </w:rPr>
            </w:pPr>
            <w:r w:rsidRPr="001E7136">
              <w:rPr>
                <w:rFonts w:cs="Arial"/>
                <w:color w:val="000000"/>
                <w:sz w:val="20"/>
                <w:lang w:eastAsia="en-GB"/>
              </w:rPr>
              <w:t>CORPORATE SERVICES</w:t>
            </w:r>
          </w:p>
        </w:tc>
        <w:tc>
          <w:tcPr>
            <w:tcW w:w="1151" w:type="dxa"/>
            <w:noWrap/>
            <w:vAlign w:val="center"/>
            <w:hideMark/>
          </w:tcPr>
          <w:p w:rsidRPr="001E7136" w:rsidR="001E7136" w:rsidP="001E7136" w:rsidRDefault="001E7136" w14:paraId="70BEEFFB" w14:textId="77777777">
            <w:pPr>
              <w:spacing w:after="0"/>
              <w:jc w:val="center"/>
              <w:rPr>
                <w:rFonts w:cs="Arial"/>
                <w:color w:val="000000"/>
                <w:sz w:val="20"/>
                <w:lang w:eastAsia="en-GB"/>
              </w:rPr>
            </w:pPr>
            <w:r w:rsidRPr="001E7136">
              <w:rPr>
                <w:rFonts w:cs="Arial"/>
                <w:color w:val="000000"/>
                <w:sz w:val="20"/>
                <w:lang w:eastAsia="en-GB"/>
              </w:rPr>
              <w:t>9.7%</w:t>
            </w:r>
          </w:p>
        </w:tc>
        <w:tc>
          <w:tcPr>
            <w:tcW w:w="1152" w:type="dxa"/>
            <w:noWrap/>
            <w:vAlign w:val="center"/>
            <w:hideMark/>
          </w:tcPr>
          <w:p w:rsidRPr="001E7136" w:rsidR="001E7136" w:rsidP="001E7136" w:rsidRDefault="001E7136" w14:paraId="680953E9" w14:textId="77777777">
            <w:pPr>
              <w:spacing w:after="0"/>
              <w:jc w:val="center"/>
              <w:rPr>
                <w:rFonts w:cs="Arial"/>
                <w:color w:val="000000"/>
                <w:sz w:val="20"/>
                <w:lang w:eastAsia="en-GB"/>
              </w:rPr>
            </w:pPr>
            <w:r w:rsidRPr="001E7136">
              <w:rPr>
                <w:rFonts w:cs="Arial"/>
                <w:color w:val="000000"/>
                <w:sz w:val="20"/>
                <w:lang w:eastAsia="en-GB"/>
              </w:rPr>
              <w:t>14.3%</w:t>
            </w:r>
          </w:p>
        </w:tc>
        <w:tc>
          <w:tcPr>
            <w:tcW w:w="1152" w:type="dxa"/>
            <w:noWrap/>
            <w:vAlign w:val="center"/>
            <w:hideMark/>
          </w:tcPr>
          <w:p w:rsidRPr="001E7136" w:rsidR="001E7136" w:rsidP="001E7136" w:rsidRDefault="001E7136" w14:paraId="48E508DB" w14:textId="77777777">
            <w:pPr>
              <w:spacing w:after="0"/>
              <w:jc w:val="center"/>
              <w:rPr>
                <w:rFonts w:cs="Arial"/>
                <w:color w:val="000000"/>
                <w:sz w:val="20"/>
                <w:lang w:eastAsia="en-GB"/>
              </w:rPr>
            </w:pPr>
            <w:r w:rsidRPr="001E7136">
              <w:rPr>
                <w:rFonts w:cs="Arial"/>
                <w:color w:val="000000"/>
                <w:sz w:val="20"/>
                <w:lang w:eastAsia="en-GB"/>
              </w:rPr>
              <w:t>13.6%</w:t>
            </w:r>
          </w:p>
        </w:tc>
        <w:tc>
          <w:tcPr>
            <w:tcW w:w="1151" w:type="dxa"/>
            <w:noWrap/>
            <w:vAlign w:val="center"/>
            <w:hideMark/>
          </w:tcPr>
          <w:p w:rsidRPr="001E7136" w:rsidR="001E7136" w:rsidP="001E7136" w:rsidRDefault="001E7136" w14:paraId="15919307" w14:textId="77777777">
            <w:pPr>
              <w:spacing w:after="0"/>
              <w:jc w:val="center"/>
              <w:rPr>
                <w:rFonts w:cs="Arial"/>
                <w:color w:val="000000"/>
                <w:sz w:val="20"/>
                <w:lang w:eastAsia="en-GB"/>
              </w:rPr>
            </w:pPr>
            <w:r w:rsidRPr="001E7136">
              <w:rPr>
                <w:rFonts w:cs="Arial"/>
                <w:color w:val="000000"/>
                <w:sz w:val="20"/>
                <w:lang w:eastAsia="en-GB"/>
              </w:rPr>
              <w:t>18.2%</w:t>
            </w:r>
          </w:p>
        </w:tc>
        <w:tc>
          <w:tcPr>
            <w:tcW w:w="1152" w:type="dxa"/>
            <w:noWrap/>
            <w:vAlign w:val="center"/>
            <w:hideMark/>
          </w:tcPr>
          <w:p w:rsidRPr="001E7136" w:rsidR="001E7136" w:rsidP="001E7136" w:rsidRDefault="001E7136" w14:paraId="0CC22260" w14:textId="77777777">
            <w:pPr>
              <w:spacing w:after="0"/>
              <w:jc w:val="center"/>
              <w:rPr>
                <w:rFonts w:cs="Arial"/>
                <w:color w:val="000000"/>
                <w:sz w:val="20"/>
                <w:lang w:eastAsia="en-GB"/>
              </w:rPr>
            </w:pPr>
            <w:r w:rsidRPr="001E7136">
              <w:rPr>
                <w:rFonts w:cs="Arial"/>
                <w:color w:val="000000"/>
                <w:sz w:val="20"/>
                <w:lang w:eastAsia="en-GB"/>
              </w:rPr>
              <w:t>10.0%</w:t>
            </w:r>
          </w:p>
        </w:tc>
        <w:tc>
          <w:tcPr>
            <w:tcW w:w="1152" w:type="dxa"/>
            <w:noWrap/>
            <w:vAlign w:val="center"/>
            <w:hideMark/>
          </w:tcPr>
          <w:p w:rsidRPr="001E7136" w:rsidR="001E7136" w:rsidP="001E7136" w:rsidRDefault="001E7136" w14:paraId="0EAD8483" w14:textId="77777777">
            <w:pPr>
              <w:spacing w:after="0"/>
              <w:jc w:val="center"/>
              <w:rPr>
                <w:rFonts w:cs="Arial"/>
                <w:color w:val="000000"/>
                <w:sz w:val="20"/>
                <w:lang w:eastAsia="en-GB"/>
              </w:rPr>
            </w:pPr>
            <w:r w:rsidRPr="001E7136">
              <w:rPr>
                <w:rFonts w:cs="Arial"/>
                <w:color w:val="000000"/>
                <w:sz w:val="20"/>
                <w:lang w:eastAsia="en-GB"/>
              </w:rPr>
              <w:t>30.0%</w:t>
            </w:r>
          </w:p>
        </w:tc>
      </w:tr>
      <w:tr w:rsidRPr="001E7136" w:rsidR="001E7136" w:rsidTr="001E7136" w14:paraId="22DA5C61" w14:textId="77777777">
        <w:trPr>
          <w:trHeight w:val="300"/>
          <w:jc w:val="center"/>
        </w:trPr>
        <w:tc>
          <w:tcPr>
            <w:tcW w:w="2830" w:type="dxa"/>
            <w:noWrap/>
            <w:vAlign w:val="center"/>
            <w:hideMark/>
          </w:tcPr>
          <w:p w:rsidRPr="001E7136" w:rsidR="001E7136" w:rsidP="001E7136" w:rsidRDefault="001E7136" w14:paraId="5D177A20" w14:textId="77777777">
            <w:pPr>
              <w:spacing w:after="0"/>
              <w:rPr>
                <w:rFonts w:cs="Arial"/>
                <w:color w:val="000000"/>
                <w:sz w:val="20"/>
                <w:lang w:eastAsia="en-GB"/>
              </w:rPr>
            </w:pPr>
            <w:r w:rsidRPr="001E7136">
              <w:rPr>
                <w:rFonts w:cs="Arial"/>
                <w:color w:val="000000"/>
                <w:sz w:val="20"/>
                <w:lang w:eastAsia="en-GB"/>
              </w:rPr>
              <w:t>ENVIRONMENT &amp; REGENERATION</w:t>
            </w:r>
          </w:p>
        </w:tc>
        <w:tc>
          <w:tcPr>
            <w:tcW w:w="1151" w:type="dxa"/>
            <w:noWrap/>
            <w:vAlign w:val="center"/>
            <w:hideMark/>
          </w:tcPr>
          <w:p w:rsidRPr="001E7136" w:rsidR="001E7136" w:rsidP="001E7136" w:rsidRDefault="001E7136" w14:paraId="68B503E6"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03638C70"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1D0F5E29" w14:textId="77777777">
            <w:pPr>
              <w:spacing w:after="0"/>
              <w:jc w:val="center"/>
              <w:rPr>
                <w:rFonts w:cs="Arial"/>
                <w:color w:val="000000"/>
                <w:sz w:val="20"/>
                <w:lang w:eastAsia="en-GB"/>
              </w:rPr>
            </w:pPr>
            <w:r w:rsidRPr="001E7136">
              <w:rPr>
                <w:rFonts w:cs="Arial"/>
                <w:color w:val="000000"/>
                <w:sz w:val="20"/>
                <w:lang w:eastAsia="en-GB"/>
              </w:rPr>
              <w:t>0.0%</w:t>
            </w:r>
          </w:p>
        </w:tc>
        <w:tc>
          <w:tcPr>
            <w:tcW w:w="1151" w:type="dxa"/>
            <w:noWrap/>
            <w:vAlign w:val="center"/>
            <w:hideMark/>
          </w:tcPr>
          <w:p w:rsidRPr="001E7136" w:rsidR="001E7136" w:rsidP="001E7136" w:rsidRDefault="001E7136" w14:paraId="719C0A95"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0A4EDF1B" w14:textId="77777777">
            <w:pPr>
              <w:spacing w:after="0"/>
              <w:jc w:val="center"/>
              <w:rPr>
                <w:rFonts w:cs="Arial"/>
                <w:color w:val="000000"/>
                <w:sz w:val="20"/>
                <w:lang w:eastAsia="en-GB"/>
              </w:rPr>
            </w:pPr>
            <w:r w:rsidRPr="001E7136">
              <w:rPr>
                <w:rFonts w:cs="Arial"/>
                <w:color w:val="000000"/>
                <w:sz w:val="20"/>
                <w:lang w:eastAsia="en-GB"/>
              </w:rPr>
              <w:t>0.0%</w:t>
            </w:r>
          </w:p>
        </w:tc>
        <w:tc>
          <w:tcPr>
            <w:tcW w:w="1152" w:type="dxa"/>
            <w:noWrap/>
            <w:vAlign w:val="center"/>
            <w:hideMark/>
          </w:tcPr>
          <w:p w:rsidRPr="001E7136" w:rsidR="001E7136" w:rsidP="001E7136" w:rsidRDefault="001E7136" w14:paraId="0ED1D4B8" w14:textId="77777777">
            <w:pPr>
              <w:spacing w:after="0"/>
              <w:jc w:val="center"/>
              <w:rPr>
                <w:rFonts w:cs="Arial"/>
                <w:color w:val="000000"/>
                <w:sz w:val="20"/>
                <w:lang w:eastAsia="en-GB"/>
              </w:rPr>
            </w:pPr>
            <w:r w:rsidRPr="001E7136">
              <w:rPr>
                <w:rFonts w:cs="Arial"/>
                <w:color w:val="000000"/>
                <w:sz w:val="20"/>
                <w:lang w:eastAsia="en-GB"/>
              </w:rPr>
              <w:t>8.3%</w:t>
            </w:r>
          </w:p>
        </w:tc>
      </w:tr>
      <w:tr w:rsidRPr="001E7136" w:rsidR="001E7136" w:rsidTr="001E7136" w14:paraId="3C04C703" w14:textId="77777777">
        <w:trPr>
          <w:trHeight w:val="300"/>
          <w:jc w:val="center"/>
        </w:trPr>
        <w:tc>
          <w:tcPr>
            <w:tcW w:w="2830" w:type="dxa"/>
            <w:shd w:val="clear" w:color="000000" w:fill="F2F2F2"/>
            <w:noWrap/>
            <w:vAlign w:val="center"/>
            <w:hideMark/>
          </w:tcPr>
          <w:p w:rsidRPr="001E7136" w:rsidR="001E7136" w:rsidP="001E7136" w:rsidRDefault="001E7136" w14:paraId="2E16BE4B" w14:textId="77777777">
            <w:pPr>
              <w:spacing w:after="0"/>
              <w:rPr>
                <w:rFonts w:cs="Arial"/>
                <w:b/>
                <w:bCs/>
                <w:color w:val="000000"/>
                <w:sz w:val="20"/>
                <w:lang w:eastAsia="en-GB"/>
              </w:rPr>
            </w:pPr>
            <w:r w:rsidRPr="001E7136">
              <w:rPr>
                <w:rFonts w:cs="Arial"/>
                <w:b/>
                <w:bCs/>
                <w:color w:val="000000"/>
                <w:sz w:val="20"/>
                <w:lang w:eastAsia="en-GB"/>
              </w:rPr>
              <w:t>Grand Total</w:t>
            </w:r>
          </w:p>
        </w:tc>
        <w:tc>
          <w:tcPr>
            <w:tcW w:w="1151" w:type="dxa"/>
            <w:shd w:val="clear" w:color="000000" w:fill="F2F2F2"/>
            <w:noWrap/>
            <w:vAlign w:val="center"/>
            <w:hideMark/>
          </w:tcPr>
          <w:p w:rsidRPr="001E7136" w:rsidR="001E7136" w:rsidP="001E7136" w:rsidRDefault="001E7136" w14:paraId="398F20E8" w14:textId="77777777">
            <w:pPr>
              <w:spacing w:after="0"/>
              <w:jc w:val="center"/>
              <w:rPr>
                <w:rFonts w:cs="Arial"/>
                <w:b/>
                <w:bCs/>
                <w:color w:val="000000"/>
                <w:sz w:val="20"/>
                <w:lang w:eastAsia="en-GB"/>
              </w:rPr>
            </w:pPr>
            <w:r w:rsidRPr="001E7136">
              <w:rPr>
                <w:rFonts w:cs="Arial"/>
                <w:b/>
                <w:bCs/>
                <w:color w:val="000000"/>
                <w:sz w:val="20"/>
                <w:lang w:eastAsia="en-GB"/>
              </w:rPr>
              <w:t>4.8%</w:t>
            </w:r>
          </w:p>
        </w:tc>
        <w:tc>
          <w:tcPr>
            <w:tcW w:w="1152" w:type="dxa"/>
            <w:shd w:val="clear" w:color="000000" w:fill="F2F2F2"/>
            <w:noWrap/>
            <w:vAlign w:val="center"/>
            <w:hideMark/>
          </w:tcPr>
          <w:p w:rsidRPr="001E7136" w:rsidR="001E7136" w:rsidP="001E7136" w:rsidRDefault="001E7136" w14:paraId="42EE4012" w14:textId="77777777">
            <w:pPr>
              <w:spacing w:after="0"/>
              <w:jc w:val="center"/>
              <w:rPr>
                <w:rFonts w:cs="Arial"/>
                <w:b/>
                <w:bCs/>
                <w:color w:val="000000"/>
                <w:sz w:val="20"/>
                <w:lang w:eastAsia="en-GB"/>
              </w:rPr>
            </w:pPr>
            <w:r w:rsidRPr="001E7136">
              <w:rPr>
                <w:rFonts w:cs="Arial"/>
                <w:b/>
                <w:bCs/>
                <w:color w:val="000000"/>
                <w:sz w:val="20"/>
                <w:lang w:eastAsia="en-GB"/>
              </w:rPr>
              <w:t>6.2%</w:t>
            </w:r>
          </w:p>
        </w:tc>
        <w:tc>
          <w:tcPr>
            <w:tcW w:w="1152" w:type="dxa"/>
            <w:shd w:val="clear" w:color="000000" w:fill="F2F2F2"/>
            <w:noWrap/>
            <w:vAlign w:val="center"/>
            <w:hideMark/>
          </w:tcPr>
          <w:p w:rsidRPr="001E7136" w:rsidR="001E7136" w:rsidP="001E7136" w:rsidRDefault="001E7136" w14:paraId="491CB992" w14:textId="77777777">
            <w:pPr>
              <w:spacing w:after="0"/>
              <w:jc w:val="center"/>
              <w:rPr>
                <w:rFonts w:cs="Arial"/>
                <w:b/>
                <w:bCs/>
                <w:color w:val="000000"/>
                <w:sz w:val="20"/>
                <w:lang w:eastAsia="en-GB"/>
              </w:rPr>
            </w:pPr>
            <w:r w:rsidRPr="001E7136">
              <w:rPr>
                <w:rFonts w:cs="Arial"/>
                <w:b/>
                <w:bCs/>
                <w:color w:val="000000"/>
                <w:sz w:val="20"/>
                <w:lang w:eastAsia="en-GB"/>
              </w:rPr>
              <w:t>4.6%</w:t>
            </w:r>
          </w:p>
        </w:tc>
        <w:tc>
          <w:tcPr>
            <w:tcW w:w="1151" w:type="dxa"/>
            <w:shd w:val="clear" w:color="000000" w:fill="F2F2F2"/>
            <w:noWrap/>
            <w:vAlign w:val="center"/>
            <w:hideMark/>
          </w:tcPr>
          <w:p w:rsidRPr="001E7136" w:rsidR="001E7136" w:rsidP="001E7136" w:rsidRDefault="001E7136" w14:paraId="6E07F75E" w14:textId="77777777">
            <w:pPr>
              <w:spacing w:after="0"/>
              <w:jc w:val="center"/>
              <w:rPr>
                <w:rFonts w:cs="Arial"/>
                <w:b/>
                <w:bCs/>
                <w:color w:val="000000"/>
                <w:sz w:val="20"/>
                <w:lang w:eastAsia="en-GB"/>
              </w:rPr>
            </w:pPr>
            <w:r w:rsidRPr="001E7136">
              <w:rPr>
                <w:rFonts w:cs="Arial"/>
                <w:b/>
                <w:bCs/>
                <w:color w:val="000000"/>
                <w:sz w:val="20"/>
                <w:lang w:eastAsia="en-GB"/>
              </w:rPr>
              <w:t>6.2%</w:t>
            </w:r>
          </w:p>
        </w:tc>
        <w:tc>
          <w:tcPr>
            <w:tcW w:w="1152" w:type="dxa"/>
            <w:shd w:val="clear" w:color="000000" w:fill="F2F2F2"/>
            <w:noWrap/>
            <w:vAlign w:val="center"/>
            <w:hideMark/>
          </w:tcPr>
          <w:p w:rsidRPr="001E7136" w:rsidR="001E7136" w:rsidP="001E7136" w:rsidRDefault="001E7136" w14:paraId="42A9CF7A" w14:textId="77777777">
            <w:pPr>
              <w:spacing w:after="0"/>
              <w:jc w:val="center"/>
              <w:rPr>
                <w:rFonts w:cs="Arial"/>
                <w:b/>
                <w:bCs/>
                <w:color w:val="000000"/>
                <w:sz w:val="20"/>
                <w:lang w:eastAsia="en-GB"/>
              </w:rPr>
            </w:pPr>
            <w:r w:rsidRPr="001E7136">
              <w:rPr>
                <w:rFonts w:cs="Arial"/>
                <w:b/>
                <w:bCs/>
                <w:color w:val="000000"/>
                <w:sz w:val="20"/>
                <w:lang w:eastAsia="en-GB"/>
              </w:rPr>
              <w:t>3.8%</w:t>
            </w:r>
          </w:p>
        </w:tc>
        <w:tc>
          <w:tcPr>
            <w:tcW w:w="1152" w:type="dxa"/>
            <w:shd w:val="clear" w:color="000000" w:fill="F2F2F2"/>
            <w:noWrap/>
            <w:vAlign w:val="center"/>
            <w:hideMark/>
          </w:tcPr>
          <w:p w:rsidRPr="001E7136" w:rsidR="001E7136" w:rsidP="001E7136" w:rsidRDefault="001E7136" w14:paraId="07895EC1" w14:textId="77777777">
            <w:pPr>
              <w:spacing w:after="0"/>
              <w:jc w:val="center"/>
              <w:rPr>
                <w:rFonts w:cs="Arial"/>
                <w:b/>
                <w:bCs/>
                <w:color w:val="000000"/>
                <w:sz w:val="20"/>
                <w:lang w:eastAsia="en-GB"/>
              </w:rPr>
            </w:pPr>
            <w:r w:rsidRPr="001E7136">
              <w:rPr>
                <w:rFonts w:cs="Arial"/>
                <w:b/>
                <w:bCs/>
                <w:color w:val="000000"/>
                <w:sz w:val="20"/>
                <w:lang w:eastAsia="en-GB"/>
              </w:rPr>
              <w:t>23.8%</w:t>
            </w:r>
          </w:p>
        </w:tc>
      </w:tr>
      <w:tr w:rsidRPr="001E7136" w:rsidR="001E7136" w:rsidTr="001E7136" w14:paraId="7D267E8B" w14:textId="77777777">
        <w:trPr>
          <w:trHeight w:val="300"/>
          <w:jc w:val="center"/>
        </w:trPr>
        <w:tc>
          <w:tcPr>
            <w:tcW w:w="2830" w:type="dxa"/>
            <w:noWrap/>
            <w:vAlign w:val="center"/>
            <w:hideMark/>
          </w:tcPr>
          <w:p w:rsidRPr="001E7136" w:rsidR="001E7136" w:rsidP="001E7136" w:rsidRDefault="001E7136" w14:paraId="1E53A113" w14:textId="77777777">
            <w:pPr>
              <w:spacing w:after="0"/>
              <w:rPr>
                <w:rFonts w:cs="Arial"/>
                <w:i/>
                <w:iCs/>
                <w:color w:val="000000"/>
                <w:sz w:val="20"/>
                <w:lang w:eastAsia="en-GB"/>
              </w:rPr>
            </w:pPr>
            <w:r w:rsidRPr="001E7136">
              <w:rPr>
                <w:rFonts w:cs="Arial"/>
                <w:i/>
                <w:iCs/>
                <w:color w:val="000000"/>
                <w:sz w:val="20"/>
                <w:lang w:eastAsia="en-GB"/>
              </w:rPr>
              <w:t>London Councils Median Benchmark</w:t>
            </w:r>
          </w:p>
        </w:tc>
        <w:tc>
          <w:tcPr>
            <w:tcW w:w="1151" w:type="dxa"/>
            <w:noWrap/>
            <w:vAlign w:val="center"/>
            <w:hideMark/>
          </w:tcPr>
          <w:p w:rsidRPr="001E7136" w:rsidR="001E7136" w:rsidP="001E7136" w:rsidRDefault="001E7136" w14:paraId="0957075C" w14:textId="77777777">
            <w:pPr>
              <w:spacing w:after="0"/>
              <w:jc w:val="center"/>
              <w:rPr>
                <w:rFonts w:cs="Arial"/>
                <w:i/>
                <w:iCs/>
                <w:color w:val="000000"/>
                <w:sz w:val="20"/>
                <w:lang w:eastAsia="en-GB"/>
              </w:rPr>
            </w:pPr>
            <w:r w:rsidRPr="001E7136">
              <w:rPr>
                <w:rFonts w:cs="Arial"/>
                <w:i/>
                <w:iCs/>
                <w:color w:val="000000"/>
                <w:sz w:val="20"/>
                <w:lang w:eastAsia="en-GB"/>
              </w:rPr>
              <w:t>3.6%</w:t>
            </w:r>
          </w:p>
        </w:tc>
        <w:tc>
          <w:tcPr>
            <w:tcW w:w="1152" w:type="dxa"/>
            <w:noWrap/>
            <w:vAlign w:val="center"/>
            <w:hideMark/>
          </w:tcPr>
          <w:p w:rsidRPr="001E7136" w:rsidR="001E7136" w:rsidP="001E7136" w:rsidRDefault="001E7136" w14:paraId="6AC20366" w14:textId="77777777">
            <w:pPr>
              <w:spacing w:after="0"/>
              <w:jc w:val="center"/>
              <w:rPr>
                <w:rFonts w:cs="Arial"/>
                <w:i/>
                <w:iCs/>
                <w:color w:val="000000"/>
                <w:sz w:val="20"/>
                <w:lang w:eastAsia="en-GB"/>
              </w:rPr>
            </w:pPr>
            <w:r w:rsidRPr="001E7136">
              <w:rPr>
                <w:rFonts w:cs="Arial"/>
                <w:i/>
                <w:iCs/>
                <w:color w:val="000000"/>
                <w:sz w:val="20"/>
                <w:lang w:eastAsia="en-GB"/>
              </w:rPr>
              <w:t>4.4%</w:t>
            </w:r>
          </w:p>
        </w:tc>
        <w:tc>
          <w:tcPr>
            <w:tcW w:w="1152" w:type="dxa"/>
            <w:noWrap/>
            <w:vAlign w:val="center"/>
            <w:hideMark/>
          </w:tcPr>
          <w:p w:rsidRPr="001E7136" w:rsidR="001E7136" w:rsidP="001E7136" w:rsidRDefault="001E7136" w14:paraId="30095BFD" w14:textId="77777777">
            <w:pPr>
              <w:spacing w:after="0"/>
              <w:jc w:val="center"/>
              <w:rPr>
                <w:rFonts w:cs="Arial"/>
                <w:i/>
                <w:iCs/>
                <w:color w:val="000000"/>
                <w:sz w:val="20"/>
                <w:lang w:eastAsia="en-GB"/>
              </w:rPr>
            </w:pPr>
            <w:r w:rsidRPr="001E7136">
              <w:rPr>
                <w:rFonts w:cs="Arial"/>
                <w:i/>
                <w:iCs/>
                <w:color w:val="000000"/>
                <w:sz w:val="20"/>
                <w:lang w:eastAsia="en-GB"/>
              </w:rPr>
              <w:t>3.9%</w:t>
            </w:r>
          </w:p>
        </w:tc>
        <w:tc>
          <w:tcPr>
            <w:tcW w:w="1151" w:type="dxa"/>
            <w:noWrap/>
            <w:vAlign w:val="center"/>
            <w:hideMark/>
          </w:tcPr>
          <w:p w:rsidRPr="001E7136" w:rsidR="001E7136" w:rsidP="001E7136" w:rsidRDefault="001E7136" w14:paraId="721ABD04" w14:textId="77777777">
            <w:pPr>
              <w:spacing w:after="0"/>
              <w:jc w:val="center"/>
              <w:rPr>
                <w:rFonts w:cs="Arial"/>
                <w:i/>
                <w:iCs/>
                <w:color w:val="000000"/>
                <w:sz w:val="20"/>
                <w:lang w:eastAsia="en-GB"/>
              </w:rPr>
            </w:pPr>
            <w:r w:rsidRPr="001E7136">
              <w:rPr>
                <w:rFonts w:cs="Arial"/>
                <w:i/>
                <w:iCs/>
                <w:color w:val="000000"/>
                <w:sz w:val="20"/>
                <w:lang w:eastAsia="en-GB"/>
              </w:rPr>
              <w:t>6.0%</w:t>
            </w:r>
          </w:p>
        </w:tc>
        <w:tc>
          <w:tcPr>
            <w:tcW w:w="1152" w:type="dxa"/>
            <w:noWrap/>
            <w:vAlign w:val="center"/>
            <w:hideMark/>
          </w:tcPr>
          <w:p w:rsidRPr="001E7136" w:rsidR="001E7136" w:rsidP="001E7136" w:rsidRDefault="001E7136" w14:paraId="06D246EE" w14:textId="77777777">
            <w:pPr>
              <w:spacing w:after="0"/>
              <w:jc w:val="center"/>
              <w:rPr>
                <w:rFonts w:cs="Arial"/>
                <w:i/>
                <w:iCs/>
                <w:color w:val="000000"/>
                <w:sz w:val="20"/>
                <w:lang w:eastAsia="en-GB"/>
              </w:rPr>
            </w:pPr>
          </w:p>
        </w:tc>
        <w:tc>
          <w:tcPr>
            <w:tcW w:w="1152" w:type="dxa"/>
            <w:noWrap/>
            <w:vAlign w:val="center"/>
            <w:hideMark/>
          </w:tcPr>
          <w:p w:rsidRPr="001E7136" w:rsidR="001E7136" w:rsidP="001E7136" w:rsidRDefault="001E7136" w14:paraId="4BF7D155" w14:textId="77777777">
            <w:pPr>
              <w:spacing w:after="0"/>
              <w:jc w:val="center"/>
              <w:rPr>
                <w:rFonts w:ascii="Times New Roman" w:hAnsi="Times New Roman"/>
                <w:sz w:val="20"/>
                <w:lang w:eastAsia="en-GB"/>
              </w:rPr>
            </w:pPr>
          </w:p>
        </w:tc>
      </w:tr>
    </w:tbl>
    <w:p w:rsidRPr="00DA4048" w:rsidR="00282F65" w:rsidP="001E4F02" w:rsidRDefault="00282F65" w14:paraId="0D67DA75" w14:textId="77777777">
      <w:pPr>
        <w:pStyle w:val="Heading3"/>
        <w:numPr>
          <w:ilvl w:val="0"/>
          <w:numId w:val="0"/>
        </w:numPr>
        <w:ind w:left="1080"/>
      </w:pPr>
    </w:p>
    <w:p w:rsidRPr="00DA4048" w:rsidR="00282F65" w:rsidP="00F06961" w:rsidRDefault="00282F65" w14:paraId="0D67DA76" w14:textId="67F06541">
      <w:pPr>
        <w:pStyle w:val="Heading3"/>
        <w:numPr>
          <w:ilvl w:val="0"/>
          <w:numId w:val="0"/>
        </w:numPr>
        <w:ind w:left="1080"/>
      </w:pPr>
      <w:r w:rsidRPr="00DA4048">
        <w:t xml:space="preserve">This measure enables us to benchmark with other councils in London.  The percentage of </w:t>
      </w:r>
      <w:r w:rsidRPr="00DA4048" w:rsidR="00720B1A">
        <w:t>Disabled</w:t>
      </w:r>
      <w:r w:rsidRPr="00DA4048">
        <w:t xml:space="preserve"> staff amongst the top 5% of earners at </w:t>
      </w:r>
      <w:r w:rsidR="001E4F02">
        <w:t>3.8</w:t>
      </w:r>
      <w:r w:rsidRPr="00DA4048">
        <w:t xml:space="preserve">% </w:t>
      </w:r>
      <w:r w:rsidRPr="00DA4048" w:rsidR="00C1704A">
        <w:t>was</w:t>
      </w:r>
      <w:r w:rsidRPr="00DA4048">
        <w:t xml:space="preserve"> </w:t>
      </w:r>
      <w:r w:rsidR="001E4F02">
        <w:t>below</w:t>
      </w:r>
      <w:r w:rsidRPr="00DA4048">
        <w:t xml:space="preserve"> the </w:t>
      </w:r>
      <w:r w:rsidR="001E4F02">
        <w:t xml:space="preserve">latest available </w:t>
      </w:r>
      <w:r w:rsidRPr="00DA4048">
        <w:t xml:space="preserve">all-London </w:t>
      </w:r>
      <w:r w:rsidRPr="00DA4048" w:rsidR="00720B1A">
        <w:t>median</w:t>
      </w:r>
      <w:r w:rsidRPr="00DA4048">
        <w:t xml:space="preserve"> of </w:t>
      </w:r>
      <w:r w:rsidR="001E4F02">
        <w:t>6.0</w:t>
      </w:r>
      <w:r w:rsidRPr="00DA4048">
        <w:t>%</w:t>
      </w:r>
      <w:r w:rsidR="001E4F02">
        <w:t>, and below the workforce percentage of 5.1%</w:t>
      </w:r>
      <w:r w:rsidR="00B8536F">
        <w:t>, however there is also a high percentage of “unknowns”</w:t>
      </w:r>
      <w:r w:rsidR="001E4F02">
        <w:t>.</w:t>
      </w:r>
    </w:p>
    <w:p w:rsidRPr="00DA4048" w:rsidR="00282F65" w:rsidP="00F06961" w:rsidRDefault="00282F65" w14:paraId="0D67DA77" w14:textId="77777777">
      <w:pPr>
        <w:pStyle w:val="Heading3"/>
        <w:numPr>
          <w:ilvl w:val="0"/>
          <w:numId w:val="0"/>
        </w:numPr>
        <w:ind w:left="1080"/>
      </w:pPr>
    </w:p>
    <w:p w:rsidRPr="00DA4048" w:rsidR="00282F65" w:rsidP="00F06961" w:rsidRDefault="00602855" w14:paraId="0D67DA78" w14:textId="77777777">
      <w:pPr>
        <w:pStyle w:val="Heading3"/>
        <w:numPr>
          <w:ilvl w:val="0"/>
          <w:numId w:val="0"/>
        </w:numPr>
        <w:ind w:left="1080" w:hanging="1080"/>
        <w:rPr>
          <w:b/>
        </w:rPr>
      </w:pPr>
      <w:r w:rsidRPr="00DA4048">
        <w:rPr>
          <w:b/>
        </w:rPr>
        <w:t>6</w:t>
      </w:r>
      <w:r w:rsidRPr="00DA4048" w:rsidR="00282F65">
        <w:rPr>
          <w:b/>
        </w:rPr>
        <w:t>.3</w:t>
      </w:r>
      <w:r w:rsidRPr="00DA4048" w:rsidR="00282F65">
        <w:rPr>
          <w:b/>
        </w:rPr>
        <w:tab/>
      </w:r>
      <w:r w:rsidRPr="00DA4048" w:rsidR="00282F65">
        <w:rPr>
          <w:b/>
        </w:rPr>
        <w:t xml:space="preserve">Current workforce profile by salary band and </w:t>
      </w:r>
      <w:r w:rsidRPr="00DA4048" w:rsidR="008D3DBC">
        <w:rPr>
          <w:b/>
        </w:rPr>
        <w:t>disability</w:t>
      </w:r>
    </w:p>
    <w:p w:rsidRPr="00DA4048" w:rsidR="00282F65" w:rsidP="00F06961" w:rsidRDefault="00282F65" w14:paraId="0D67DA79" w14:textId="5BAC5D52">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w:t>
      </w:r>
      <w:r w:rsidRPr="00DA4048" w:rsidR="001653E9">
        <w:rPr>
          <w:b/>
        </w:rPr>
        <w:t>31 March 202</w:t>
      </w:r>
      <w:r w:rsidR="00F06961">
        <w:rPr>
          <w:b/>
        </w:rPr>
        <w:t>3</w:t>
      </w:r>
    </w:p>
    <w:p w:rsidRPr="00DA4048" w:rsidR="00282F65" w:rsidP="00F06961" w:rsidRDefault="00282F65" w14:paraId="0D67DA7A" w14:textId="04E7B95D">
      <w:pPr>
        <w:pStyle w:val="Heading3"/>
        <w:numPr>
          <w:ilvl w:val="0"/>
          <w:numId w:val="0"/>
        </w:numPr>
        <w:ind w:left="1080"/>
      </w:pPr>
    </w:p>
    <w:tbl>
      <w:tblPr>
        <w:tblW w:w="4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22"/>
        <w:gridCol w:w="1050"/>
        <w:gridCol w:w="1050"/>
      </w:tblGrid>
      <w:tr w:rsidRPr="006E145D" w:rsidR="006E145D" w:rsidTr="006E145D" w14:paraId="2E9DF612" w14:textId="77777777">
        <w:trPr>
          <w:trHeight w:val="255"/>
          <w:jc w:val="center"/>
        </w:trPr>
        <w:tc>
          <w:tcPr>
            <w:tcW w:w="2122" w:type="dxa"/>
            <w:noWrap/>
            <w:vAlign w:val="bottom"/>
            <w:hideMark/>
          </w:tcPr>
          <w:p w:rsidRPr="006E145D" w:rsidR="006E145D" w:rsidP="006E145D" w:rsidRDefault="006E145D" w14:paraId="4B822609" w14:textId="77777777">
            <w:pPr>
              <w:spacing w:after="0"/>
              <w:rPr>
                <w:rFonts w:ascii="Times New Roman" w:hAnsi="Times New Roman"/>
                <w:sz w:val="20"/>
                <w:szCs w:val="24"/>
                <w:lang w:eastAsia="en-GB"/>
              </w:rPr>
            </w:pPr>
          </w:p>
        </w:tc>
        <w:tc>
          <w:tcPr>
            <w:tcW w:w="852" w:type="dxa"/>
            <w:noWrap/>
            <w:vAlign w:val="bottom"/>
            <w:hideMark/>
          </w:tcPr>
          <w:p w:rsidRPr="006E145D" w:rsidR="006E145D" w:rsidP="006E145D" w:rsidRDefault="006E145D" w14:paraId="5AFA0EAB" w14:textId="77777777">
            <w:pPr>
              <w:spacing w:after="0"/>
              <w:jc w:val="center"/>
              <w:rPr>
                <w:rFonts w:cs="Arial"/>
                <w:b/>
                <w:bCs/>
                <w:color w:val="000000"/>
                <w:sz w:val="20"/>
                <w:lang w:eastAsia="en-GB"/>
              </w:rPr>
            </w:pPr>
            <w:r w:rsidRPr="006E145D">
              <w:rPr>
                <w:rFonts w:cs="Arial"/>
                <w:b/>
                <w:bCs/>
                <w:color w:val="000000"/>
                <w:sz w:val="20"/>
                <w:lang w:eastAsia="en-GB"/>
              </w:rPr>
              <w:t>Not Disabled</w:t>
            </w:r>
          </w:p>
        </w:tc>
        <w:tc>
          <w:tcPr>
            <w:tcW w:w="1050" w:type="dxa"/>
            <w:noWrap/>
            <w:vAlign w:val="bottom"/>
            <w:hideMark/>
          </w:tcPr>
          <w:p w:rsidRPr="006E145D" w:rsidR="006E145D" w:rsidP="006E145D" w:rsidRDefault="006E145D" w14:paraId="4611A970" w14:textId="77777777">
            <w:pPr>
              <w:spacing w:after="0"/>
              <w:jc w:val="center"/>
              <w:rPr>
                <w:rFonts w:cs="Arial"/>
                <w:b/>
                <w:bCs/>
                <w:color w:val="000000"/>
                <w:sz w:val="20"/>
                <w:lang w:eastAsia="en-GB"/>
              </w:rPr>
            </w:pPr>
            <w:r w:rsidRPr="006E145D">
              <w:rPr>
                <w:rFonts w:cs="Arial"/>
                <w:b/>
                <w:bCs/>
                <w:color w:val="000000"/>
                <w:sz w:val="20"/>
                <w:lang w:eastAsia="en-GB"/>
              </w:rPr>
              <w:t>Disabled</w:t>
            </w:r>
          </w:p>
        </w:tc>
      </w:tr>
      <w:tr w:rsidRPr="006E145D" w:rsidR="006E145D" w:rsidTr="006E145D" w14:paraId="185BC004" w14:textId="77777777">
        <w:trPr>
          <w:trHeight w:val="255"/>
          <w:jc w:val="center"/>
        </w:trPr>
        <w:tc>
          <w:tcPr>
            <w:tcW w:w="2122" w:type="dxa"/>
            <w:noWrap/>
            <w:vAlign w:val="bottom"/>
            <w:hideMark/>
          </w:tcPr>
          <w:p w:rsidRPr="006E145D" w:rsidR="006E145D" w:rsidP="006E145D" w:rsidRDefault="006E145D" w14:paraId="7CF5D5D8" w14:textId="77777777">
            <w:pPr>
              <w:spacing w:after="0"/>
              <w:rPr>
                <w:rFonts w:cs="Arial"/>
                <w:color w:val="000000"/>
                <w:sz w:val="20"/>
                <w:lang w:eastAsia="en-GB"/>
              </w:rPr>
            </w:pPr>
            <w:r w:rsidRPr="006E145D">
              <w:rPr>
                <w:rFonts w:cs="Arial"/>
                <w:color w:val="000000"/>
                <w:sz w:val="20"/>
                <w:lang w:eastAsia="en-GB"/>
              </w:rPr>
              <w:t>£20,000 to £39,999</w:t>
            </w:r>
          </w:p>
        </w:tc>
        <w:tc>
          <w:tcPr>
            <w:tcW w:w="852" w:type="dxa"/>
            <w:noWrap/>
            <w:vAlign w:val="bottom"/>
            <w:hideMark/>
          </w:tcPr>
          <w:p w:rsidRPr="006E145D" w:rsidR="006E145D" w:rsidP="006E145D" w:rsidRDefault="006E145D" w14:paraId="7E19C058" w14:textId="77777777">
            <w:pPr>
              <w:spacing w:after="0"/>
              <w:jc w:val="center"/>
              <w:rPr>
                <w:rFonts w:cs="Arial"/>
                <w:color w:val="000000"/>
                <w:sz w:val="20"/>
                <w:lang w:eastAsia="en-GB"/>
              </w:rPr>
            </w:pPr>
            <w:r w:rsidRPr="006E145D">
              <w:rPr>
                <w:rFonts w:cs="Arial"/>
                <w:color w:val="000000"/>
                <w:sz w:val="20"/>
                <w:lang w:eastAsia="en-GB"/>
              </w:rPr>
              <w:t>95.68%</w:t>
            </w:r>
          </w:p>
        </w:tc>
        <w:tc>
          <w:tcPr>
            <w:tcW w:w="1050" w:type="dxa"/>
            <w:noWrap/>
            <w:vAlign w:val="bottom"/>
            <w:hideMark/>
          </w:tcPr>
          <w:p w:rsidRPr="006E145D" w:rsidR="006E145D" w:rsidP="006E145D" w:rsidRDefault="006E145D" w14:paraId="3CF4D9FE" w14:textId="77777777">
            <w:pPr>
              <w:spacing w:after="0"/>
              <w:jc w:val="center"/>
              <w:rPr>
                <w:rFonts w:cs="Arial"/>
                <w:color w:val="000000"/>
                <w:sz w:val="20"/>
                <w:lang w:eastAsia="en-GB"/>
              </w:rPr>
            </w:pPr>
            <w:r w:rsidRPr="006E145D">
              <w:rPr>
                <w:rFonts w:cs="Arial"/>
                <w:color w:val="000000"/>
                <w:sz w:val="20"/>
                <w:lang w:eastAsia="en-GB"/>
              </w:rPr>
              <w:t>4.32%</w:t>
            </w:r>
          </w:p>
        </w:tc>
      </w:tr>
      <w:tr w:rsidRPr="006E145D" w:rsidR="006E145D" w:rsidTr="006E145D" w14:paraId="66CA18CD" w14:textId="77777777">
        <w:trPr>
          <w:trHeight w:val="255"/>
          <w:jc w:val="center"/>
        </w:trPr>
        <w:tc>
          <w:tcPr>
            <w:tcW w:w="2122" w:type="dxa"/>
            <w:noWrap/>
            <w:vAlign w:val="bottom"/>
            <w:hideMark/>
          </w:tcPr>
          <w:p w:rsidRPr="006E145D" w:rsidR="006E145D" w:rsidP="006E145D" w:rsidRDefault="006E145D" w14:paraId="12E20BA8" w14:textId="77777777">
            <w:pPr>
              <w:spacing w:after="0"/>
              <w:rPr>
                <w:rFonts w:cs="Arial"/>
                <w:color w:val="000000"/>
                <w:sz w:val="20"/>
                <w:lang w:eastAsia="en-GB"/>
              </w:rPr>
            </w:pPr>
            <w:r w:rsidRPr="006E145D">
              <w:rPr>
                <w:rFonts w:cs="Arial"/>
                <w:color w:val="000000"/>
                <w:sz w:val="20"/>
                <w:lang w:eastAsia="en-GB"/>
              </w:rPr>
              <w:t>£40,000 to £59,999</w:t>
            </w:r>
          </w:p>
        </w:tc>
        <w:tc>
          <w:tcPr>
            <w:tcW w:w="852" w:type="dxa"/>
            <w:noWrap/>
            <w:vAlign w:val="bottom"/>
            <w:hideMark/>
          </w:tcPr>
          <w:p w:rsidRPr="006E145D" w:rsidR="006E145D" w:rsidP="006E145D" w:rsidRDefault="006E145D" w14:paraId="04E5FA56" w14:textId="77777777">
            <w:pPr>
              <w:spacing w:after="0"/>
              <w:jc w:val="center"/>
              <w:rPr>
                <w:rFonts w:cs="Arial"/>
                <w:color w:val="000000"/>
                <w:sz w:val="20"/>
                <w:lang w:eastAsia="en-GB"/>
              </w:rPr>
            </w:pPr>
            <w:r w:rsidRPr="006E145D">
              <w:rPr>
                <w:rFonts w:cs="Arial"/>
                <w:color w:val="000000"/>
                <w:sz w:val="20"/>
                <w:lang w:eastAsia="en-GB"/>
              </w:rPr>
              <w:t>93.42%</w:t>
            </w:r>
          </w:p>
        </w:tc>
        <w:tc>
          <w:tcPr>
            <w:tcW w:w="1050" w:type="dxa"/>
            <w:noWrap/>
            <w:vAlign w:val="bottom"/>
            <w:hideMark/>
          </w:tcPr>
          <w:p w:rsidRPr="006E145D" w:rsidR="006E145D" w:rsidP="006E145D" w:rsidRDefault="006E145D" w14:paraId="05C1619B" w14:textId="77777777">
            <w:pPr>
              <w:spacing w:after="0"/>
              <w:jc w:val="center"/>
              <w:rPr>
                <w:rFonts w:cs="Arial"/>
                <w:color w:val="000000"/>
                <w:sz w:val="20"/>
                <w:lang w:eastAsia="en-GB"/>
              </w:rPr>
            </w:pPr>
            <w:r w:rsidRPr="006E145D">
              <w:rPr>
                <w:rFonts w:cs="Arial"/>
                <w:color w:val="000000"/>
                <w:sz w:val="20"/>
                <w:lang w:eastAsia="en-GB"/>
              </w:rPr>
              <w:t>6.58%</w:t>
            </w:r>
          </w:p>
        </w:tc>
      </w:tr>
      <w:tr w:rsidRPr="006E145D" w:rsidR="006E145D" w:rsidTr="006E145D" w14:paraId="4171131C" w14:textId="77777777">
        <w:trPr>
          <w:trHeight w:val="255"/>
          <w:jc w:val="center"/>
        </w:trPr>
        <w:tc>
          <w:tcPr>
            <w:tcW w:w="2122" w:type="dxa"/>
            <w:noWrap/>
            <w:vAlign w:val="bottom"/>
            <w:hideMark/>
          </w:tcPr>
          <w:p w:rsidRPr="006E145D" w:rsidR="006E145D" w:rsidP="006E145D" w:rsidRDefault="006E145D" w14:paraId="722651BA" w14:textId="77777777">
            <w:pPr>
              <w:spacing w:after="0"/>
              <w:rPr>
                <w:rFonts w:cs="Arial"/>
                <w:color w:val="000000"/>
                <w:sz w:val="20"/>
                <w:lang w:eastAsia="en-GB"/>
              </w:rPr>
            </w:pPr>
            <w:r w:rsidRPr="006E145D">
              <w:rPr>
                <w:rFonts w:cs="Arial"/>
                <w:color w:val="000000"/>
                <w:sz w:val="20"/>
                <w:lang w:eastAsia="en-GB"/>
              </w:rPr>
              <w:t>£60,000 to £79,999</w:t>
            </w:r>
          </w:p>
        </w:tc>
        <w:tc>
          <w:tcPr>
            <w:tcW w:w="852" w:type="dxa"/>
            <w:noWrap/>
            <w:vAlign w:val="bottom"/>
            <w:hideMark/>
          </w:tcPr>
          <w:p w:rsidRPr="006E145D" w:rsidR="006E145D" w:rsidP="006E145D" w:rsidRDefault="006E145D" w14:paraId="431A43EE" w14:textId="77777777">
            <w:pPr>
              <w:spacing w:after="0"/>
              <w:jc w:val="center"/>
              <w:rPr>
                <w:rFonts w:cs="Arial"/>
                <w:color w:val="000000"/>
                <w:sz w:val="20"/>
                <w:lang w:eastAsia="en-GB"/>
              </w:rPr>
            </w:pPr>
            <w:r w:rsidRPr="006E145D">
              <w:rPr>
                <w:rFonts w:cs="Arial"/>
                <w:color w:val="000000"/>
                <w:sz w:val="20"/>
                <w:lang w:eastAsia="en-GB"/>
              </w:rPr>
              <w:t>91.38%</w:t>
            </w:r>
          </w:p>
        </w:tc>
        <w:tc>
          <w:tcPr>
            <w:tcW w:w="1050" w:type="dxa"/>
            <w:noWrap/>
            <w:vAlign w:val="bottom"/>
            <w:hideMark/>
          </w:tcPr>
          <w:p w:rsidRPr="006E145D" w:rsidR="006E145D" w:rsidP="006E145D" w:rsidRDefault="006E145D" w14:paraId="61ACE8EF" w14:textId="77777777">
            <w:pPr>
              <w:spacing w:after="0"/>
              <w:jc w:val="center"/>
              <w:rPr>
                <w:rFonts w:cs="Arial"/>
                <w:color w:val="000000"/>
                <w:sz w:val="20"/>
                <w:lang w:eastAsia="en-GB"/>
              </w:rPr>
            </w:pPr>
            <w:r w:rsidRPr="006E145D">
              <w:rPr>
                <w:rFonts w:cs="Arial"/>
                <w:color w:val="000000"/>
                <w:sz w:val="20"/>
                <w:lang w:eastAsia="en-GB"/>
              </w:rPr>
              <w:t>8.62%</w:t>
            </w:r>
          </w:p>
        </w:tc>
      </w:tr>
      <w:tr w:rsidRPr="006E145D" w:rsidR="006E145D" w:rsidTr="006E145D" w14:paraId="4F791856" w14:textId="77777777">
        <w:trPr>
          <w:trHeight w:val="255"/>
          <w:jc w:val="center"/>
        </w:trPr>
        <w:tc>
          <w:tcPr>
            <w:tcW w:w="2122" w:type="dxa"/>
            <w:noWrap/>
            <w:vAlign w:val="bottom"/>
            <w:hideMark/>
          </w:tcPr>
          <w:p w:rsidRPr="006E145D" w:rsidR="006E145D" w:rsidP="006E145D" w:rsidRDefault="006E145D" w14:paraId="29F6DD6F" w14:textId="77777777">
            <w:pPr>
              <w:spacing w:after="0"/>
              <w:rPr>
                <w:rFonts w:cs="Arial"/>
                <w:color w:val="000000"/>
                <w:sz w:val="20"/>
                <w:lang w:eastAsia="en-GB"/>
              </w:rPr>
            </w:pPr>
            <w:r w:rsidRPr="006E145D">
              <w:rPr>
                <w:rFonts w:cs="Arial"/>
                <w:color w:val="000000"/>
                <w:sz w:val="20"/>
                <w:lang w:eastAsia="en-GB"/>
              </w:rPr>
              <w:t>£80,000 to £99,999</w:t>
            </w:r>
          </w:p>
        </w:tc>
        <w:tc>
          <w:tcPr>
            <w:tcW w:w="852" w:type="dxa"/>
            <w:noWrap/>
            <w:vAlign w:val="bottom"/>
            <w:hideMark/>
          </w:tcPr>
          <w:p w:rsidRPr="006E145D" w:rsidR="006E145D" w:rsidP="006E145D" w:rsidRDefault="006E145D" w14:paraId="7E99B101" w14:textId="77777777">
            <w:pPr>
              <w:spacing w:after="0"/>
              <w:jc w:val="center"/>
              <w:rPr>
                <w:rFonts w:cs="Arial"/>
                <w:color w:val="000000"/>
                <w:sz w:val="20"/>
                <w:lang w:eastAsia="en-GB"/>
              </w:rPr>
            </w:pPr>
            <w:r w:rsidRPr="006E145D">
              <w:rPr>
                <w:rFonts w:cs="Arial"/>
                <w:color w:val="000000"/>
                <w:sz w:val="20"/>
                <w:lang w:eastAsia="en-GB"/>
              </w:rPr>
              <w:t>100.00%</w:t>
            </w:r>
          </w:p>
        </w:tc>
        <w:tc>
          <w:tcPr>
            <w:tcW w:w="1050" w:type="dxa"/>
            <w:noWrap/>
            <w:vAlign w:val="bottom"/>
            <w:hideMark/>
          </w:tcPr>
          <w:p w:rsidRPr="006E145D" w:rsidR="006E145D" w:rsidP="006E145D" w:rsidRDefault="006E145D" w14:paraId="692870B7" w14:textId="77777777">
            <w:pPr>
              <w:spacing w:after="0"/>
              <w:jc w:val="center"/>
              <w:rPr>
                <w:rFonts w:cs="Arial"/>
                <w:color w:val="000000"/>
                <w:sz w:val="20"/>
                <w:lang w:eastAsia="en-GB"/>
              </w:rPr>
            </w:pPr>
            <w:r w:rsidRPr="006E145D">
              <w:rPr>
                <w:rFonts w:cs="Arial"/>
                <w:color w:val="000000"/>
                <w:sz w:val="20"/>
                <w:lang w:eastAsia="en-GB"/>
              </w:rPr>
              <w:t>0.00%</w:t>
            </w:r>
          </w:p>
        </w:tc>
      </w:tr>
      <w:tr w:rsidRPr="006E145D" w:rsidR="006E145D" w:rsidTr="006E145D" w14:paraId="11B1371E" w14:textId="77777777">
        <w:trPr>
          <w:trHeight w:val="255"/>
          <w:jc w:val="center"/>
        </w:trPr>
        <w:tc>
          <w:tcPr>
            <w:tcW w:w="2122" w:type="dxa"/>
            <w:noWrap/>
            <w:vAlign w:val="bottom"/>
            <w:hideMark/>
          </w:tcPr>
          <w:p w:rsidRPr="006E145D" w:rsidR="006E145D" w:rsidP="006E145D" w:rsidRDefault="006E145D" w14:paraId="73A77EBE" w14:textId="77777777">
            <w:pPr>
              <w:spacing w:after="0"/>
              <w:rPr>
                <w:rFonts w:cs="Arial"/>
                <w:color w:val="000000"/>
                <w:sz w:val="20"/>
                <w:lang w:eastAsia="en-GB"/>
              </w:rPr>
            </w:pPr>
            <w:r w:rsidRPr="006E145D">
              <w:rPr>
                <w:rFonts w:cs="Arial"/>
                <w:color w:val="000000"/>
                <w:sz w:val="20"/>
                <w:lang w:eastAsia="en-GB"/>
              </w:rPr>
              <w:t>£100,000 and above</w:t>
            </w:r>
          </w:p>
        </w:tc>
        <w:tc>
          <w:tcPr>
            <w:tcW w:w="852" w:type="dxa"/>
            <w:noWrap/>
            <w:vAlign w:val="bottom"/>
            <w:hideMark/>
          </w:tcPr>
          <w:p w:rsidRPr="006E145D" w:rsidR="006E145D" w:rsidP="006E145D" w:rsidRDefault="006E145D" w14:paraId="7BB6479D" w14:textId="77777777">
            <w:pPr>
              <w:spacing w:after="0"/>
              <w:jc w:val="center"/>
              <w:rPr>
                <w:rFonts w:cs="Arial"/>
                <w:color w:val="000000"/>
                <w:sz w:val="20"/>
                <w:lang w:eastAsia="en-GB"/>
              </w:rPr>
            </w:pPr>
            <w:r w:rsidRPr="006E145D">
              <w:rPr>
                <w:rFonts w:cs="Arial"/>
                <w:color w:val="000000"/>
                <w:sz w:val="20"/>
                <w:lang w:eastAsia="en-GB"/>
              </w:rPr>
              <w:t>100.00%</w:t>
            </w:r>
          </w:p>
        </w:tc>
        <w:tc>
          <w:tcPr>
            <w:tcW w:w="1050" w:type="dxa"/>
            <w:noWrap/>
            <w:vAlign w:val="bottom"/>
            <w:hideMark/>
          </w:tcPr>
          <w:p w:rsidRPr="006E145D" w:rsidR="006E145D" w:rsidP="006E145D" w:rsidRDefault="006E145D" w14:paraId="1AE65756" w14:textId="77777777">
            <w:pPr>
              <w:spacing w:after="0"/>
              <w:jc w:val="center"/>
              <w:rPr>
                <w:rFonts w:cs="Arial"/>
                <w:color w:val="000000"/>
                <w:sz w:val="20"/>
                <w:lang w:eastAsia="en-GB"/>
              </w:rPr>
            </w:pPr>
            <w:r w:rsidRPr="006E145D">
              <w:rPr>
                <w:rFonts w:cs="Arial"/>
                <w:color w:val="000000"/>
                <w:sz w:val="20"/>
                <w:lang w:eastAsia="en-GB"/>
              </w:rPr>
              <w:t>0.00%</w:t>
            </w:r>
          </w:p>
        </w:tc>
      </w:tr>
      <w:tr w:rsidRPr="006E145D" w:rsidR="006E145D" w:rsidTr="006E145D" w14:paraId="0D3B807D" w14:textId="77777777">
        <w:trPr>
          <w:trHeight w:val="255"/>
          <w:jc w:val="center"/>
        </w:trPr>
        <w:tc>
          <w:tcPr>
            <w:tcW w:w="2122" w:type="dxa"/>
            <w:shd w:val="clear" w:color="auto" w:fill="E7E6E6" w:themeFill="background2"/>
            <w:noWrap/>
            <w:vAlign w:val="bottom"/>
            <w:hideMark/>
          </w:tcPr>
          <w:p w:rsidRPr="006E145D" w:rsidR="006E145D" w:rsidP="006E145D" w:rsidRDefault="006E145D" w14:paraId="569C2834" w14:textId="77777777">
            <w:pPr>
              <w:spacing w:after="0"/>
              <w:rPr>
                <w:rFonts w:cs="Arial"/>
                <w:b/>
                <w:bCs/>
                <w:color w:val="000000"/>
                <w:sz w:val="20"/>
                <w:lang w:eastAsia="en-GB"/>
              </w:rPr>
            </w:pPr>
            <w:r w:rsidRPr="006E145D">
              <w:rPr>
                <w:rFonts w:cs="Arial"/>
                <w:b/>
                <w:bCs/>
                <w:color w:val="000000"/>
                <w:sz w:val="20"/>
                <w:lang w:eastAsia="en-GB"/>
              </w:rPr>
              <w:t>Grand Total</w:t>
            </w:r>
          </w:p>
        </w:tc>
        <w:tc>
          <w:tcPr>
            <w:tcW w:w="852" w:type="dxa"/>
            <w:shd w:val="clear" w:color="auto" w:fill="E7E6E6" w:themeFill="background2"/>
            <w:noWrap/>
            <w:vAlign w:val="bottom"/>
            <w:hideMark/>
          </w:tcPr>
          <w:p w:rsidRPr="006E145D" w:rsidR="006E145D" w:rsidP="006E145D" w:rsidRDefault="006E145D" w14:paraId="3FBF3678" w14:textId="77777777">
            <w:pPr>
              <w:spacing w:after="0"/>
              <w:jc w:val="center"/>
              <w:rPr>
                <w:rFonts w:cs="Arial"/>
                <w:b/>
                <w:bCs/>
                <w:color w:val="000000"/>
                <w:sz w:val="20"/>
                <w:lang w:eastAsia="en-GB"/>
              </w:rPr>
            </w:pPr>
            <w:r w:rsidRPr="006E145D">
              <w:rPr>
                <w:rFonts w:cs="Arial"/>
                <w:b/>
                <w:bCs/>
                <w:color w:val="000000"/>
                <w:sz w:val="20"/>
                <w:lang w:eastAsia="en-GB"/>
              </w:rPr>
              <w:t>94.88%</w:t>
            </w:r>
          </w:p>
        </w:tc>
        <w:tc>
          <w:tcPr>
            <w:tcW w:w="1050" w:type="dxa"/>
            <w:shd w:val="clear" w:color="auto" w:fill="E7E6E6" w:themeFill="background2"/>
            <w:noWrap/>
            <w:vAlign w:val="bottom"/>
            <w:hideMark/>
          </w:tcPr>
          <w:p w:rsidRPr="006E145D" w:rsidR="006E145D" w:rsidP="006E145D" w:rsidRDefault="006E145D" w14:paraId="259982CC" w14:textId="77777777">
            <w:pPr>
              <w:spacing w:after="0"/>
              <w:jc w:val="center"/>
              <w:rPr>
                <w:rFonts w:cs="Arial"/>
                <w:b/>
                <w:bCs/>
                <w:color w:val="000000"/>
                <w:sz w:val="20"/>
                <w:lang w:eastAsia="en-GB"/>
              </w:rPr>
            </w:pPr>
            <w:r w:rsidRPr="006E145D">
              <w:rPr>
                <w:rFonts w:cs="Arial"/>
                <w:b/>
                <w:bCs/>
                <w:color w:val="000000"/>
                <w:sz w:val="20"/>
                <w:lang w:eastAsia="en-GB"/>
              </w:rPr>
              <w:t>5.12%</w:t>
            </w:r>
          </w:p>
        </w:tc>
      </w:tr>
    </w:tbl>
    <w:p w:rsidRPr="00DA4048" w:rsidR="00282F65" w:rsidP="00F06961" w:rsidRDefault="00282F65" w14:paraId="0D67DA7B" w14:textId="758E068F">
      <w:pPr>
        <w:pStyle w:val="Heading3"/>
        <w:numPr>
          <w:ilvl w:val="0"/>
          <w:numId w:val="0"/>
        </w:numPr>
        <w:ind w:left="1080"/>
      </w:pPr>
    </w:p>
    <w:p w:rsidRPr="00DA4048" w:rsidR="00282F65" w:rsidP="00F06961" w:rsidRDefault="00282F65" w14:paraId="0D67DA7C" w14:textId="6AABADE8">
      <w:pPr>
        <w:pStyle w:val="Heading3"/>
        <w:numPr>
          <w:ilvl w:val="0"/>
          <w:numId w:val="0"/>
        </w:numPr>
        <w:ind w:left="1080"/>
      </w:pPr>
      <w:r w:rsidRPr="00DA4048">
        <w:t xml:space="preserve">There </w:t>
      </w:r>
      <w:r w:rsidRPr="00DA4048" w:rsidR="00F67C39">
        <w:t>were</w:t>
      </w:r>
      <w:r w:rsidRPr="00DA4048" w:rsidR="001653E9">
        <w:t xml:space="preserve"> </w:t>
      </w:r>
      <w:r w:rsidR="00384C6E">
        <w:t>no</w:t>
      </w:r>
      <w:r w:rsidRPr="00DA4048" w:rsidR="001653E9">
        <w:t xml:space="preserve"> </w:t>
      </w:r>
      <w:r w:rsidRPr="00DA4048">
        <w:t>staff</w:t>
      </w:r>
      <w:r w:rsidRPr="00DA4048" w:rsidR="001653E9">
        <w:t xml:space="preserve"> known to be disabled in the top </w:t>
      </w:r>
      <w:r w:rsidRPr="00DA4048">
        <w:t>salary band</w:t>
      </w:r>
      <w:r w:rsidRPr="00DA4048" w:rsidR="00C64C8B">
        <w:t xml:space="preserve">, however there are </w:t>
      </w:r>
      <w:r w:rsidR="00384C6E">
        <w:t>few</w:t>
      </w:r>
      <w:r w:rsidRPr="00DA4048" w:rsidR="00C64C8B">
        <w:t xml:space="preserve"> staff in th</w:t>
      </w:r>
      <w:r w:rsidR="00F35CAA">
        <w:t>ese</w:t>
      </w:r>
      <w:r w:rsidRPr="00DA4048" w:rsidR="00C64C8B">
        <w:t xml:space="preserve"> band</w:t>
      </w:r>
      <w:r w:rsidR="00F35CAA">
        <w:t>s</w:t>
      </w:r>
      <w:r w:rsidRPr="00DA4048" w:rsidR="001653E9">
        <w:t>.</w:t>
      </w:r>
    </w:p>
    <w:p w:rsidRPr="00DA4048" w:rsidR="00282F65" w:rsidP="00F06961" w:rsidRDefault="00282F65" w14:paraId="0D67DA7D" w14:textId="77777777">
      <w:pPr>
        <w:pStyle w:val="Heading3"/>
        <w:numPr>
          <w:ilvl w:val="0"/>
          <w:numId w:val="0"/>
        </w:numPr>
        <w:ind w:left="1080"/>
      </w:pPr>
    </w:p>
    <w:p w:rsidRPr="00DA4048" w:rsidR="00282F65" w:rsidP="00AF6AB8" w:rsidRDefault="00602855" w14:paraId="0D67DA7E" w14:textId="77777777">
      <w:pPr>
        <w:pStyle w:val="Heading3"/>
        <w:numPr>
          <w:ilvl w:val="0"/>
          <w:numId w:val="0"/>
        </w:numPr>
        <w:ind w:left="1080" w:hanging="1080"/>
        <w:rPr>
          <w:b/>
        </w:rPr>
      </w:pPr>
      <w:r w:rsidRPr="00DA4048">
        <w:rPr>
          <w:b/>
        </w:rPr>
        <w:t>6</w:t>
      </w:r>
      <w:r w:rsidRPr="00DA4048" w:rsidR="00282F65">
        <w:rPr>
          <w:b/>
        </w:rPr>
        <w:t>.4</w:t>
      </w:r>
      <w:r w:rsidRPr="00DA4048" w:rsidR="00282F65">
        <w:rPr>
          <w:b/>
        </w:rPr>
        <w:tab/>
      </w:r>
      <w:r w:rsidRPr="00DA4048" w:rsidR="00282F65">
        <w:rPr>
          <w:b/>
        </w:rPr>
        <w:t xml:space="preserve">Joiners by salary band and </w:t>
      </w:r>
      <w:r w:rsidRPr="00DA4048" w:rsidR="008D3DBC">
        <w:rPr>
          <w:b/>
        </w:rPr>
        <w:t>disability</w:t>
      </w:r>
    </w:p>
    <w:p w:rsidRPr="00DA4048" w:rsidR="00282F65" w:rsidP="00AF6AB8" w:rsidRDefault="00282F65" w14:paraId="0D67DA7F" w14:textId="15DF57C8">
      <w:pPr>
        <w:pStyle w:val="Heading3"/>
        <w:numPr>
          <w:ilvl w:val="0"/>
          <w:numId w:val="0"/>
        </w:numPr>
        <w:ind w:left="1080"/>
        <w:rPr>
          <w:b/>
        </w:rPr>
      </w:pPr>
      <w:r w:rsidRPr="00DA4048">
        <w:rPr>
          <w:b/>
        </w:rPr>
        <w:t>1 April 202</w:t>
      </w:r>
      <w:r w:rsidR="00AF6AB8">
        <w:rPr>
          <w:b/>
        </w:rPr>
        <w:t>1</w:t>
      </w:r>
      <w:r w:rsidRPr="00DA4048">
        <w:rPr>
          <w:b/>
        </w:rPr>
        <w:t xml:space="preserve"> to 31 March 202</w:t>
      </w:r>
      <w:r w:rsidR="00AF6AB8">
        <w:rPr>
          <w:b/>
        </w:rPr>
        <w:t>2</w:t>
      </w:r>
    </w:p>
    <w:p w:rsidRPr="00DA4048" w:rsidR="00282F65" w:rsidP="00AF6AB8" w:rsidRDefault="00282F65" w14:paraId="0D67DA80" w14:textId="4B071391">
      <w:pPr>
        <w:pStyle w:val="Heading3"/>
        <w:numPr>
          <w:ilvl w:val="0"/>
          <w:numId w:val="0"/>
        </w:numPr>
        <w:ind w:left="1080"/>
      </w:pPr>
    </w:p>
    <w:tbl>
      <w:tblPr>
        <w:tblW w:w="5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20"/>
        <w:gridCol w:w="1780"/>
        <w:gridCol w:w="1050"/>
      </w:tblGrid>
      <w:tr w:rsidRPr="005334AF" w:rsidR="005334AF" w:rsidTr="005334AF" w14:paraId="104C2DDE" w14:textId="77777777">
        <w:trPr>
          <w:trHeight w:val="255"/>
          <w:jc w:val="center"/>
        </w:trPr>
        <w:tc>
          <w:tcPr>
            <w:tcW w:w="2220" w:type="dxa"/>
            <w:noWrap/>
            <w:vAlign w:val="bottom"/>
            <w:hideMark/>
          </w:tcPr>
          <w:p w:rsidRPr="005334AF" w:rsidR="005334AF" w:rsidP="005334AF" w:rsidRDefault="005334AF" w14:paraId="0E480D70" w14:textId="77777777">
            <w:pPr>
              <w:spacing w:after="0"/>
              <w:rPr>
                <w:rFonts w:cs="Arial"/>
                <w:b/>
                <w:bCs/>
                <w:color w:val="000000"/>
                <w:sz w:val="20"/>
                <w:lang w:eastAsia="en-GB"/>
              </w:rPr>
            </w:pPr>
            <w:r w:rsidRPr="005334AF">
              <w:rPr>
                <w:rFonts w:cs="Arial"/>
                <w:b/>
                <w:bCs/>
                <w:color w:val="000000"/>
                <w:sz w:val="20"/>
                <w:lang w:eastAsia="en-GB"/>
              </w:rPr>
              <w:t>Salary Band</w:t>
            </w:r>
          </w:p>
        </w:tc>
        <w:tc>
          <w:tcPr>
            <w:tcW w:w="1780" w:type="dxa"/>
            <w:noWrap/>
            <w:vAlign w:val="bottom"/>
            <w:hideMark/>
          </w:tcPr>
          <w:p w:rsidRPr="005334AF" w:rsidR="005334AF" w:rsidP="005334AF" w:rsidRDefault="005334AF" w14:paraId="7D3849FD" w14:textId="77777777">
            <w:pPr>
              <w:spacing w:after="0"/>
              <w:jc w:val="center"/>
              <w:rPr>
                <w:rFonts w:cs="Arial"/>
                <w:b/>
                <w:bCs/>
                <w:color w:val="000000"/>
                <w:sz w:val="20"/>
                <w:lang w:eastAsia="en-GB"/>
              </w:rPr>
            </w:pPr>
            <w:r w:rsidRPr="005334AF">
              <w:rPr>
                <w:rFonts w:cs="Arial"/>
                <w:b/>
                <w:bCs/>
                <w:color w:val="000000"/>
                <w:sz w:val="20"/>
                <w:lang w:eastAsia="en-GB"/>
              </w:rPr>
              <w:t>Not Disabled</w:t>
            </w:r>
          </w:p>
        </w:tc>
        <w:tc>
          <w:tcPr>
            <w:tcW w:w="1050" w:type="dxa"/>
            <w:noWrap/>
            <w:vAlign w:val="bottom"/>
            <w:hideMark/>
          </w:tcPr>
          <w:p w:rsidRPr="005334AF" w:rsidR="005334AF" w:rsidP="005334AF" w:rsidRDefault="005334AF" w14:paraId="63034A74" w14:textId="77777777">
            <w:pPr>
              <w:spacing w:after="0"/>
              <w:jc w:val="center"/>
              <w:rPr>
                <w:rFonts w:cs="Arial"/>
                <w:b/>
                <w:bCs/>
                <w:color w:val="000000"/>
                <w:sz w:val="20"/>
                <w:lang w:eastAsia="en-GB"/>
              </w:rPr>
            </w:pPr>
            <w:r w:rsidRPr="005334AF">
              <w:rPr>
                <w:rFonts w:cs="Arial"/>
                <w:b/>
                <w:bCs/>
                <w:color w:val="000000"/>
                <w:sz w:val="20"/>
                <w:lang w:eastAsia="en-GB"/>
              </w:rPr>
              <w:t>Disabled</w:t>
            </w:r>
          </w:p>
        </w:tc>
      </w:tr>
      <w:tr w:rsidRPr="005334AF" w:rsidR="005334AF" w:rsidTr="005334AF" w14:paraId="6A21728A" w14:textId="77777777">
        <w:trPr>
          <w:trHeight w:val="255"/>
          <w:jc w:val="center"/>
        </w:trPr>
        <w:tc>
          <w:tcPr>
            <w:tcW w:w="2220" w:type="dxa"/>
            <w:noWrap/>
            <w:vAlign w:val="bottom"/>
            <w:hideMark/>
          </w:tcPr>
          <w:p w:rsidRPr="005334AF" w:rsidR="005334AF" w:rsidP="005334AF" w:rsidRDefault="005334AF" w14:paraId="55885C70" w14:textId="77777777">
            <w:pPr>
              <w:spacing w:after="0"/>
              <w:rPr>
                <w:rFonts w:cs="Arial"/>
                <w:color w:val="000000"/>
                <w:sz w:val="20"/>
                <w:lang w:eastAsia="en-GB"/>
              </w:rPr>
            </w:pPr>
            <w:r w:rsidRPr="005334AF">
              <w:rPr>
                <w:rFonts w:cs="Arial"/>
                <w:color w:val="000000"/>
                <w:sz w:val="20"/>
                <w:lang w:eastAsia="en-GB"/>
              </w:rPr>
              <w:t>£20,000 to £39,999</w:t>
            </w:r>
          </w:p>
        </w:tc>
        <w:tc>
          <w:tcPr>
            <w:tcW w:w="1780" w:type="dxa"/>
            <w:noWrap/>
            <w:vAlign w:val="bottom"/>
            <w:hideMark/>
          </w:tcPr>
          <w:p w:rsidRPr="005334AF" w:rsidR="005334AF" w:rsidP="005334AF" w:rsidRDefault="005334AF" w14:paraId="6B4F16C4" w14:textId="77777777">
            <w:pPr>
              <w:spacing w:after="0"/>
              <w:jc w:val="center"/>
              <w:rPr>
                <w:rFonts w:cs="Arial"/>
                <w:color w:val="000000"/>
                <w:sz w:val="20"/>
                <w:lang w:eastAsia="en-GB"/>
              </w:rPr>
            </w:pPr>
            <w:r w:rsidRPr="005334AF">
              <w:rPr>
                <w:rFonts w:cs="Arial"/>
                <w:color w:val="000000"/>
                <w:sz w:val="20"/>
                <w:lang w:eastAsia="en-GB"/>
              </w:rPr>
              <w:t>99.16%</w:t>
            </w:r>
          </w:p>
        </w:tc>
        <w:tc>
          <w:tcPr>
            <w:tcW w:w="1050" w:type="dxa"/>
            <w:noWrap/>
            <w:vAlign w:val="bottom"/>
            <w:hideMark/>
          </w:tcPr>
          <w:p w:rsidRPr="005334AF" w:rsidR="005334AF" w:rsidP="005334AF" w:rsidRDefault="005334AF" w14:paraId="509B1FD8" w14:textId="77777777">
            <w:pPr>
              <w:spacing w:after="0"/>
              <w:jc w:val="center"/>
              <w:rPr>
                <w:rFonts w:cs="Arial"/>
                <w:color w:val="000000"/>
                <w:sz w:val="20"/>
                <w:lang w:eastAsia="en-GB"/>
              </w:rPr>
            </w:pPr>
            <w:r w:rsidRPr="005334AF">
              <w:rPr>
                <w:rFonts w:cs="Arial"/>
                <w:color w:val="000000"/>
                <w:sz w:val="20"/>
                <w:lang w:eastAsia="en-GB"/>
              </w:rPr>
              <w:t>0.84%</w:t>
            </w:r>
          </w:p>
        </w:tc>
      </w:tr>
      <w:tr w:rsidRPr="005334AF" w:rsidR="005334AF" w:rsidTr="005334AF" w14:paraId="7CDE8D16" w14:textId="77777777">
        <w:trPr>
          <w:trHeight w:val="255"/>
          <w:jc w:val="center"/>
        </w:trPr>
        <w:tc>
          <w:tcPr>
            <w:tcW w:w="2220" w:type="dxa"/>
            <w:noWrap/>
            <w:vAlign w:val="bottom"/>
            <w:hideMark/>
          </w:tcPr>
          <w:p w:rsidRPr="005334AF" w:rsidR="005334AF" w:rsidP="005334AF" w:rsidRDefault="005334AF" w14:paraId="20340681" w14:textId="77777777">
            <w:pPr>
              <w:spacing w:after="0"/>
              <w:rPr>
                <w:rFonts w:cs="Arial"/>
                <w:color w:val="000000"/>
                <w:sz w:val="20"/>
                <w:lang w:eastAsia="en-GB"/>
              </w:rPr>
            </w:pPr>
            <w:r w:rsidRPr="005334AF">
              <w:rPr>
                <w:rFonts w:cs="Arial"/>
                <w:color w:val="000000"/>
                <w:sz w:val="20"/>
                <w:lang w:eastAsia="en-GB"/>
              </w:rPr>
              <w:t>£40,000 to £59,999</w:t>
            </w:r>
          </w:p>
        </w:tc>
        <w:tc>
          <w:tcPr>
            <w:tcW w:w="1780" w:type="dxa"/>
            <w:noWrap/>
            <w:vAlign w:val="bottom"/>
            <w:hideMark/>
          </w:tcPr>
          <w:p w:rsidRPr="005334AF" w:rsidR="005334AF" w:rsidP="005334AF" w:rsidRDefault="005334AF" w14:paraId="06EA4BB3" w14:textId="77777777">
            <w:pPr>
              <w:spacing w:after="0"/>
              <w:jc w:val="center"/>
              <w:rPr>
                <w:rFonts w:cs="Arial"/>
                <w:color w:val="000000"/>
                <w:sz w:val="20"/>
                <w:lang w:eastAsia="en-GB"/>
              </w:rPr>
            </w:pPr>
            <w:r w:rsidRPr="005334AF">
              <w:rPr>
                <w:rFonts w:cs="Arial"/>
                <w:color w:val="000000"/>
                <w:sz w:val="20"/>
                <w:lang w:eastAsia="en-GB"/>
              </w:rPr>
              <w:t>100.00%</w:t>
            </w:r>
          </w:p>
        </w:tc>
        <w:tc>
          <w:tcPr>
            <w:tcW w:w="1050" w:type="dxa"/>
            <w:noWrap/>
            <w:vAlign w:val="bottom"/>
            <w:hideMark/>
          </w:tcPr>
          <w:p w:rsidRPr="005334AF" w:rsidR="005334AF" w:rsidP="005334AF" w:rsidRDefault="005334AF" w14:paraId="30245506" w14:textId="77777777">
            <w:pPr>
              <w:spacing w:after="0"/>
              <w:jc w:val="center"/>
              <w:rPr>
                <w:rFonts w:cs="Arial"/>
                <w:color w:val="000000"/>
                <w:sz w:val="20"/>
                <w:lang w:eastAsia="en-GB"/>
              </w:rPr>
            </w:pPr>
            <w:r w:rsidRPr="005334AF">
              <w:rPr>
                <w:rFonts w:cs="Arial"/>
                <w:color w:val="000000"/>
                <w:sz w:val="20"/>
                <w:lang w:eastAsia="en-GB"/>
              </w:rPr>
              <w:t>0.00%</w:t>
            </w:r>
          </w:p>
        </w:tc>
      </w:tr>
      <w:tr w:rsidRPr="005334AF" w:rsidR="005334AF" w:rsidTr="005334AF" w14:paraId="7392F9BB" w14:textId="77777777">
        <w:trPr>
          <w:trHeight w:val="255"/>
          <w:jc w:val="center"/>
        </w:trPr>
        <w:tc>
          <w:tcPr>
            <w:tcW w:w="2220" w:type="dxa"/>
            <w:noWrap/>
            <w:vAlign w:val="bottom"/>
            <w:hideMark/>
          </w:tcPr>
          <w:p w:rsidRPr="005334AF" w:rsidR="005334AF" w:rsidP="005334AF" w:rsidRDefault="005334AF" w14:paraId="00D770E5" w14:textId="77777777">
            <w:pPr>
              <w:spacing w:after="0"/>
              <w:rPr>
                <w:rFonts w:cs="Arial"/>
                <w:color w:val="000000"/>
                <w:sz w:val="20"/>
                <w:lang w:eastAsia="en-GB"/>
              </w:rPr>
            </w:pPr>
            <w:r w:rsidRPr="005334AF">
              <w:rPr>
                <w:rFonts w:cs="Arial"/>
                <w:color w:val="000000"/>
                <w:sz w:val="20"/>
                <w:lang w:eastAsia="en-GB"/>
              </w:rPr>
              <w:t>£60,000 to £79,999</w:t>
            </w:r>
          </w:p>
        </w:tc>
        <w:tc>
          <w:tcPr>
            <w:tcW w:w="1780" w:type="dxa"/>
            <w:noWrap/>
            <w:vAlign w:val="bottom"/>
            <w:hideMark/>
          </w:tcPr>
          <w:p w:rsidRPr="005334AF" w:rsidR="005334AF" w:rsidP="005334AF" w:rsidRDefault="005334AF" w14:paraId="6412A3E2" w14:textId="77777777">
            <w:pPr>
              <w:spacing w:after="0"/>
              <w:jc w:val="center"/>
              <w:rPr>
                <w:rFonts w:cs="Arial"/>
                <w:color w:val="000000"/>
                <w:sz w:val="20"/>
                <w:lang w:eastAsia="en-GB"/>
              </w:rPr>
            </w:pPr>
            <w:r w:rsidRPr="005334AF">
              <w:rPr>
                <w:rFonts w:cs="Arial"/>
                <w:color w:val="000000"/>
                <w:sz w:val="20"/>
                <w:lang w:eastAsia="en-GB"/>
              </w:rPr>
              <w:t>100.00%</w:t>
            </w:r>
          </w:p>
        </w:tc>
        <w:tc>
          <w:tcPr>
            <w:tcW w:w="1050" w:type="dxa"/>
            <w:noWrap/>
            <w:vAlign w:val="bottom"/>
            <w:hideMark/>
          </w:tcPr>
          <w:p w:rsidRPr="005334AF" w:rsidR="005334AF" w:rsidP="005334AF" w:rsidRDefault="005334AF" w14:paraId="5CDF0A17" w14:textId="77777777">
            <w:pPr>
              <w:spacing w:after="0"/>
              <w:jc w:val="center"/>
              <w:rPr>
                <w:rFonts w:cs="Arial"/>
                <w:color w:val="000000"/>
                <w:sz w:val="20"/>
                <w:lang w:eastAsia="en-GB"/>
              </w:rPr>
            </w:pPr>
            <w:r w:rsidRPr="005334AF">
              <w:rPr>
                <w:rFonts w:cs="Arial"/>
                <w:color w:val="000000"/>
                <w:sz w:val="20"/>
                <w:lang w:eastAsia="en-GB"/>
              </w:rPr>
              <w:t>0.00%</w:t>
            </w:r>
          </w:p>
        </w:tc>
      </w:tr>
      <w:tr w:rsidRPr="005334AF" w:rsidR="005334AF" w:rsidTr="005334AF" w14:paraId="68CF70E2" w14:textId="77777777">
        <w:trPr>
          <w:trHeight w:val="255"/>
          <w:jc w:val="center"/>
        </w:trPr>
        <w:tc>
          <w:tcPr>
            <w:tcW w:w="2220" w:type="dxa"/>
            <w:noWrap/>
            <w:vAlign w:val="bottom"/>
            <w:hideMark/>
          </w:tcPr>
          <w:p w:rsidRPr="005334AF" w:rsidR="005334AF" w:rsidP="005334AF" w:rsidRDefault="005334AF" w14:paraId="688371EB" w14:textId="77777777">
            <w:pPr>
              <w:spacing w:after="0"/>
              <w:rPr>
                <w:rFonts w:cs="Arial"/>
                <w:color w:val="000000"/>
                <w:sz w:val="20"/>
                <w:lang w:eastAsia="en-GB"/>
              </w:rPr>
            </w:pPr>
            <w:r w:rsidRPr="005334AF">
              <w:rPr>
                <w:rFonts w:cs="Arial"/>
                <w:color w:val="000000"/>
                <w:sz w:val="20"/>
                <w:lang w:eastAsia="en-GB"/>
              </w:rPr>
              <w:t>£80,000 to £99,999</w:t>
            </w:r>
          </w:p>
        </w:tc>
        <w:tc>
          <w:tcPr>
            <w:tcW w:w="1780" w:type="dxa"/>
            <w:noWrap/>
            <w:vAlign w:val="bottom"/>
            <w:hideMark/>
          </w:tcPr>
          <w:p w:rsidRPr="005334AF" w:rsidR="005334AF" w:rsidP="005334AF" w:rsidRDefault="005334AF" w14:paraId="15B62F4C" w14:textId="77777777">
            <w:pPr>
              <w:spacing w:after="0"/>
              <w:jc w:val="center"/>
              <w:rPr>
                <w:rFonts w:cs="Arial"/>
                <w:color w:val="000000"/>
                <w:sz w:val="20"/>
                <w:lang w:eastAsia="en-GB"/>
              </w:rPr>
            </w:pPr>
            <w:r w:rsidRPr="005334AF">
              <w:rPr>
                <w:rFonts w:cs="Arial"/>
                <w:color w:val="000000"/>
                <w:sz w:val="20"/>
                <w:lang w:eastAsia="en-GB"/>
              </w:rPr>
              <w:t>100.00%</w:t>
            </w:r>
          </w:p>
        </w:tc>
        <w:tc>
          <w:tcPr>
            <w:tcW w:w="1050" w:type="dxa"/>
            <w:noWrap/>
            <w:vAlign w:val="bottom"/>
            <w:hideMark/>
          </w:tcPr>
          <w:p w:rsidRPr="005334AF" w:rsidR="005334AF" w:rsidP="005334AF" w:rsidRDefault="005334AF" w14:paraId="25207258" w14:textId="77777777">
            <w:pPr>
              <w:spacing w:after="0"/>
              <w:jc w:val="center"/>
              <w:rPr>
                <w:rFonts w:cs="Arial"/>
                <w:color w:val="000000"/>
                <w:sz w:val="20"/>
                <w:lang w:eastAsia="en-GB"/>
              </w:rPr>
            </w:pPr>
            <w:r w:rsidRPr="005334AF">
              <w:rPr>
                <w:rFonts w:cs="Arial"/>
                <w:color w:val="000000"/>
                <w:sz w:val="20"/>
                <w:lang w:eastAsia="en-GB"/>
              </w:rPr>
              <w:t>0.00%</w:t>
            </w:r>
          </w:p>
        </w:tc>
      </w:tr>
      <w:tr w:rsidRPr="005334AF" w:rsidR="005334AF" w:rsidTr="005334AF" w14:paraId="5923B1F1" w14:textId="77777777">
        <w:trPr>
          <w:trHeight w:val="255"/>
          <w:jc w:val="center"/>
        </w:trPr>
        <w:tc>
          <w:tcPr>
            <w:tcW w:w="2220" w:type="dxa"/>
            <w:shd w:val="clear" w:color="auto" w:fill="E7E6E6" w:themeFill="background2"/>
            <w:noWrap/>
            <w:vAlign w:val="bottom"/>
            <w:hideMark/>
          </w:tcPr>
          <w:p w:rsidRPr="005334AF" w:rsidR="005334AF" w:rsidP="005334AF" w:rsidRDefault="005334AF" w14:paraId="792A82E9" w14:textId="77777777">
            <w:pPr>
              <w:spacing w:after="0"/>
              <w:rPr>
                <w:rFonts w:cs="Arial"/>
                <w:b/>
                <w:bCs/>
                <w:color w:val="000000"/>
                <w:sz w:val="20"/>
                <w:lang w:eastAsia="en-GB"/>
              </w:rPr>
            </w:pPr>
            <w:r w:rsidRPr="005334AF">
              <w:rPr>
                <w:rFonts w:cs="Arial"/>
                <w:b/>
                <w:bCs/>
                <w:color w:val="000000"/>
                <w:sz w:val="20"/>
                <w:lang w:eastAsia="en-GB"/>
              </w:rPr>
              <w:t>Grand Total</w:t>
            </w:r>
          </w:p>
        </w:tc>
        <w:tc>
          <w:tcPr>
            <w:tcW w:w="1780" w:type="dxa"/>
            <w:shd w:val="clear" w:color="auto" w:fill="E7E6E6" w:themeFill="background2"/>
            <w:noWrap/>
            <w:vAlign w:val="bottom"/>
            <w:hideMark/>
          </w:tcPr>
          <w:p w:rsidRPr="005334AF" w:rsidR="005334AF" w:rsidP="005334AF" w:rsidRDefault="005334AF" w14:paraId="6EED2BAA" w14:textId="77777777">
            <w:pPr>
              <w:spacing w:after="0"/>
              <w:jc w:val="center"/>
              <w:rPr>
                <w:rFonts w:cs="Arial"/>
                <w:b/>
                <w:bCs/>
                <w:color w:val="000000"/>
                <w:sz w:val="20"/>
                <w:lang w:eastAsia="en-GB"/>
              </w:rPr>
            </w:pPr>
            <w:r w:rsidRPr="005334AF">
              <w:rPr>
                <w:rFonts w:cs="Arial"/>
                <w:b/>
                <w:bCs/>
                <w:color w:val="000000"/>
                <w:sz w:val="20"/>
                <w:lang w:eastAsia="en-GB"/>
              </w:rPr>
              <w:t>99.32%</w:t>
            </w:r>
          </w:p>
        </w:tc>
        <w:tc>
          <w:tcPr>
            <w:tcW w:w="1050" w:type="dxa"/>
            <w:shd w:val="clear" w:color="auto" w:fill="E7E6E6" w:themeFill="background2"/>
            <w:noWrap/>
            <w:vAlign w:val="bottom"/>
            <w:hideMark/>
          </w:tcPr>
          <w:p w:rsidRPr="005334AF" w:rsidR="005334AF" w:rsidP="005334AF" w:rsidRDefault="005334AF" w14:paraId="702F141E" w14:textId="77777777">
            <w:pPr>
              <w:spacing w:after="0"/>
              <w:jc w:val="center"/>
              <w:rPr>
                <w:rFonts w:cs="Arial"/>
                <w:b/>
                <w:bCs/>
                <w:color w:val="000000"/>
                <w:sz w:val="20"/>
                <w:lang w:eastAsia="en-GB"/>
              </w:rPr>
            </w:pPr>
            <w:r w:rsidRPr="005334AF">
              <w:rPr>
                <w:rFonts w:cs="Arial"/>
                <w:b/>
                <w:bCs/>
                <w:color w:val="000000"/>
                <w:sz w:val="20"/>
                <w:lang w:eastAsia="en-GB"/>
              </w:rPr>
              <w:t>0.68%</w:t>
            </w:r>
          </w:p>
        </w:tc>
      </w:tr>
    </w:tbl>
    <w:p w:rsidRPr="00DA4048" w:rsidR="00282F65" w:rsidP="00AF6AB8" w:rsidRDefault="00282F65" w14:paraId="0D67DA81" w14:textId="5DF20E02">
      <w:pPr>
        <w:pStyle w:val="Heading3"/>
        <w:numPr>
          <w:ilvl w:val="0"/>
          <w:numId w:val="0"/>
        </w:numPr>
        <w:ind w:left="1080"/>
      </w:pPr>
    </w:p>
    <w:p w:rsidRPr="00DA4048" w:rsidR="00282F65" w:rsidP="00AF6AB8" w:rsidRDefault="00282F65" w14:paraId="0D67DA82" w14:textId="06E2EF68">
      <w:pPr>
        <w:pStyle w:val="Heading3"/>
        <w:numPr>
          <w:ilvl w:val="0"/>
          <w:numId w:val="0"/>
        </w:numPr>
        <w:ind w:left="1080"/>
      </w:pPr>
      <w:r w:rsidRPr="00DA4048">
        <w:t xml:space="preserve">“Joiners” here includes staff who </w:t>
      </w:r>
      <w:r w:rsidRPr="00DA4048" w:rsidR="00F67C39">
        <w:t>were</w:t>
      </w:r>
      <w:r w:rsidRPr="00DA4048">
        <w:t xml:space="preserve"> new to the borough, as well as agency conversions to perm, but will exclude internal promotions.  </w:t>
      </w:r>
      <w:r w:rsidRPr="00DA4048" w:rsidR="00117E3E">
        <w:t>Disabled staff ma</w:t>
      </w:r>
      <w:r w:rsidRPr="00DA4048" w:rsidR="00C1704A">
        <w:t>d</w:t>
      </w:r>
      <w:r w:rsidRPr="00DA4048" w:rsidR="00117E3E">
        <w:t xml:space="preserve">e up only </w:t>
      </w:r>
      <w:r w:rsidR="00FC6EAC">
        <w:t>0</w:t>
      </w:r>
      <w:r w:rsidR="00F473BE">
        <w:t>.</w:t>
      </w:r>
      <w:r w:rsidRPr="00DA4048" w:rsidR="00BE6E4F">
        <w:t>7</w:t>
      </w:r>
      <w:r w:rsidRPr="00DA4048" w:rsidR="00117E3E">
        <w:t xml:space="preserve">% of joiners, </w:t>
      </w:r>
      <w:r w:rsidR="00AF6AB8">
        <w:t xml:space="preserve">and fell from 2.7% in 2021/22, </w:t>
      </w:r>
      <w:r w:rsidRPr="00DA4048" w:rsidR="00624FE5">
        <w:t>compared</w:t>
      </w:r>
      <w:r w:rsidRPr="00DA4048" w:rsidR="00117E3E">
        <w:t xml:space="preserve"> to a workforce profile of 5.</w:t>
      </w:r>
      <w:r w:rsidRPr="00DA4048" w:rsidR="005B7DD2">
        <w:t>2</w:t>
      </w:r>
      <w:r w:rsidRPr="00DA4048" w:rsidR="00117E3E">
        <w:t>%.</w:t>
      </w:r>
    </w:p>
    <w:p w:rsidRPr="00DA4048" w:rsidR="00282F65" w:rsidP="00AF6AB8" w:rsidRDefault="00282F65" w14:paraId="0D67DA83" w14:textId="77777777">
      <w:pPr>
        <w:pStyle w:val="Heading3"/>
        <w:numPr>
          <w:ilvl w:val="0"/>
          <w:numId w:val="0"/>
        </w:numPr>
        <w:ind w:left="1080"/>
      </w:pPr>
    </w:p>
    <w:p w:rsidRPr="00F969C2" w:rsidR="00282F65" w:rsidP="007E0B25" w:rsidRDefault="00602855" w14:paraId="0D67DA84" w14:textId="77777777">
      <w:pPr>
        <w:pStyle w:val="Heading3"/>
        <w:numPr>
          <w:ilvl w:val="0"/>
          <w:numId w:val="0"/>
        </w:numPr>
        <w:ind w:left="1080" w:hanging="1080"/>
        <w:rPr>
          <w:b/>
        </w:rPr>
      </w:pPr>
      <w:r w:rsidRPr="00F969C2">
        <w:rPr>
          <w:b/>
        </w:rPr>
        <w:t>6</w:t>
      </w:r>
      <w:r w:rsidRPr="00F969C2" w:rsidR="00282F65">
        <w:rPr>
          <w:b/>
        </w:rPr>
        <w:t>.5</w:t>
      </w:r>
      <w:r w:rsidRPr="00F969C2" w:rsidR="00282F65">
        <w:rPr>
          <w:b/>
        </w:rPr>
        <w:tab/>
      </w:r>
      <w:r w:rsidRPr="00F969C2" w:rsidR="00282F65">
        <w:rPr>
          <w:b/>
        </w:rPr>
        <w:t xml:space="preserve">Leavers by Salary Band and </w:t>
      </w:r>
      <w:r w:rsidRPr="00F969C2" w:rsidR="00455699">
        <w:rPr>
          <w:b/>
        </w:rPr>
        <w:t>Disability</w:t>
      </w:r>
    </w:p>
    <w:p w:rsidRPr="00F969C2" w:rsidR="00282F65" w:rsidP="007E0B25" w:rsidRDefault="00282F65" w14:paraId="0D67DA85" w14:textId="7C2C0A27">
      <w:pPr>
        <w:pStyle w:val="Heading3"/>
        <w:numPr>
          <w:ilvl w:val="0"/>
          <w:numId w:val="0"/>
        </w:numPr>
        <w:ind w:left="1080"/>
        <w:rPr>
          <w:b/>
        </w:rPr>
      </w:pPr>
      <w:r w:rsidRPr="00F969C2">
        <w:rPr>
          <w:b/>
        </w:rPr>
        <w:t>1 April 202</w:t>
      </w:r>
      <w:r w:rsidR="00F969C2">
        <w:rPr>
          <w:b/>
        </w:rPr>
        <w:t>2</w:t>
      </w:r>
      <w:r w:rsidRPr="00F969C2">
        <w:rPr>
          <w:b/>
        </w:rPr>
        <w:t xml:space="preserve"> to 31 March 202</w:t>
      </w:r>
      <w:r w:rsidR="00F969C2">
        <w:rPr>
          <w:b/>
        </w:rPr>
        <w:t>3</w:t>
      </w:r>
    </w:p>
    <w:p w:rsidRPr="00F969C2" w:rsidR="00282F65" w:rsidP="007E0B25" w:rsidRDefault="00282F65" w14:paraId="0D67DA86" w14:textId="45A24FFF">
      <w:pPr>
        <w:pStyle w:val="Heading3"/>
        <w:numPr>
          <w:ilvl w:val="0"/>
          <w:numId w:val="0"/>
        </w:numPr>
        <w:ind w:left="1080"/>
      </w:pPr>
    </w:p>
    <w:tbl>
      <w:tblPr>
        <w:tblW w:w="4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838"/>
        <w:gridCol w:w="1701"/>
        <w:gridCol w:w="1276"/>
      </w:tblGrid>
      <w:tr w:rsidRPr="00B1441C" w:rsidR="00B1441C" w:rsidTr="00B1441C" w14:paraId="2A4C845B" w14:textId="77777777">
        <w:trPr>
          <w:trHeight w:val="255"/>
          <w:jc w:val="center"/>
        </w:trPr>
        <w:tc>
          <w:tcPr>
            <w:tcW w:w="1838" w:type="dxa"/>
            <w:noWrap/>
            <w:vAlign w:val="bottom"/>
            <w:hideMark/>
          </w:tcPr>
          <w:p w:rsidRPr="00B1441C" w:rsidR="00B1441C" w:rsidP="00B1441C" w:rsidRDefault="00B1441C" w14:paraId="4CFF4A17" w14:textId="77777777">
            <w:pPr>
              <w:spacing w:after="0"/>
              <w:rPr>
                <w:rFonts w:ascii="Times New Roman" w:hAnsi="Times New Roman"/>
                <w:sz w:val="20"/>
                <w:szCs w:val="24"/>
                <w:lang w:eastAsia="en-GB"/>
              </w:rPr>
            </w:pPr>
          </w:p>
        </w:tc>
        <w:tc>
          <w:tcPr>
            <w:tcW w:w="1701" w:type="dxa"/>
            <w:noWrap/>
            <w:vAlign w:val="bottom"/>
            <w:hideMark/>
          </w:tcPr>
          <w:p w:rsidRPr="00B1441C" w:rsidR="00B1441C" w:rsidP="00B1441C" w:rsidRDefault="00B1441C" w14:paraId="78CA4412" w14:textId="77777777">
            <w:pPr>
              <w:spacing w:after="0"/>
              <w:jc w:val="center"/>
              <w:rPr>
                <w:rFonts w:cs="Arial"/>
                <w:b/>
                <w:bCs/>
                <w:color w:val="000000"/>
                <w:sz w:val="20"/>
                <w:lang w:eastAsia="en-GB"/>
              </w:rPr>
            </w:pPr>
            <w:r w:rsidRPr="00B1441C">
              <w:rPr>
                <w:rFonts w:cs="Arial"/>
                <w:b/>
                <w:bCs/>
                <w:color w:val="000000"/>
                <w:sz w:val="20"/>
                <w:lang w:eastAsia="en-GB"/>
              </w:rPr>
              <w:t>Not Disabled</w:t>
            </w:r>
          </w:p>
        </w:tc>
        <w:tc>
          <w:tcPr>
            <w:tcW w:w="1276" w:type="dxa"/>
            <w:noWrap/>
            <w:vAlign w:val="bottom"/>
            <w:hideMark/>
          </w:tcPr>
          <w:p w:rsidRPr="00B1441C" w:rsidR="00B1441C" w:rsidP="00B1441C" w:rsidRDefault="00B1441C" w14:paraId="02A26014" w14:textId="77777777">
            <w:pPr>
              <w:spacing w:after="0"/>
              <w:jc w:val="center"/>
              <w:rPr>
                <w:rFonts w:cs="Arial"/>
                <w:b/>
                <w:bCs/>
                <w:color w:val="000000"/>
                <w:sz w:val="20"/>
                <w:lang w:eastAsia="en-GB"/>
              </w:rPr>
            </w:pPr>
            <w:r w:rsidRPr="00B1441C">
              <w:rPr>
                <w:rFonts w:cs="Arial"/>
                <w:b/>
                <w:bCs/>
                <w:color w:val="000000"/>
                <w:sz w:val="20"/>
                <w:lang w:eastAsia="en-GB"/>
              </w:rPr>
              <w:t>Disabled</w:t>
            </w:r>
          </w:p>
        </w:tc>
      </w:tr>
      <w:tr w:rsidRPr="00B1441C" w:rsidR="00B1441C" w:rsidTr="00B1441C" w14:paraId="44720367" w14:textId="77777777">
        <w:trPr>
          <w:trHeight w:val="255"/>
          <w:jc w:val="center"/>
        </w:trPr>
        <w:tc>
          <w:tcPr>
            <w:tcW w:w="1838" w:type="dxa"/>
            <w:noWrap/>
            <w:vAlign w:val="bottom"/>
            <w:hideMark/>
          </w:tcPr>
          <w:p w:rsidRPr="00B1441C" w:rsidR="00B1441C" w:rsidP="00B1441C" w:rsidRDefault="00B1441C" w14:paraId="547E6D87" w14:textId="77777777">
            <w:pPr>
              <w:spacing w:after="0"/>
              <w:rPr>
                <w:rFonts w:cs="Arial"/>
                <w:color w:val="000000"/>
                <w:sz w:val="20"/>
                <w:lang w:eastAsia="en-GB"/>
              </w:rPr>
            </w:pPr>
            <w:r w:rsidRPr="00B1441C">
              <w:rPr>
                <w:rFonts w:cs="Arial"/>
                <w:color w:val="000000"/>
                <w:sz w:val="20"/>
                <w:lang w:eastAsia="en-GB"/>
              </w:rPr>
              <w:t>£20,000-£39,999</w:t>
            </w:r>
          </w:p>
        </w:tc>
        <w:tc>
          <w:tcPr>
            <w:tcW w:w="1701" w:type="dxa"/>
            <w:noWrap/>
            <w:vAlign w:val="bottom"/>
            <w:hideMark/>
          </w:tcPr>
          <w:p w:rsidRPr="00B1441C" w:rsidR="00B1441C" w:rsidP="00B1441C" w:rsidRDefault="00B1441C" w14:paraId="113CB60D" w14:textId="77777777">
            <w:pPr>
              <w:spacing w:after="0"/>
              <w:jc w:val="center"/>
              <w:rPr>
                <w:rFonts w:cs="Arial"/>
                <w:color w:val="000000"/>
                <w:sz w:val="20"/>
                <w:lang w:eastAsia="en-GB"/>
              </w:rPr>
            </w:pPr>
            <w:r w:rsidRPr="00B1441C">
              <w:rPr>
                <w:rFonts w:cs="Arial"/>
                <w:color w:val="000000"/>
                <w:sz w:val="20"/>
                <w:lang w:eastAsia="en-GB"/>
              </w:rPr>
              <w:t>97.35%</w:t>
            </w:r>
          </w:p>
        </w:tc>
        <w:tc>
          <w:tcPr>
            <w:tcW w:w="1276" w:type="dxa"/>
            <w:noWrap/>
            <w:vAlign w:val="bottom"/>
            <w:hideMark/>
          </w:tcPr>
          <w:p w:rsidRPr="00B1441C" w:rsidR="00B1441C" w:rsidP="00B1441C" w:rsidRDefault="00B1441C" w14:paraId="6120DAAD" w14:textId="77777777">
            <w:pPr>
              <w:spacing w:after="0"/>
              <w:jc w:val="center"/>
              <w:rPr>
                <w:rFonts w:cs="Arial"/>
                <w:color w:val="000000"/>
                <w:sz w:val="20"/>
                <w:lang w:eastAsia="en-GB"/>
              </w:rPr>
            </w:pPr>
            <w:r w:rsidRPr="00B1441C">
              <w:rPr>
                <w:rFonts w:cs="Arial"/>
                <w:color w:val="000000"/>
                <w:sz w:val="20"/>
                <w:lang w:eastAsia="en-GB"/>
              </w:rPr>
              <w:t>2.65%</w:t>
            </w:r>
          </w:p>
        </w:tc>
      </w:tr>
      <w:tr w:rsidRPr="00B1441C" w:rsidR="00B1441C" w:rsidTr="00B1441C" w14:paraId="7E477426" w14:textId="77777777">
        <w:trPr>
          <w:trHeight w:val="255"/>
          <w:jc w:val="center"/>
        </w:trPr>
        <w:tc>
          <w:tcPr>
            <w:tcW w:w="1838" w:type="dxa"/>
            <w:noWrap/>
            <w:vAlign w:val="bottom"/>
            <w:hideMark/>
          </w:tcPr>
          <w:p w:rsidRPr="00B1441C" w:rsidR="00B1441C" w:rsidP="00B1441C" w:rsidRDefault="00B1441C" w14:paraId="64F9571D" w14:textId="77777777">
            <w:pPr>
              <w:spacing w:after="0"/>
              <w:rPr>
                <w:rFonts w:cs="Arial"/>
                <w:color w:val="000000"/>
                <w:sz w:val="20"/>
                <w:lang w:eastAsia="en-GB"/>
              </w:rPr>
            </w:pPr>
            <w:r w:rsidRPr="00B1441C">
              <w:rPr>
                <w:rFonts w:cs="Arial"/>
                <w:color w:val="000000"/>
                <w:sz w:val="20"/>
                <w:lang w:eastAsia="en-GB"/>
              </w:rPr>
              <w:t>£40,000-£59,999</w:t>
            </w:r>
          </w:p>
        </w:tc>
        <w:tc>
          <w:tcPr>
            <w:tcW w:w="1701" w:type="dxa"/>
            <w:noWrap/>
            <w:vAlign w:val="bottom"/>
            <w:hideMark/>
          </w:tcPr>
          <w:p w:rsidRPr="00B1441C" w:rsidR="00B1441C" w:rsidP="00B1441C" w:rsidRDefault="00B1441C" w14:paraId="4C8FE56D" w14:textId="77777777">
            <w:pPr>
              <w:spacing w:after="0"/>
              <w:jc w:val="center"/>
              <w:rPr>
                <w:rFonts w:cs="Arial"/>
                <w:color w:val="000000"/>
                <w:sz w:val="20"/>
                <w:lang w:eastAsia="en-GB"/>
              </w:rPr>
            </w:pPr>
            <w:r w:rsidRPr="00B1441C">
              <w:rPr>
                <w:rFonts w:cs="Arial"/>
                <w:color w:val="000000"/>
                <w:sz w:val="20"/>
                <w:lang w:eastAsia="en-GB"/>
              </w:rPr>
              <w:t>100.00%</w:t>
            </w:r>
          </w:p>
        </w:tc>
        <w:tc>
          <w:tcPr>
            <w:tcW w:w="1276" w:type="dxa"/>
            <w:noWrap/>
            <w:vAlign w:val="bottom"/>
            <w:hideMark/>
          </w:tcPr>
          <w:p w:rsidRPr="00B1441C" w:rsidR="00B1441C" w:rsidP="00B1441C" w:rsidRDefault="00B1441C" w14:paraId="47616408" w14:textId="77777777">
            <w:pPr>
              <w:spacing w:after="0"/>
              <w:jc w:val="center"/>
              <w:rPr>
                <w:rFonts w:cs="Arial"/>
                <w:color w:val="000000"/>
                <w:sz w:val="20"/>
                <w:lang w:eastAsia="en-GB"/>
              </w:rPr>
            </w:pPr>
            <w:r w:rsidRPr="00B1441C">
              <w:rPr>
                <w:rFonts w:cs="Arial"/>
                <w:color w:val="000000"/>
                <w:sz w:val="20"/>
                <w:lang w:eastAsia="en-GB"/>
              </w:rPr>
              <w:t>0.00%</w:t>
            </w:r>
          </w:p>
        </w:tc>
      </w:tr>
      <w:tr w:rsidRPr="00B1441C" w:rsidR="00B1441C" w:rsidTr="00B1441C" w14:paraId="72E77217" w14:textId="77777777">
        <w:trPr>
          <w:trHeight w:val="255"/>
          <w:jc w:val="center"/>
        </w:trPr>
        <w:tc>
          <w:tcPr>
            <w:tcW w:w="1838" w:type="dxa"/>
            <w:noWrap/>
            <w:vAlign w:val="bottom"/>
            <w:hideMark/>
          </w:tcPr>
          <w:p w:rsidRPr="00B1441C" w:rsidR="00B1441C" w:rsidP="00B1441C" w:rsidRDefault="00B1441C" w14:paraId="163FCF91" w14:textId="77777777">
            <w:pPr>
              <w:spacing w:after="0"/>
              <w:rPr>
                <w:rFonts w:cs="Arial"/>
                <w:color w:val="000000"/>
                <w:sz w:val="20"/>
                <w:lang w:eastAsia="en-GB"/>
              </w:rPr>
            </w:pPr>
            <w:r w:rsidRPr="00B1441C">
              <w:rPr>
                <w:rFonts w:cs="Arial"/>
                <w:color w:val="000000"/>
                <w:sz w:val="20"/>
                <w:lang w:eastAsia="en-GB"/>
              </w:rPr>
              <w:t>£60,000-79,999</w:t>
            </w:r>
          </w:p>
        </w:tc>
        <w:tc>
          <w:tcPr>
            <w:tcW w:w="1701" w:type="dxa"/>
            <w:noWrap/>
            <w:vAlign w:val="bottom"/>
            <w:hideMark/>
          </w:tcPr>
          <w:p w:rsidRPr="00B1441C" w:rsidR="00B1441C" w:rsidP="00B1441C" w:rsidRDefault="00B1441C" w14:paraId="290AA799" w14:textId="77777777">
            <w:pPr>
              <w:spacing w:after="0"/>
              <w:jc w:val="center"/>
              <w:rPr>
                <w:rFonts w:cs="Arial"/>
                <w:color w:val="000000"/>
                <w:sz w:val="20"/>
                <w:lang w:eastAsia="en-GB"/>
              </w:rPr>
            </w:pPr>
            <w:r w:rsidRPr="00B1441C">
              <w:rPr>
                <w:rFonts w:cs="Arial"/>
                <w:color w:val="000000"/>
                <w:sz w:val="20"/>
                <w:lang w:eastAsia="en-GB"/>
              </w:rPr>
              <w:t>100.00%</w:t>
            </w:r>
          </w:p>
        </w:tc>
        <w:tc>
          <w:tcPr>
            <w:tcW w:w="1276" w:type="dxa"/>
            <w:noWrap/>
            <w:vAlign w:val="bottom"/>
            <w:hideMark/>
          </w:tcPr>
          <w:p w:rsidRPr="00B1441C" w:rsidR="00B1441C" w:rsidP="00B1441C" w:rsidRDefault="00B1441C" w14:paraId="18CC5BB8" w14:textId="77777777">
            <w:pPr>
              <w:spacing w:after="0"/>
              <w:jc w:val="center"/>
              <w:rPr>
                <w:rFonts w:cs="Arial"/>
                <w:color w:val="000000"/>
                <w:sz w:val="20"/>
                <w:lang w:eastAsia="en-GB"/>
              </w:rPr>
            </w:pPr>
            <w:r w:rsidRPr="00B1441C">
              <w:rPr>
                <w:rFonts w:cs="Arial"/>
                <w:color w:val="000000"/>
                <w:sz w:val="20"/>
                <w:lang w:eastAsia="en-GB"/>
              </w:rPr>
              <w:t>0.00%</w:t>
            </w:r>
          </w:p>
        </w:tc>
      </w:tr>
      <w:tr w:rsidRPr="00B1441C" w:rsidR="00B1441C" w:rsidTr="00B1441C" w14:paraId="5394D61F" w14:textId="77777777">
        <w:trPr>
          <w:trHeight w:val="255"/>
          <w:jc w:val="center"/>
        </w:trPr>
        <w:tc>
          <w:tcPr>
            <w:tcW w:w="1838" w:type="dxa"/>
            <w:noWrap/>
            <w:vAlign w:val="bottom"/>
            <w:hideMark/>
          </w:tcPr>
          <w:p w:rsidRPr="00B1441C" w:rsidR="00B1441C" w:rsidP="00B1441C" w:rsidRDefault="00B1441C" w14:paraId="3410CACD" w14:textId="77777777">
            <w:pPr>
              <w:spacing w:after="0"/>
              <w:rPr>
                <w:rFonts w:cs="Arial"/>
                <w:color w:val="000000"/>
                <w:sz w:val="20"/>
                <w:lang w:eastAsia="en-GB"/>
              </w:rPr>
            </w:pPr>
            <w:r w:rsidRPr="00B1441C">
              <w:rPr>
                <w:rFonts w:cs="Arial"/>
                <w:color w:val="000000"/>
                <w:sz w:val="20"/>
                <w:lang w:eastAsia="en-GB"/>
              </w:rPr>
              <w:t>£80,000-£99,999</w:t>
            </w:r>
          </w:p>
        </w:tc>
        <w:tc>
          <w:tcPr>
            <w:tcW w:w="1701" w:type="dxa"/>
            <w:noWrap/>
            <w:vAlign w:val="bottom"/>
            <w:hideMark/>
          </w:tcPr>
          <w:p w:rsidRPr="00B1441C" w:rsidR="00B1441C" w:rsidP="00B1441C" w:rsidRDefault="00B1441C" w14:paraId="0340EA6D" w14:textId="77777777">
            <w:pPr>
              <w:spacing w:after="0"/>
              <w:jc w:val="center"/>
              <w:rPr>
                <w:rFonts w:cs="Arial"/>
                <w:color w:val="000000"/>
                <w:sz w:val="20"/>
                <w:lang w:eastAsia="en-GB"/>
              </w:rPr>
            </w:pPr>
            <w:r w:rsidRPr="00B1441C">
              <w:rPr>
                <w:rFonts w:cs="Arial"/>
                <w:color w:val="000000"/>
                <w:sz w:val="20"/>
                <w:lang w:eastAsia="en-GB"/>
              </w:rPr>
              <w:t>80.00%</w:t>
            </w:r>
          </w:p>
        </w:tc>
        <w:tc>
          <w:tcPr>
            <w:tcW w:w="1276" w:type="dxa"/>
            <w:noWrap/>
            <w:vAlign w:val="bottom"/>
            <w:hideMark/>
          </w:tcPr>
          <w:p w:rsidRPr="00B1441C" w:rsidR="00B1441C" w:rsidP="00B1441C" w:rsidRDefault="00B1441C" w14:paraId="6C6E03CE" w14:textId="77777777">
            <w:pPr>
              <w:spacing w:after="0"/>
              <w:jc w:val="center"/>
              <w:rPr>
                <w:rFonts w:cs="Arial"/>
                <w:color w:val="000000"/>
                <w:sz w:val="20"/>
                <w:lang w:eastAsia="en-GB"/>
              </w:rPr>
            </w:pPr>
            <w:r w:rsidRPr="00B1441C">
              <w:rPr>
                <w:rFonts w:cs="Arial"/>
                <w:color w:val="000000"/>
                <w:sz w:val="20"/>
                <w:lang w:eastAsia="en-GB"/>
              </w:rPr>
              <w:t>20.00%</w:t>
            </w:r>
          </w:p>
        </w:tc>
      </w:tr>
      <w:tr w:rsidRPr="00B1441C" w:rsidR="00B1441C" w:rsidTr="00B1441C" w14:paraId="6F0CFDEB" w14:textId="77777777">
        <w:trPr>
          <w:trHeight w:val="255"/>
          <w:jc w:val="center"/>
        </w:trPr>
        <w:tc>
          <w:tcPr>
            <w:tcW w:w="1838" w:type="dxa"/>
            <w:noWrap/>
            <w:vAlign w:val="bottom"/>
            <w:hideMark/>
          </w:tcPr>
          <w:p w:rsidRPr="00B1441C" w:rsidR="00B1441C" w:rsidP="00B1441C" w:rsidRDefault="00B1441C" w14:paraId="0FE73D67" w14:textId="77777777">
            <w:pPr>
              <w:spacing w:after="0"/>
              <w:rPr>
                <w:rFonts w:cs="Arial"/>
                <w:color w:val="000000"/>
                <w:sz w:val="20"/>
                <w:lang w:eastAsia="en-GB"/>
              </w:rPr>
            </w:pPr>
            <w:r w:rsidRPr="00B1441C">
              <w:rPr>
                <w:rFonts w:cs="Arial"/>
                <w:color w:val="000000"/>
                <w:sz w:val="20"/>
                <w:lang w:eastAsia="en-GB"/>
              </w:rPr>
              <w:t>Over £100,000</w:t>
            </w:r>
          </w:p>
        </w:tc>
        <w:tc>
          <w:tcPr>
            <w:tcW w:w="1701" w:type="dxa"/>
            <w:noWrap/>
            <w:vAlign w:val="bottom"/>
            <w:hideMark/>
          </w:tcPr>
          <w:p w:rsidRPr="00B1441C" w:rsidR="00B1441C" w:rsidP="00B1441C" w:rsidRDefault="00B1441C" w14:paraId="352B5F9A" w14:textId="77777777">
            <w:pPr>
              <w:spacing w:after="0"/>
              <w:jc w:val="center"/>
              <w:rPr>
                <w:rFonts w:cs="Arial"/>
                <w:color w:val="000000"/>
                <w:sz w:val="20"/>
                <w:lang w:eastAsia="en-GB"/>
              </w:rPr>
            </w:pPr>
            <w:r w:rsidRPr="00B1441C">
              <w:rPr>
                <w:rFonts w:cs="Arial"/>
                <w:color w:val="000000"/>
                <w:sz w:val="20"/>
                <w:lang w:eastAsia="en-GB"/>
              </w:rPr>
              <w:t>100.00%</w:t>
            </w:r>
          </w:p>
        </w:tc>
        <w:tc>
          <w:tcPr>
            <w:tcW w:w="1276" w:type="dxa"/>
            <w:noWrap/>
            <w:vAlign w:val="bottom"/>
            <w:hideMark/>
          </w:tcPr>
          <w:p w:rsidRPr="00B1441C" w:rsidR="00B1441C" w:rsidP="00B1441C" w:rsidRDefault="00B1441C" w14:paraId="5BFF5FD9" w14:textId="77777777">
            <w:pPr>
              <w:spacing w:after="0"/>
              <w:jc w:val="center"/>
              <w:rPr>
                <w:rFonts w:cs="Arial"/>
                <w:color w:val="000000"/>
                <w:sz w:val="20"/>
                <w:lang w:eastAsia="en-GB"/>
              </w:rPr>
            </w:pPr>
            <w:r w:rsidRPr="00B1441C">
              <w:rPr>
                <w:rFonts w:cs="Arial"/>
                <w:color w:val="000000"/>
                <w:sz w:val="20"/>
                <w:lang w:eastAsia="en-GB"/>
              </w:rPr>
              <w:t>0.00%</w:t>
            </w:r>
          </w:p>
        </w:tc>
      </w:tr>
      <w:tr w:rsidRPr="00B1441C" w:rsidR="00B1441C" w:rsidTr="00B1441C" w14:paraId="5548541F" w14:textId="77777777">
        <w:trPr>
          <w:trHeight w:val="255"/>
          <w:jc w:val="center"/>
        </w:trPr>
        <w:tc>
          <w:tcPr>
            <w:tcW w:w="1838" w:type="dxa"/>
            <w:shd w:val="clear" w:color="auto" w:fill="E7E6E6" w:themeFill="background2"/>
            <w:noWrap/>
            <w:vAlign w:val="bottom"/>
            <w:hideMark/>
          </w:tcPr>
          <w:p w:rsidRPr="00B1441C" w:rsidR="00B1441C" w:rsidP="00B1441C" w:rsidRDefault="00B1441C" w14:paraId="60760466" w14:textId="77777777">
            <w:pPr>
              <w:spacing w:after="0"/>
              <w:rPr>
                <w:rFonts w:cs="Arial"/>
                <w:b/>
                <w:bCs/>
                <w:color w:val="000000"/>
                <w:sz w:val="20"/>
                <w:lang w:eastAsia="en-GB"/>
              </w:rPr>
            </w:pPr>
            <w:r w:rsidRPr="00B1441C">
              <w:rPr>
                <w:rFonts w:cs="Arial"/>
                <w:b/>
                <w:bCs/>
                <w:color w:val="000000"/>
                <w:sz w:val="20"/>
                <w:lang w:eastAsia="en-GB"/>
              </w:rPr>
              <w:t>Grand Total</w:t>
            </w:r>
          </w:p>
        </w:tc>
        <w:tc>
          <w:tcPr>
            <w:tcW w:w="1701" w:type="dxa"/>
            <w:shd w:val="clear" w:color="auto" w:fill="E7E6E6" w:themeFill="background2"/>
            <w:noWrap/>
            <w:vAlign w:val="bottom"/>
            <w:hideMark/>
          </w:tcPr>
          <w:p w:rsidRPr="00B1441C" w:rsidR="00B1441C" w:rsidP="00B1441C" w:rsidRDefault="00B1441C" w14:paraId="2A93A9C7" w14:textId="77777777">
            <w:pPr>
              <w:spacing w:after="0"/>
              <w:jc w:val="center"/>
              <w:rPr>
                <w:rFonts w:cs="Arial"/>
                <w:b/>
                <w:bCs/>
                <w:color w:val="000000"/>
                <w:sz w:val="20"/>
                <w:lang w:eastAsia="en-GB"/>
              </w:rPr>
            </w:pPr>
            <w:r w:rsidRPr="00B1441C">
              <w:rPr>
                <w:rFonts w:cs="Arial"/>
                <w:b/>
                <w:bCs/>
                <w:color w:val="000000"/>
                <w:sz w:val="20"/>
                <w:lang w:eastAsia="en-GB"/>
              </w:rPr>
              <w:t>97.71%</w:t>
            </w:r>
          </w:p>
        </w:tc>
        <w:tc>
          <w:tcPr>
            <w:tcW w:w="1276" w:type="dxa"/>
            <w:shd w:val="clear" w:color="auto" w:fill="E7E6E6" w:themeFill="background2"/>
            <w:noWrap/>
            <w:vAlign w:val="bottom"/>
            <w:hideMark/>
          </w:tcPr>
          <w:p w:rsidRPr="00B1441C" w:rsidR="00B1441C" w:rsidP="00B1441C" w:rsidRDefault="00B1441C" w14:paraId="7DE50045" w14:textId="77777777">
            <w:pPr>
              <w:spacing w:after="0"/>
              <w:jc w:val="center"/>
              <w:rPr>
                <w:rFonts w:cs="Arial"/>
                <w:b/>
                <w:bCs/>
                <w:color w:val="000000"/>
                <w:sz w:val="20"/>
                <w:lang w:eastAsia="en-GB"/>
              </w:rPr>
            </w:pPr>
            <w:r w:rsidRPr="00B1441C">
              <w:rPr>
                <w:rFonts w:cs="Arial"/>
                <w:b/>
                <w:bCs/>
                <w:color w:val="000000"/>
                <w:sz w:val="20"/>
                <w:lang w:eastAsia="en-GB"/>
              </w:rPr>
              <w:t>2.29%</w:t>
            </w:r>
          </w:p>
        </w:tc>
      </w:tr>
    </w:tbl>
    <w:p w:rsidRPr="00F969C2" w:rsidR="00900E87" w:rsidP="007E0B25" w:rsidRDefault="00900E87" w14:paraId="0E9D830A" w14:textId="2B945668">
      <w:pPr>
        <w:pStyle w:val="Heading3"/>
        <w:numPr>
          <w:ilvl w:val="0"/>
          <w:numId w:val="0"/>
        </w:numPr>
        <w:ind w:left="1080"/>
      </w:pPr>
    </w:p>
    <w:p w:rsidRPr="00DA4048" w:rsidR="00282F65" w:rsidP="007E0B25" w:rsidRDefault="00455699" w14:paraId="0D67DA87" w14:textId="44E76E98">
      <w:pPr>
        <w:pStyle w:val="Heading3"/>
        <w:numPr>
          <w:ilvl w:val="0"/>
          <w:numId w:val="0"/>
        </w:numPr>
        <w:ind w:left="1080"/>
      </w:pPr>
      <w:r w:rsidRPr="00F969C2">
        <w:t>Disabled</w:t>
      </w:r>
      <w:r w:rsidRPr="00F969C2" w:rsidR="00282F65">
        <w:t xml:space="preserve"> staff ma</w:t>
      </w:r>
      <w:r w:rsidRPr="00F969C2" w:rsidR="00C1704A">
        <w:t>d</w:t>
      </w:r>
      <w:r w:rsidRPr="00F969C2" w:rsidR="00282F65">
        <w:t xml:space="preserve">e up </w:t>
      </w:r>
      <w:r w:rsidR="00DD17CA">
        <w:t>2.3</w:t>
      </w:r>
      <w:r w:rsidRPr="00F969C2" w:rsidR="00282F65">
        <w:t xml:space="preserve">% of leavers in the rolling year, </w:t>
      </w:r>
      <w:r w:rsidR="00DD17CA">
        <w:t>lower</w:t>
      </w:r>
      <w:r w:rsidRPr="00F969C2" w:rsidR="00282F65">
        <w:t xml:space="preserve"> than the percentage of </w:t>
      </w:r>
      <w:r w:rsidRPr="00F969C2">
        <w:t>disabled</w:t>
      </w:r>
      <w:r w:rsidRPr="00F969C2" w:rsidR="00282F65">
        <w:t xml:space="preserve"> employees in the workforce (</w:t>
      </w:r>
      <w:r w:rsidRPr="00F969C2">
        <w:t>5.</w:t>
      </w:r>
      <w:r w:rsidRPr="00F969C2" w:rsidR="00FC6EAC">
        <w:t>1</w:t>
      </w:r>
      <w:r w:rsidRPr="00F969C2" w:rsidR="00282F65">
        <w:t>%)</w:t>
      </w:r>
      <w:r w:rsidRPr="00F969C2" w:rsidR="00B43D6F">
        <w:t xml:space="preserve"> </w:t>
      </w:r>
      <w:r w:rsidR="00DD17CA">
        <w:t>but</w:t>
      </w:r>
      <w:r w:rsidRPr="00F969C2" w:rsidR="00B43D6F">
        <w:t xml:space="preserve"> higher than the percentage of </w:t>
      </w:r>
      <w:r w:rsidR="00DD17CA">
        <w:t>j</w:t>
      </w:r>
      <w:r w:rsidRPr="00F969C2" w:rsidR="00B43D6F">
        <w:t>oiners (</w:t>
      </w:r>
      <w:r w:rsidRPr="00F969C2" w:rsidR="00FC6EAC">
        <w:t>0</w:t>
      </w:r>
      <w:r w:rsidRPr="00F969C2" w:rsidR="00B43D6F">
        <w:t>.7%)</w:t>
      </w:r>
      <w:r w:rsidRPr="00F969C2" w:rsidR="00282F65">
        <w:t xml:space="preserve">. </w:t>
      </w:r>
      <w:r w:rsidRPr="00F969C2" w:rsidR="00FC6EAC">
        <w:t xml:space="preserve">The reduced </w:t>
      </w:r>
      <w:r w:rsidRPr="00F969C2" w:rsidR="00D43A71">
        <w:t>proportion of joiners and the higher proportion of leavers ties in with the overall reduction in the proportion of disabled staff in the workforce</w:t>
      </w:r>
      <w:r w:rsidR="007E0B25">
        <w:t>, although the percentage did fall from 6.7% in 2021/22.</w:t>
      </w:r>
    </w:p>
    <w:p w:rsidR="00C961A2" w:rsidP="00DA4DE1" w:rsidRDefault="00C961A2" w14:paraId="22C80137" w14:textId="77777777">
      <w:pPr>
        <w:pStyle w:val="Heading3"/>
        <w:numPr>
          <w:ilvl w:val="0"/>
          <w:numId w:val="0"/>
        </w:numPr>
        <w:ind w:left="1080" w:hanging="1080"/>
        <w:rPr>
          <w:b/>
        </w:rPr>
      </w:pPr>
    </w:p>
    <w:p w:rsidRPr="00DA4048" w:rsidR="00282F65" w:rsidP="00DA4DE1" w:rsidRDefault="00602855" w14:paraId="0D67DA89" w14:textId="3AF9F8BB">
      <w:pPr>
        <w:pStyle w:val="Heading3"/>
        <w:numPr>
          <w:ilvl w:val="0"/>
          <w:numId w:val="0"/>
        </w:numPr>
        <w:ind w:left="1080" w:hanging="1080"/>
        <w:rPr>
          <w:b/>
        </w:rPr>
      </w:pPr>
      <w:r w:rsidRPr="00DA4048">
        <w:rPr>
          <w:b/>
        </w:rPr>
        <w:t>6</w:t>
      </w:r>
      <w:r w:rsidRPr="00DA4048" w:rsidR="00282F65">
        <w:rPr>
          <w:b/>
        </w:rPr>
        <w:t>.6</w:t>
      </w:r>
      <w:r w:rsidRPr="00DA4048" w:rsidR="00282F65">
        <w:rPr>
          <w:b/>
        </w:rPr>
        <w:tab/>
      </w:r>
      <w:r w:rsidRPr="00DA4048" w:rsidR="00282F65">
        <w:rPr>
          <w:b/>
        </w:rPr>
        <w:t xml:space="preserve">Recruitment – overall by Department and </w:t>
      </w:r>
      <w:r w:rsidRPr="00DA4048" w:rsidR="008D3DBC">
        <w:rPr>
          <w:b/>
        </w:rPr>
        <w:t>disability</w:t>
      </w:r>
    </w:p>
    <w:p w:rsidRPr="00DA4048" w:rsidR="00282F65" w:rsidP="00DA4DE1" w:rsidRDefault="00282F65" w14:paraId="0D67DA8A" w14:textId="507B617C">
      <w:pPr>
        <w:pStyle w:val="Heading3"/>
        <w:numPr>
          <w:ilvl w:val="0"/>
          <w:numId w:val="0"/>
        </w:numPr>
        <w:ind w:left="1080"/>
        <w:rPr>
          <w:b/>
        </w:rPr>
      </w:pPr>
      <w:r w:rsidRPr="00DA4048">
        <w:rPr>
          <w:b/>
        </w:rPr>
        <w:t>1 April 202</w:t>
      </w:r>
      <w:r w:rsidR="00301BEA">
        <w:rPr>
          <w:b/>
        </w:rPr>
        <w:t>2</w:t>
      </w:r>
      <w:r w:rsidRPr="00DA4048">
        <w:rPr>
          <w:b/>
        </w:rPr>
        <w:t xml:space="preserve"> to 31 March 202</w:t>
      </w:r>
      <w:r w:rsidR="00301BEA">
        <w:rPr>
          <w:b/>
        </w:rPr>
        <w:t>3</w:t>
      </w:r>
    </w:p>
    <w:p w:rsidRPr="00DA4048" w:rsidR="00282F65" w:rsidP="00DA4DE1" w:rsidRDefault="00282F65" w14:paraId="0D67DADD" w14:textId="2B74F2D5">
      <w:pPr>
        <w:pStyle w:val="Heading3"/>
        <w:numPr>
          <w:ilvl w:val="0"/>
          <w:numId w:val="0"/>
        </w:numPr>
        <w:ind w:left="1080"/>
      </w:pPr>
    </w:p>
    <w:tbl>
      <w:tblPr>
        <w:tblW w:w="7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53"/>
        <w:gridCol w:w="1920"/>
      </w:tblGrid>
      <w:tr w:rsidRPr="00C438D7" w:rsidR="00C438D7" w:rsidTr="00C438D7" w14:paraId="47606562" w14:textId="77777777">
        <w:trPr>
          <w:trHeight w:val="300"/>
          <w:jc w:val="center"/>
        </w:trPr>
        <w:tc>
          <w:tcPr>
            <w:tcW w:w="7133" w:type="dxa"/>
            <w:gridSpan w:val="4"/>
            <w:noWrap/>
            <w:vAlign w:val="bottom"/>
            <w:hideMark/>
          </w:tcPr>
          <w:p w:rsidRPr="00C438D7" w:rsidR="00C438D7" w:rsidP="00C438D7" w:rsidRDefault="00C438D7" w14:paraId="7AFC9801" w14:textId="651931CE">
            <w:pPr>
              <w:spacing w:after="0"/>
              <w:rPr>
                <w:rFonts w:ascii="Times New Roman" w:hAnsi="Times New Roman"/>
                <w:sz w:val="20"/>
                <w:lang w:eastAsia="en-GB"/>
              </w:rPr>
            </w:pPr>
            <w:r w:rsidRPr="00C438D7">
              <w:rPr>
                <w:rFonts w:cs="Arial"/>
                <w:b/>
                <w:bCs/>
                <w:color w:val="000000"/>
                <w:sz w:val="20"/>
                <w:lang w:eastAsia="en-GB"/>
              </w:rPr>
              <w:t>Applied</w:t>
            </w:r>
          </w:p>
        </w:tc>
      </w:tr>
      <w:tr w:rsidRPr="00C438D7" w:rsidR="00C438D7" w:rsidTr="00C438D7" w14:paraId="182F7478" w14:textId="77777777">
        <w:trPr>
          <w:trHeight w:val="300"/>
          <w:jc w:val="center"/>
        </w:trPr>
        <w:tc>
          <w:tcPr>
            <w:tcW w:w="2760" w:type="dxa"/>
            <w:noWrap/>
            <w:vAlign w:val="bottom"/>
            <w:hideMark/>
          </w:tcPr>
          <w:p w:rsidRPr="00C438D7" w:rsidR="00C438D7" w:rsidP="00C438D7" w:rsidRDefault="00C438D7" w14:paraId="581E46BA" w14:textId="77777777">
            <w:pPr>
              <w:spacing w:after="0"/>
              <w:rPr>
                <w:rFonts w:ascii="Times New Roman" w:hAnsi="Times New Roman"/>
                <w:sz w:val="20"/>
                <w:lang w:eastAsia="en-GB"/>
              </w:rPr>
            </w:pPr>
          </w:p>
        </w:tc>
        <w:tc>
          <w:tcPr>
            <w:tcW w:w="1200" w:type="dxa"/>
            <w:noWrap/>
            <w:vAlign w:val="bottom"/>
            <w:hideMark/>
          </w:tcPr>
          <w:p w:rsidRPr="00C438D7" w:rsidR="00C438D7" w:rsidP="00C438D7" w:rsidRDefault="00C438D7" w14:paraId="1C8C3D84" w14:textId="77777777">
            <w:pPr>
              <w:spacing w:after="0"/>
              <w:jc w:val="center"/>
              <w:rPr>
                <w:rFonts w:cs="Arial"/>
                <w:b/>
                <w:bCs/>
                <w:color w:val="000000"/>
                <w:sz w:val="20"/>
                <w:lang w:eastAsia="en-GB"/>
              </w:rPr>
            </w:pPr>
            <w:r w:rsidRPr="00C438D7">
              <w:rPr>
                <w:rFonts w:cs="Arial"/>
                <w:b/>
                <w:bCs/>
                <w:color w:val="000000"/>
                <w:sz w:val="20"/>
                <w:lang w:eastAsia="en-GB"/>
              </w:rPr>
              <w:t>Disabled</w:t>
            </w:r>
          </w:p>
        </w:tc>
        <w:tc>
          <w:tcPr>
            <w:tcW w:w="1253" w:type="dxa"/>
            <w:noWrap/>
            <w:vAlign w:val="bottom"/>
            <w:hideMark/>
          </w:tcPr>
          <w:p w:rsidRPr="00C438D7" w:rsidR="00C438D7" w:rsidP="00C438D7" w:rsidRDefault="00C438D7" w14:paraId="4B20B2AA" w14:textId="77777777">
            <w:pPr>
              <w:spacing w:after="0"/>
              <w:jc w:val="center"/>
              <w:rPr>
                <w:rFonts w:cs="Arial"/>
                <w:b/>
                <w:bCs/>
                <w:color w:val="000000"/>
                <w:sz w:val="20"/>
                <w:lang w:eastAsia="en-GB"/>
              </w:rPr>
            </w:pPr>
            <w:r w:rsidRPr="00C438D7">
              <w:rPr>
                <w:rFonts w:cs="Arial"/>
                <w:b/>
                <w:bCs/>
                <w:color w:val="000000"/>
                <w:sz w:val="20"/>
                <w:lang w:eastAsia="en-GB"/>
              </w:rPr>
              <w:t>Not Disabled</w:t>
            </w:r>
          </w:p>
        </w:tc>
        <w:tc>
          <w:tcPr>
            <w:tcW w:w="1920" w:type="dxa"/>
            <w:noWrap/>
            <w:vAlign w:val="bottom"/>
            <w:hideMark/>
          </w:tcPr>
          <w:p w:rsidRPr="00C438D7" w:rsidR="00C438D7" w:rsidP="00C438D7" w:rsidRDefault="00C438D7" w14:paraId="40730910" w14:textId="77777777">
            <w:pPr>
              <w:spacing w:after="0"/>
              <w:jc w:val="center"/>
              <w:rPr>
                <w:rFonts w:cs="Arial"/>
                <w:b/>
                <w:bCs/>
                <w:color w:val="000000"/>
                <w:sz w:val="20"/>
                <w:lang w:eastAsia="en-GB"/>
              </w:rPr>
            </w:pPr>
            <w:r w:rsidRPr="00C438D7">
              <w:rPr>
                <w:rFonts w:cs="Arial"/>
                <w:b/>
                <w:bCs/>
                <w:color w:val="000000"/>
                <w:sz w:val="20"/>
                <w:lang w:eastAsia="en-GB"/>
              </w:rPr>
              <w:t>Prefer not to say</w:t>
            </w:r>
          </w:p>
        </w:tc>
      </w:tr>
      <w:tr w:rsidRPr="00C438D7" w:rsidR="00C438D7" w:rsidTr="00C438D7" w14:paraId="0F445DB6" w14:textId="77777777">
        <w:trPr>
          <w:trHeight w:val="300"/>
          <w:jc w:val="center"/>
        </w:trPr>
        <w:tc>
          <w:tcPr>
            <w:tcW w:w="2760" w:type="dxa"/>
            <w:noWrap/>
            <w:vAlign w:val="bottom"/>
            <w:hideMark/>
          </w:tcPr>
          <w:p w:rsidRPr="00C438D7" w:rsidR="00C438D7" w:rsidP="00C438D7" w:rsidRDefault="00C438D7" w14:paraId="6F93E846" w14:textId="77777777">
            <w:pPr>
              <w:spacing w:after="0"/>
              <w:rPr>
                <w:rFonts w:cs="Arial"/>
                <w:color w:val="000000"/>
                <w:sz w:val="20"/>
                <w:lang w:eastAsia="en-GB"/>
              </w:rPr>
            </w:pPr>
            <w:r w:rsidRPr="00C438D7">
              <w:rPr>
                <w:rFonts w:cs="Arial"/>
                <w:color w:val="000000"/>
                <w:sz w:val="20"/>
                <w:lang w:eastAsia="en-GB"/>
              </w:rPr>
              <w:t>CSF (1505 applications)</w:t>
            </w:r>
          </w:p>
        </w:tc>
        <w:tc>
          <w:tcPr>
            <w:tcW w:w="1200" w:type="dxa"/>
            <w:noWrap/>
            <w:vAlign w:val="bottom"/>
            <w:hideMark/>
          </w:tcPr>
          <w:p w:rsidRPr="00C438D7" w:rsidR="00C438D7" w:rsidP="00C438D7" w:rsidRDefault="00C438D7" w14:paraId="1842A69D" w14:textId="77777777">
            <w:pPr>
              <w:spacing w:after="0"/>
              <w:jc w:val="center"/>
              <w:rPr>
                <w:rFonts w:cs="Arial"/>
                <w:color w:val="000000"/>
                <w:sz w:val="20"/>
                <w:lang w:eastAsia="en-GB"/>
              </w:rPr>
            </w:pPr>
            <w:r w:rsidRPr="00C438D7">
              <w:rPr>
                <w:rFonts w:cs="Arial"/>
                <w:color w:val="000000"/>
                <w:sz w:val="20"/>
                <w:lang w:eastAsia="en-GB"/>
              </w:rPr>
              <w:t>8%</w:t>
            </w:r>
          </w:p>
        </w:tc>
        <w:tc>
          <w:tcPr>
            <w:tcW w:w="1253" w:type="dxa"/>
            <w:noWrap/>
            <w:vAlign w:val="bottom"/>
            <w:hideMark/>
          </w:tcPr>
          <w:p w:rsidRPr="00C438D7" w:rsidR="00C438D7" w:rsidP="00C438D7" w:rsidRDefault="00C438D7" w14:paraId="4FFE9F23" w14:textId="77777777">
            <w:pPr>
              <w:spacing w:after="0"/>
              <w:jc w:val="center"/>
              <w:rPr>
                <w:rFonts w:cs="Arial"/>
                <w:color w:val="000000"/>
                <w:sz w:val="20"/>
                <w:lang w:eastAsia="en-GB"/>
              </w:rPr>
            </w:pPr>
            <w:r w:rsidRPr="00C438D7">
              <w:rPr>
                <w:rFonts w:cs="Arial"/>
                <w:color w:val="000000"/>
                <w:sz w:val="20"/>
                <w:lang w:eastAsia="en-GB"/>
              </w:rPr>
              <w:t>92%</w:t>
            </w:r>
          </w:p>
        </w:tc>
        <w:tc>
          <w:tcPr>
            <w:tcW w:w="1920" w:type="dxa"/>
            <w:noWrap/>
            <w:vAlign w:val="bottom"/>
            <w:hideMark/>
          </w:tcPr>
          <w:p w:rsidRPr="00C438D7" w:rsidR="00C438D7" w:rsidP="00C438D7" w:rsidRDefault="00C438D7" w14:paraId="762BF434"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4590A34C" w14:textId="77777777">
        <w:trPr>
          <w:trHeight w:val="300"/>
          <w:jc w:val="center"/>
        </w:trPr>
        <w:tc>
          <w:tcPr>
            <w:tcW w:w="2760" w:type="dxa"/>
            <w:noWrap/>
            <w:vAlign w:val="bottom"/>
            <w:hideMark/>
          </w:tcPr>
          <w:p w:rsidRPr="00C438D7" w:rsidR="00C438D7" w:rsidP="00C438D7" w:rsidRDefault="00C438D7" w14:paraId="4CCBDB78" w14:textId="77777777">
            <w:pPr>
              <w:spacing w:after="0"/>
              <w:rPr>
                <w:rFonts w:cs="Arial"/>
                <w:color w:val="000000"/>
                <w:sz w:val="20"/>
                <w:lang w:eastAsia="en-GB"/>
              </w:rPr>
            </w:pPr>
            <w:r w:rsidRPr="00C438D7">
              <w:rPr>
                <w:rFonts w:cs="Arial"/>
                <w:color w:val="000000"/>
                <w:sz w:val="20"/>
                <w:lang w:eastAsia="en-GB"/>
              </w:rPr>
              <w:t>C&amp;H (839 applications)</w:t>
            </w:r>
          </w:p>
        </w:tc>
        <w:tc>
          <w:tcPr>
            <w:tcW w:w="1200" w:type="dxa"/>
            <w:noWrap/>
            <w:vAlign w:val="bottom"/>
            <w:hideMark/>
          </w:tcPr>
          <w:p w:rsidRPr="00C438D7" w:rsidR="00C438D7" w:rsidP="00C438D7" w:rsidRDefault="00C438D7" w14:paraId="43AF67F4" w14:textId="77777777">
            <w:pPr>
              <w:spacing w:after="0"/>
              <w:jc w:val="center"/>
              <w:rPr>
                <w:rFonts w:cs="Arial"/>
                <w:color w:val="000000"/>
                <w:sz w:val="20"/>
                <w:lang w:eastAsia="en-GB"/>
              </w:rPr>
            </w:pPr>
            <w:r w:rsidRPr="00C438D7">
              <w:rPr>
                <w:rFonts w:cs="Arial"/>
                <w:color w:val="000000"/>
                <w:sz w:val="20"/>
                <w:lang w:eastAsia="en-GB"/>
              </w:rPr>
              <w:t>8%</w:t>
            </w:r>
          </w:p>
        </w:tc>
        <w:tc>
          <w:tcPr>
            <w:tcW w:w="1253" w:type="dxa"/>
            <w:noWrap/>
            <w:vAlign w:val="bottom"/>
            <w:hideMark/>
          </w:tcPr>
          <w:p w:rsidRPr="00C438D7" w:rsidR="00C438D7" w:rsidP="00C438D7" w:rsidRDefault="00C438D7" w14:paraId="3B33E1EB" w14:textId="77777777">
            <w:pPr>
              <w:spacing w:after="0"/>
              <w:jc w:val="center"/>
              <w:rPr>
                <w:rFonts w:cs="Arial"/>
                <w:color w:val="000000"/>
                <w:sz w:val="20"/>
                <w:lang w:eastAsia="en-GB"/>
              </w:rPr>
            </w:pPr>
            <w:r w:rsidRPr="00C438D7">
              <w:rPr>
                <w:rFonts w:cs="Arial"/>
                <w:color w:val="000000"/>
                <w:sz w:val="20"/>
                <w:lang w:eastAsia="en-GB"/>
              </w:rPr>
              <w:t>92%</w:t>
            </w:r>
          </w:p>
        </w:tc>
        <w:tc>
          <w:tcPr>
            <w:tcW w:w="1920" w:type="dxa"/>
            <w:noWrap/>
            <w:vAlign w:val="bottom"/>
            <w:hideMark/>
          </w:tcPr>
          <w:p w:rsidRPr="00C438D7" w:rsidR="00C438D7" w:rsidP="00C438D7" w:rsidRDefault="00C438D7" w14:paraId="506ECBE3"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50BBC6BB" w14:textId="77777777">
        <w:trPr>
          <w:trHeight w:val="300"/>
          <w:jc w:val="center"/>
        </w:trPr>
        <w:tc>
          <w:tcPr>
            <w:tcW w:w="2760" w:type="dxa"/>
            <w:noWrap/>
            <w:vAlign w:val="bottom"/>
            <w:hideMark/>
          </w:tcPr>
          <w:p w:rsidRPr="00C438D7" w:rsidR="00C438D7" w:rsidP="00C438D7" w:rsidRDefault="00C438D7" w14:paraId="58D580A9" w14:textId="77777777">
            <w:pPr>
              <w:spacing w:after="0"/>
              <w:rPr>
                <w:rFonts w:cs="Arial"/>
                <w:color w:val="000000"/>
                <w:sz w:val="20"/>
                <w:lang w:eastAsia="en-GB"/>
              </w:rPr>
            </w:pPr>
            <w:r w:rsidRPr="00C438D7">
              <w:rPr>
                <w:rFonts w:cs="Arial"/>
                <w:color w:val="000000"/>
                <w:sz w:val="20"/>
                <w:lang w:eastAsia="en-GB"/>
              </w:rPr>
              <w:t>CS (839 applications)</w:t>
            </w:r>
          </w:p>
        </w:tc>
        <w:tc>
          <w:tcPr>
            <w:tcW w:w="1200" w:type="dxa"/>
            <w:noWrap/>
            <w:vAlign w:val="bottom"/>
            <w:hideMark/>
          </w:tcPr>
          <w:p w:rsidRPr="00C438D7" w:rsidR="00C438D7" w:rsidP="00C438D7" w:rsidRDefault="00C438D7" w14:paraId="11B5BC5F" w14:textId="77777777">
            <w:pPr>
              <w:spacing w:after="0"/>
              <w:jc w:val="center"/>
              <w:rPr>
                <w:rFonts w:cs="Arial"/>
                <w:color w:val="000000"/>
                <w:sz w:val="20"/>
                <w:lang w:eastAsia="en-GB"/>
              </w:rPr>
            </w:pPr>
            <w:r w:rsidRPr="00C438D7">
              <w:rPr>
                <w:rFonts w:cs="Arial"/>
                <w:color w:val="000000"/>
                <w:sz w:val="20"/>
                <w:lang w:eastAsia="en-GB"/>
              </w:rPr>
              <w:t>10%</w:t>
            </w:r>
          </w:p>
        </w:tc>
        <w:tc>
          <w:tcPr>
            <w:tcW w:w="1253" w:type="dxa"/>
            <w:noWrap/>
            <w:vAlign w:val="bottom"/>
            <w:hideMark/>
          </w:tcPr>
          <w:p w:rsidRPr="00C438D7" w:rsidR="00C438D7" w:rsidP="00C438D7" w:rsidRDefault="00C438D7" w14:paraId="04084E59" w14:textId="77777777">
            <w:pPr>
              <w:spacing w:after="0"/>
              <w:jc w:val="center"/>
              <w:rPr>
                <w:rFonts w:cs="Arial"/>
                <w:color w:val="000000"/>
                <w:sz w:val="20"/>
                <w:lang w:eastAsia="en-GB"/>
              </w:rPr>
            </w:pPr>
            <w:r w:rsidRPr="00C438D7">
              <w:rPr>
                <w:rFonts w:cs="Arial"/>
                <w:color w:val="000000"/>
                <w:sz w:val="20"/>
                <w:lang w:eastAsia="en-GB"/>
              </w:rPr>
              <w:t>90%</w:t>
            </w:r>
          </w:p>
        </w:tc>
        <w:tc>
          <w:tcPr>
            <w:tcW w:w="1920" w:type="dxa"/>
            <w:noWrap/>
            <w:vAlign w:val="bottom"/>
            <w:hideMark/>
          </w:tcPr>
          <w:p w:rsidRPr="00C438D7" w:rsidR="00C438D7" w:rsidP="00C438D7" w:rsidRDefault="00C438D7" w14:paraId="4DB26AE6"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12A0AA79" w14:textId="77777777">
        <w:trPr>
          <w:trHeight w:val="300"/>
          <w:jc w:val="center"/>
        </w:trPr>
        <w:tc>
          <w:tcPr>
            <w:tcW w:w="2760" w:type="dxa"/>
            <w:noWrap/>
            <w:vAlign w:val="bottom"/>
            <w:hideMark/>
          </w:tcPr>
          <w:p w:rsidRPr="00C438D7" w:rsidR="00C438D7" w:rsidP="00C438D7" w:rsidRDefault="00C438D7" w14:paraId="4EC3D138" w14:textId="77777777">
            <w:pPr>
              <w:spacing w:after="0"/>
              <w:rPr>
                <w:rFonts w:cs="Arial"/>
                <w:color w:val="000000"/>
                <w:sz w:val="20"/>
                <w:lang w:eastAsia="en-GB"/>
              </w:rPr>
            </w:pPr>
            <w:r w:rsidRPr="00C438D7">
              <w:rPr>
                <w:rFonts w:cs="Arial"/>
                <w:color w:val="000000"/>
                <w:sz w:val="20"/>
                <w:lang w:eastAsia="en-GB"/>
              </w:rPr>
              <w:t>E&amp;R (618 applications)</w:t>
            </w:r>
          </w:p>
        </w:tc>
        <w:tc>
          <w:tcPr>
            <w:tcW w:w="1200" w:type="dxa"/>
            <w:noWrap/>
            <w:vAlign w:val="bottom"/>
            <w:hideMark/>
          </w:tcPr>
          <w:p w:rsidRPr="00C438D7" w:rsidR="00C438D7" w:rsidP="00C438D7" w:rsidRDefault="00C438D7" w14:paraId="493E30A7" w14:textId="77777777">
            <w:pPr>
              <w:spacing w:after="0"/>
              <w:jc w:val="center"/>
              <w:rPr>
                <w:rFonts w:cs="Arial"/>
                <w:color w:val="000000"/>
                <w:sz w:val="20"/>
                <w:lang w:eastAsia="en-GB"/>
              </w:rPr>
            </w:pPr>
            <w:r w:rsidRPr="00C438D7">
              <w:rPr>
                <w:rFonts w:cs="Arial"/>
                <w:color w:val="000000"/>
                <w:sz w:val="20"/>
                <w:lang w:eastAsia="en-GB"/>
              </w:rPr>
              <w:t>9%</w:t>
            </w:r>
          </w:p>
        </w:tc>
        <w:tc>
          <w:tcPr>
            <w:tcW w:w="1253" w:type="dxa"/>
            <w:noWrap/>
            <w:vAlign w:val="bottom"/>
            <w:hideMark/>
          </w:tcPr>
          <w:p w:rsidRPr="00C438D7" w:rsidR="00C438D7" w:rsidP="00C438D7" w:rsidRDefault="00C438D7" w14:paraId="71DD524D" w14:textId="77777777">
            <w:pPr>
              <w:spacing w:after="0"/>
              <w:jc w:val="center"/>
              <w:rPr>
                <w:rFonts w:cs="Arial"/>
                <w:color w:val="000000"/>
                <w:sz w:val="20"/>
                <w:lang w:eastAsia="en-GB"/>
              </w:rPr>
            </w:pPr>
            <w:r w:rsidRPr="00C438D7">
              <w:rPr>
                <w:rFonts w:cs="Arial"/>
                <w:color w:val="000000"/>
                <w:sz w:val="20"/>
                <w:lang w:eastAsia="en-GB"/>
              </w:rPr>
              <w:t>91%</w:t>
            </w:r>
          </w:p>
        </w:tc>
        <w:tc>
          <w:tcPr>
            <w:tcW w:w="1920" w:type="dxa"/>
            <w:noWrap/>
            <w:vAlign w:val="bottom"/>
            <w:hideMark/>
          </w:tcPr>
          <w:p w:rsidRPr="00C438D7" w:rsidR="00C438D7" w:rsidP="00C438D7" w:rsidRDefault="00C438D7" w14:paraId="52AB59CB"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2A34A20A" w14:textId="77777777">
        <w:trPr>
          <w:trHeight w:val="300"/>
          <w:jc w:val="center"/>
        </w:trPr>
        <w:tc>
          <w:tcPr>
            <w:tcW w:w="2760" w:type="dxa"/>
            <w:noWrap/>
            <w:vAlign w:val="bottom"/>
            <w:hideMark/>
          </w:tcPr>
          <w:p w:rsidRPr="00C438D7" w:rsidR="00C438D7" w:rsidP="00C438D7" w:rsidRDefault="00C438D7" w14:paraId="38B8A2BF" w14:textId="77777777">
            <w:pPr>
              <w:spacing w:after="0"/>
              <w:rPr>
                <w:rFonts w:cs="Arial"/>
                <w:b/>
                <w:bCs/>
                <w:color w:val="000000"/>
                <w:sz w:val="20"/>
                <w:lang w:eastAsia="en-GB"/>
              </w:rPr>
            </w:pPr>
            <w:r w:rsidRPr="00C438D7">
              <w:rPr>
                <w:rFonts w:cs="Arial"/>
                <w:b/>
                <w:bCs/>
                <w:color w:val="000000"/>
                <w:sz w:val="20"/>
                <w:lang w:eastAsia="en-GB"/>
              </w:rPr>
              <w:t>Overall</w:t>
            </w:r>
          </w:p>
        </w:tc>
        <w:tc>
          <w:tcPr>
            <w:tcW w:w="1200" w:type="dxa"/>
            <w:noWrap/>
            <w:vAlign w:val="bottom"/>
            <w:hideMark/>
          </w:tcPr>
          <w:p w:rsidRPr="00C438D7" w:rsidR="00C438D7" w:rsidP="00C438D7" w:rsidRDefault="00C438D7" w14:paraId="1E485B78" w14:textId="77777777">
            <w:pPr>
              <w:spacing w:after="0"/>
              <w:jc w:val="center"/>
              <w:rPr>
                <w:rFonts w:cs="Arial"/>
                <w:b/>
                <w:bCs/>
                <w:color w:val="000000"/>
                <w:sz w:val="20"/>
                <w:lang w:eastAsia="en-GB"/>
              </w:rPr>
            </w:pPr>
            <w:r w:rsidRPr="00C438D7">
              <w:rPr>
                <w:rFonts w:cs="Arial"/>
                <w:b/>
                <w:bCs/>
                <w:color w:val="000000"/>
                <w:sz w:val="20"/>
                <w:lang w:eastAsia="en-GB"/>
              </w:rPr>
              <w:t>8%</w:t>
            </w:r>
          </w:p>
        </w:tc>
        <w:tc>
          <w:tcPr>
            <w:tcW w:w="1253" w:type="dxa"/>
            <w:noWrap/>
            <w:vAlign w:val="bottom"/>
            <w:hideMark/>
          </w:tcPr>
          <w:p w:rsidRPr="00C438D7" w:rsidR="00C438D7" w:rsidP="00C438D7" w:rsidRDefault="00C438D7" w14:paraId="58E9DB84" w14:textId="77777777">
            <w:pPr>
              <w:spacing w:after="0"/>
              <w:jc w:val="center"/>
              <w:rPr>
                <w:rFonts w:cs="Arial"/>
                <w:b/>
                <w:bCs/>
                <w:color w:val="000000"/>
                <w:sz w:val="20"/>
                <w:lang w:eastAsia="en-GB"/>
              </w:rPr>
            </w:pPr>
            <w:r w:rsidRPr="00C438D7">
              <w:rPr>
                <w:rFonts w:cs="Arial"/>
                <w:b/>
                <w:bCs/>
                <w:color w:val="000000"/>
                <w:sz w:val="20"/>
                <w:lang w:eastAsia="en-GB"/>
              </w:rPr>
              <w:t>92%</w:t>
            </w:r>
          </w:p>
        </w:tc>
        <w:tc>
          <w:tcPr>
            <w:tcW w:w="1920" w:type="dxa"/>
            <w:noWrap/>
            <w:vAlign w:val="bottom"/>
            <w:hideMark/>
          </w:tcPr>
          <w:p w:rsidRPr="00C438D7" w:rsidR="00C438D7" w:rsidP="00C438D7" w:rsidRDefault="00C438D7" w14:paraId="1E973763" w14:textId="77777777">
            <w:pPr>
              <w:spacing w:after="0"/>
              <w:jc w:val="center"/>
              <w:rPr>
                <w:rFonts w:cs="Arial"/>
                <w:b/>
                <w:bCs/>
                <w:color w:val="000000"/>
                <w:sz w:val="20"/>
                <w:lang w:eastAsia="en-GB"/>
              </w:rPr>
            </w:pPr>
            <w:r w:rsidRPr="00C438D7">
              <w:rPr>
                <w:rFonts w:cs="Arial"/>
                <w:b/>
                <w:bCs/>
                <w:color w:val="000000"/>
                <w:sz w:val="20"/>
                <w:lang w:eastAsia="en-GB"/>
              </w:rPr>
              <w:t>0%</w:t>
            </w:r>
          </w:p>
        </w:tc>
      </w:tr>
      <w:tr w:rsidRPr="00C438D7" w:rsidR="00C438D7" w:rsidTr="00C438D7" w14:paraId="6CD7A988" w14:textId="77777777">
        <w:trPr>
          <w:trHeight w:val="300"/>
          <w:jc w:val="center"/>
        </w:trPr>
        <w:tc>
          <w:tcPr>
            <w:tcW w:w="7133" w:type="dxa"/>
            <w:gridSpan w:val="4"/>
            <w:noWrap/>
            <w:vAlign w:val="bottom"/>
            <w:hideMark/>
          </w:tcPr>
          <w:p w:rsidRPr="00C438D7" w:rsidR="00C438D7" w:rsidP="00C438D7" w:rsidRDefault="00C438D7" w14:paraId="4F4A34C8" w14:textId="77777777">
            <w:pPr>
              <w:spacing w:after="0"/>
              <w:rPr>
                <w:rFonts w:ascii="Times New Roman" w:hAnsi="Times New Roman"/>
                <w:sz w:val="20"/>
                <w:lang w:eastAsia="en-GB"/>
              </w:rPr>
            </w:pPr>
          </w:p>
        </w:tc>
      </w:tr>
      <w:tr w:rsidRPr="00C438D7" w:rsidR="00C438D7" w:rsidTr="00C438D7" w14:paraId="6A9845F7" w14:textId="77777777">
        <w:trPr>
          <w:trHeight w:val="300"/>
          <w:jc w:val="center"/>
        </w:trPr>
        <w:tc>
          <w:tcPr>
            <w:tcW w:w="7133" w:type="dxa"/>
            <w:gridSpan w:val="4"/>
            <w:noWrap/>
            <w:vAlign w:val="bottom"/>
            <w:hideMark/>
          </w:tcPr>
          <w:p w:rsidRPr="00C438D7" w:rsidR="00C438D7" w:rsidP="00C438D7" w:rsidRDefault="00C438D7" w14:paraId="31D24470" w14:textId="7F0754F5">
            <w:pPr>
              <w:spacing w:after="0"/>
              <w:rPr>
                <w:rFonts w:ascii="Times New Roman" w:hAnsi="Times New Roman"/>
                <w:sz w:val="20"/>
                <w:lang w:eastAsia="en-GB"/>
              </w:rPr>
            </w:pPr>
            <w:r w:rsidRPr="00C438D7">
              <w:rPr>
                <w:rFonts w:cs="Arial"/>
                <w:b/>
                <w:bCs/>
                <w:color w:val="000000"/>
                <w:sz w:val="20"/>
                <w:lang w:eastAsia="en-GB"/>
              </w:rPr>
              <w:t>Shortlisted</w:t>
            </w:r>
          </w:p>
        </w:tc>
      </w:tr>
      <w:tr w:rsidRPr="00C438D7" w:rsidR="00C438D7" w:rsidTr="00C438D7" w14:paraId="026C5189" w14:textId="77777777">
        <w:trPr>
          <w:trHeight w:val="300"/>
          <w:jc w:val="center"/>
        </w:trPr>
        <w:tc>
          <w:tcPr>
            <w:tcW w:w="2760" w:type="dxa"/>
            <w:noWrap/>
            <w:vAlign w:val="bottom"/>
            <w:hideMark/>
          </w:tcPr>
          <w:p w:rsidRPr="00C438D7" w:rsidR="00C438D7" w:rsidP="00C438D7" w:rsidRDefault="00C438D7" w14:paraId="6EC1074B" w14:textId="77777777">
            <w:pPr>
              <w:spacing w:after="0"/>
              <w:rPr>
                <w:rFonts w:ascii="Times New Roman" w:hAnsi="Times New Roman"/>
                <w:sz w:val="20"/>
                <w:lang w:eastAsia="en-GB"/>
              </w:rPr>
            </w:pPr>
          </w:p>
        </w:tc>
        <w:tc>
          <w:tcPr>
            <w:tcW w:w="1200" w:type="dxa"/>
            <w:noWrap/>
            <w:vAlign w:val="bottom"/>
            <w:hideMark/>
          </w:tcPr>
          <w:p w:rsidRPr="00C438D7" w:rsidR="00C438D7" w:rsidP="00C438D7" w:rsidRDefault="00C438D7" w14:paraId="7E41BE08" w14:textId="77777777">
            <w:pPr>
              <w:spacing w:after="0"/>
              <w:jc w:val="center"/>
              <w:rPr>
                <w:rFonts w:cs="Arial"/>
                <w:b/>
                <w:bCs/>
                <w:color w:val="000000"/>
                <w:sz w:val="20"/>
                <w:lang w:eastAsia="en-GB"/>
              </w:rPr>
            </w:pPr>
            <w:r w:rsidRPr="00C438D7">
              <w:rPr>
                <w:rFonts w:cs="Arial"/>
                <w:b/>
                <w:bCs/>
                <w:color w:val="000000"/>
                <w:sz w:val="20"/>
                <w:lang w:eastAsia="en-GB"/>
              </w:rPr>
              <w:t>Disabled</w:t>
            </w:r>
          </w:p>
        </w:tc>
        <w:tc>
          <w:tcPr>
            <w:tcW w:w="1253" w:type="dxa"/>
            <w:noWrap/>
            <w:vAlign w:val="bottom"/>
            <w:hideMark/>
          </w:tcPr>
          <w:p w:rsidRPr="00C438D7" w:rsidR="00C438D7" w:rsidP="00C438D7" w:rsidRDefault="00C438D7" w14:paraId="3B24276D" w14:textId="77777777">
            <w:pPr>
              <w:spacing w:after="0"/>
              <w:jc w:val="center"/>
              <w:rPr>
                <w:rFonts w:cs="Arial"/>
                <w:b/>
                <w:bCs/>
                <w:color w:val="000000"/>
                <w:sz w:val="20"/>
                <w:lang w:eastAsia="en-GB"/>
              </w:rPr>
            </w:pPr>
            <w:r w:rsidRPr="00C438D7">
              <w:rPr>
                <w:rFonts w:cs="Arial"/>
                <w:b/>
                <w:bCs/>
                <w:color w:val="000000"/>
                <w:sz w:val="20"/>
                <w:lang w:eastAsia="en-GB"/>
              </w:rPr>
              <w:t>Not Disabled</w:t>
            </w:r>
          </w:p>
        </w:tc>
        <w:tc>
          <w:tcPr>
            <w:tcW w:w="1920" w:type="dxa"/>
            <w:noWrap/>
            <w:vAlign w:val="bottom"/>
            <w:hideMark/>
          </w:tcPr>
          <w:p w:rsidRPr="00C438D7" w:rsidR="00C438D7" w:rsidP="00C438D7" w:rsidRDefault="00C438D7" w14:paraId="75095770" w14:textId="77777777">
            <w:pPr>
              <w:spacing w:after="0"/>
              <w:jc w:val="center"/>
              <w:rPr>
                <w:rFonts w:cs="Arial"/>
                <w:b/>
                <w:bCs/>
                <w:color w:val="000000"/>
                <w:sz w:val="20"/>
                <w:lang w:eastAsia="en-GB"/>
              </w:rPr>
            </w:pPr>
            <w:r w:rsidRPr="00C438D7">
              <w:rPr>
                <w:rFonts w:cs="Arial"/>
                <w:b/>
                <w:bCs/>
                <w:color w:val="000000"/>
                <w:sz w:val="20"/>
                <w:lang w:eastAsia="en-GB"/>
              </w:rPr>
              <w:t>Prefer not to say</w:t>
            </w:r>
          </w:p>
        </w:tc>
      </w:tr>
      <w:tr w:rsidRPr="00C438D7" w:rsidR="00C438D7" w:rsidTr="00C438D7" w14:paraId="7FDC822C" w14:textId="77777777">
        <w:trPr>
          <w:trHeight w:val="300"/>
          <w:jc w:val="center"/>
        </w:trPr>
        <w:tc>
          <w:tcPr>
            <w:tcW w:w="2760" w:type="dxa"/>
            <w:noWrap/>
            <w:vAlign w:val="bottom"/>
            <w:hideMark/>
          </w:tcPr>
          <w:p w:rsidRPr="00C438D7" w:rsidR="00C438D7" w:rsidP="00C438D7" w:rsidRDefault="00C438D7" w14:paraId="1080B356" w14:textId="77777777">
            <w:pPr>
              <w:spacing w:after="0"/>
              <w:rPr>
                <w:rFonts w:cs="Arial"/>
                <w:color w:val="000000"/>
                <w:sz w:val="20"/>
                <w:lang w:eastAsia="en-GB"/>
              </w:rPr>
            </w:pPr>
            <w:r w:rsidRPr="00C438D7">
              <w:rPr>
                <w:rFonts w:cs="Arial"/>
                <w:color w:val="000000"/>
                <w:sz w:val="20"/>
                <w:lang w:eastAsia="en-GB"/>
              </w:rPr>
              <w:t>CSF (448 shortlisted)</w:t>
            </w:r>
          </w:p>
        </w:tc>
        <w:tc>
          <w:tcPr>
            <w:tcW w:w="1200" w:type="dxa"/>
            <w:noWrap/>
            <w:vAlign w:val="bottom"/>
            <w:hideMark/>
          </w:tcPr>
          <w:p w:rsidRPr="00C438D7" w:rsidR="00C438D7" w:rsidP="00C438D7" w:rsidRDefault="00C438D7" w14:paraId="346CB76C" w14:textId="77777777">
            <w:pPr>
              <w:spacing w:after="0"/>
              <w:jc w:val="center"/>
              <w:rPr>
                <w:rFonts w:cs="Arial"/>
                <w:color w:val="000000"/>
                <w:sz w:val="20"/>
                <w:lang w:eastAsia="en-GB"/>
              </w:rPr>
            </w:pPr>
            <w:r w:rsidRPr="00C438D7">
              <w:rPr>
                <w:rFonts w:cs="Arial"/>
                <w:color w:val="000000"/>
                <w:sz w:val="20"/>
                <w:lang w:eastAsia="en-GB"/>
              </w:rPr>
              <w:t>9%</w:t>
            </w:r>
          </w:p>
        </w:tc>
        <w:tc>
          <w:tcPr>
            <w:tcW w:w="1253" w:type="dxa"/>
            <w:noWrap/>
            <w:vAlign w:val="bottom"/>
            <w:hideMark/>
          </w:tcPr>
          <w:p w:rsidRPr="00C438D7" w:rsidR="00C438D7" w:rsidP="00C438D7" w:rsidRDefault="00C438D7" w14:paraId="49C57829" w14:textId="77777777">
            <w:pPr>
              <w:spacing w:after="0"/>
              <w:jc w:val="center"/>
              <w:rPr>
                <w:rFonts w:cs="Arial"/>
                <w:color w:val="000000"/>
                <w:sz w:val="20"/>
                <w:lang w:eastAsia="en-GB"/>
              </w:rPr>
            </w:pPr>
            <w:r w:rsidRPr="00C438D7">
              <w:rPr>
                <w:rFonts w:cs="Arial"/>
                <w:color w:val="000000"/>
                <w:sz w:val="20"/>
                <w:lang w:eastAsia="en-GB"/>
              </w:rPr>
              <w:t>91%</w:t>
            </w:r>
          </w:p>
        </w:tc>
        <w:tc>
          <w:tcPr>
            <w:tcW w:w="1920" w:type="dxa"/>
            <w:noWrap/>
            <w:vAlign w:val="bottom"/>
            <w:hideMark/>
          </w:tcPr>
          <w:p w:rsidRPr="00C438D7" w:rsidR="00C438D7" w:rsidP="00C438D7" w:rsidRDefault="00C438D7" w14:paraId="379F9323"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53F5C965" w14:textId="77777777">
        <w:trPr>
          <w:trHeight w:val="300"/>
          <w:jc w:val="center"/>
        </w:trPr>
        <w:tc>
          <w:tcPr>
            <w:tcW w:w="2760" w:type="dxa"/>
            <w:noWrap/>
            <w:vAlign w:val="bottom"/>
            <w:hideMark/>
          </w:tcPr>
          <w:p w:rsidRPr="00C438D7" w:rsidR="00C438D7" w:rsidP="00C438D7" w:rsidRDefault="00C438D7" w14:paraId="497AD7BB" w14:textId="77777777">
            <w:pPr>
              <w:spacing w:after="0"/>
              <w:rPr>
                <w:rFonts w:cs="Arial"/>
                <w:color w:val="000000"/>
                <w:sz w:val="20"/>
                <w:lang w:eastAsia="en-GB"/>
              </w:rPr>
            </w:pPr>
            <w:r w:rsidRPr="00C438D7">
              <w:rPr>
                <w:rFonts w:cs="Arial"/>
                <w:color w:val="000000"/>
                <w:sz w:val="20"/>
                <w:lang w:eastAsia="en-GB"/>
              </w:rPr>
              <w:t>C&amp;H (272 shortlisted)</w:t>
            </w:r>
          </w:p>
        </w:tc>
        <w:tc>
          <w:tcPr>
            <w:tcW w:w="1200" w:type="dxa"/>
            <w:noWrap/>
            <w:vAlign w:val="bottom"/>
            <w:hideMark/>
          </w:tcPr>
          <w:p w:rsidRPr="00C438D7" w:rsidR="00C438D7" w:rsidP="00C438D7" w:rsidRDefault="00C438D7" w14:paraId="08B3039E" w14:textId="77777777">
            <w:pPr>
              <w:spacing w:after="0"/>
              <w:jc w:val="center"/>
              <w:rPr>
                <w:rFonts w:cs="Arial"/>
                <w:color w:val="000000"/>
                <w:sz w:val="20"/>
                <w:lang w:eastAsia="en-GB"/>
              </w:rPr>
            </w:pPr>
            <w:r w:rsidRPr="00C438D7">
              <w:rPr>
                <w:rFonts w:cs="Arial"/>
                <w:color w:val="000000"/>
                <w:sz w:val="20"/>
                <w:lang w:eastAsia="en-GB"/>
              </w:rPr>
              <w:t>7%</w:t>
            </w:r>
          </w:p>
        </w:tc>
        <w:tc>
          <w:tcPr>
            <w:tcW w:w="1253" w:type="dxa"/>
            <w:noWrap/>
            <w:vAlign w:val="bottom"/>
            <w:hideMark/>
          </w:tcPr>
          <w:p w:rsidRPr="00C438D7" w:rsidR="00C438D7" w:rsidP="00C438D7" w:rsidRDefault="00C438D7" w14:paraId="569E8057" w14:textId="77777777">
            <w:pPr>
              <w:spacing w:after="0"/>
              <w:jc w:val="center"/>
              <w:rPr>
                <w:rFonts w:cs="Arial"/>
                <w:color w:val="000000"/>
                <w:sz w:val="20"/>
                <w:lang w:eastAsia="en-GB"/>
              </w:rPr>
            </w:pPr>
            <w:r w:rsidRPr="00C438D7">
              <w:rPr>
                <w:rFonts w:cs="Arial"/>
                <w:color w:val="000000"/>
                <w:sz w:val="20"/>
                <w:lang w:eastAsia="en-GB"/>
              </w:rPr>
              <w:t>93%</w:t>
            </w:r>
          </w:p>
        </w:tc>
        <w:tc>
          <w:tcPr>
            <w:tcW w:w="1920" w:type="dxa"/>
            <w:noWrap/>
            <w:vAlign w:val="bottom"/>
            <w:hideMark/>
          </w:tcPr>
          <w:p w:rsidRPr="00C438D7" w:rsidR="00C438D7" w:rsidP="00C438D7" w:rsidRDefault="00C438D7" w14:paraId="19AE6F70"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4DDC56F6" w14:textId="77777777">
        <w:trPr>
          <w:trHeight w:val="300"/>
          <w:jc w:val="center"/>
        </w:trPr>
        <w:tc>
          <w:tcPr>
            <w:tcW w:w="2760" w:type="dxa"/>
            <w:noWrap/>
            <w:vAlign w:val="bottom"/>
            <w:hideMark/>
          </w:tcPr>
          <w:p w:rsidRPr="00C438D7" w:rsidR="00C438D7" w:rsidP="00C438D7" w:rsidRDefault="00C438D7" w14:paraId="173BF9E4" w14:textId="77777777">
            <w:pPr>
              <w:spacing w:after="0"/>
              <w:rPr>
                <w:rFonts w:cs="Arial"/>
                <w:color w:val="000000"/>
                <w:sz w:val="20"/>
                <w:lang w:eastAsia="en-GB"/>
              </w:rPr>
            </w:pPr>
            <w:r w:rsidRPr="00C438D7">
              <w:rPr>
                <w:rFonts w:cs="Arial"/>
                <w:color w:val="000000"/>
                <w:sz w:val="20"/>
                <w:lang w:eastAsia="en-GB"/>
              </w:rPr>
              <w:t>CS (247 shortlisted)</w:t>
            </w:r>
          </w:p>
        </w:tc>
        <w:tc>
          <w:tcPr>
            <w:tcW w:w="1200" w:type="dxa"/>
            <w:noWrap/>
            <w:vAlign w:val="bottom"/>
            <w:hideMark/>
          </w:tcPr>
          <w:p w:rsidRPr="00C438D7" w:rsidR="00C438D7" w:rsidP="00C438D7" w:rsidRDefault="00C438D7" w14:paraId="72EE5D44" w14:textId="77777777">
            <w:pPr>
              <w:spacing w:after="0"/>
              <w:jc w:val="center"/>
              <w:rPr>
                <w:rFonts w:cs="Arial"/>
                <w:color w:val="000000"/>
                <w:sz w:val="20"/>
                <w:lang w:eastAsia="en-GB"/>
              </w:rPr>
            </w:pPr>
            <w:r w:rsidRPr="00C438D7">
              <w:rPr>
                <w:rFonts w:cs="Arial"/>
                <w:color w:val="000000"/>
                <w:sz w:val="20"/>
                <w:lang w:eastAsia="en-GB"/>
              </w:rPr>
              <w:t>2%</w:t>
            </w:r>
          </w:p>
        </w:tc>
        <w:tc>
          <w:tcPr>
            <w:tcW w:w="1253" w:type="dxa"/>
            <w:noWrap/>
            <w:vAlign w:val="bottom"/>
            <w:hideMark/>
          </w:tcPr>
          <w:p w:rsidRPr="00C438D7" w:rsidR="00C438D7" w:rsidP="00C438D7" w:rsidRDefault="00C438D7" w14:paraId="3D7CF7CF" w14:textId="77777777">
            <w:pPr>
              <w:spacing w:after="0"/>
              <w:jc w:val="center"/>
              <w:rPr>
                <w:rFonts w:cs="Arial"/>
                <w:color w:val="000000"/>
                <w:sz w:val="20"/>
                <w:lang w:eastAsia="en-GB"/>
              </w:rPr>
            </w:pPr>
            <w:r w:rsidRPr="00C438D7">
              <w:rPr>
                <w:rFonts w:cs="Arial"/>
                <w:color w:val="000000"/>
                <w:sz w:val="20"/>
                <w:lang w:eastAsia="en-GB"/>
              </w:rPr>
              <w:t>98%</w:t>
            </w:r>
          </w:p>
        </w:tc>
        <w:tc>
          <w:tcPr>
            <w:tcW w:w="1920" w:type="dxa"/>
            <w:noWrap/>
            <w:vAlign w:val="bottom"/>
            <w:hideMark/>
          </w:tcPr>
          <w:p w:rsidRPr="00C438D7" w:rsidR="00C438D7" w:rsidP="00C438D7" w:rsidRDefault="00C438D7" w14:paraId="7E3B8EA5"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64EECA7B" w14:textId="77777777">
        <w:trPr>
          <w:trHeight w:val="300"/>
          <w:jc w:val="center"/>
        </w:trPr>
        <w:tc>
          <w:tcPr>
            <w:tcW w:w="2760" w:type="dxa"/>
            <w:noWrap/>
            <w:vAlign w:val="bottom"/>
            <w:hideMark/>
          </w:tcPr>
          <w:p w:rsidRPr="00C438D7" w:rsidR="00C438D7" w:rsidP="00C438D7" w:rsidRDefault="00C438D7" w14:paraId="1901017F" w14:textId="77777777">
            <w:pPr>
              <w:spacing w:after="0"/>
              <w:rPr>
                <w:rFonts w:cs="Arial"/>
                <w:color w:val="000000"/>
                <w:sz w:val="20"/>
                <w:lang w:eastAsia="en-GB"/>
              </w:rPr>
            </w:pPr>
            <w:r w:rsidRPr="00C438D7">
              <w:rPr>
                <w:rFonts w:cs="Arial"/>
                <w:color w:val="000000"/>
                <w:sz w:val="20"/>
                <w:lang w:eastAsia="en-GB"/>
              </w:rPr>
              <w:t>E&amp;R (155 shortlisted)</w:t>
            </w:r>
          </w:p>
        </w:tc>
        <w:tc>
          <w:tcPr>
            <w:tcW w:w="1200" w:type="dxa"/>
            <w:noWrap/>
            <w:vAlign w:val="bottom"/>
            <w:hideMark/>
          </w:tcPr>
          <w:p w:rsidRPr="00C438D7" w:rsidR="00C438D7" w:rsidP="00C438D7" w:rsidRDefault="00C438D7" w14:paraId="56A32EB7" w14:textId="77777777">
            <w:pPr>
              <w:spacing w:after="0"/>
              <w:jc w:val="center"/>
              <w:rPr>
                <w:rFonts w:cs="Arial"/>
                <w:color w:val="000000"/>
                <w:sz w:val="20"/>
                <w:lang w:eastAsia="en-GB"/>
              </w:rPr>
            </w:pPr>
            <w:r w:rsidRPr="00C438D7">
              <w:rPr>
                <w:rFonts w:cs="Arial"/>
                <w:color w:val="000000"/>
                <w:sz w:val="20"/>
                <w:lang w:eastAsia="en-GB"/>
              </w:rPr>
              <w:t>7%</w:t>
            </w:r>
          </w:p>
        </w:tc>
        <w:tc>
          <w:tcPr>
            <w:tcW w:w="1253" w:type="dxa"/>
            <w:noWrap/>
            <w:vAlign w:val="bottom"/>
            <w:hideMark/>
          </w:tcPr>
          <w:p w:rsidRPr="00C438D7" w:rsidR="00C438D7" w:rsidP="00C438D7" w:rsidRDefault="00C438D7" w14:paraId="4D440A8E" w14:textId="77777777">
            <w:pPr>
              <w:spacing w:after="0"/>
              <w:jc w:val="center"/>
              <w:rPr>
                <w:rFonts w:cs="Arial"/>
                <w:color w:val="000000"/>
                <w:sz w:val="20"/>
                <w:lang w:eastAsia="en-GB"/>
              </w:rPr>
            </w:pPr>
            <w:r w:rsidRPr="00C438D7">
              <w:rPr>
                <w:rFonts w:cs="Arial"/>
                <w:color w:val="000000"/>
                <w:sz w:val="20"/>
                <w:lang w:eastAsia="en-GB"/>
              </w:rPr>
              <w:t>93%</w:t>
            </w:r>
          </w:p>
        </w:tc>
        <w:tc>
          <w:tcPr>
            <w:tcW w:w="1920" w:type="dxa"/>
            <w:noWrap/>
            <w:vAlign w:val="bottom"/>
            <w:hideMark/>
          </w:tcPr>
          <w:p w:rsidRPr="00C438D7" w:rsidR="00C438D7" w:rsidP="00C438D7" w:rsidRDefault="00C438D7" w14:paraId="4655CEE4"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2C038586" w14:textId="77777777">
        <w:trPr>
          <w:trHeight w:val="300"/>
          <w:jc w:val="center"/>
        </w:trPr>
        <w:tc>
          <w:tcPr>
            <w:tcW w:w="2760" w:type="dxa"/>
            <w:noWrap/>
            <w:vAlign w:val="bottom"/>
            <w:hideMark/>
          </w:tcPr>
          <w:p w:rsidRPr="00C438D7" w:rsidR="00C438D7" w:rsidP="00C438D7" w:rsidRDefault="00C438D7" w14:paraId="37DABFBA" w14:textId="77777777">
            <w:pPr>
              <w:spacing w:after="0"/>
              <w:rPr>
                <w:rFonts w:cs="Arial"/>
                <w:color w:val="000000"/>
                <w:sz w:val="20"/>
                <w:lang w:eastAsia="en-GB"/>
              </w:rPr>
            </w:pPr>
            <w:r w:rsidRPr="00C438D7">
              <w:rPr>
                <w:rFonts w:cs="Arial"/>
                <w:color w:val="000000"/>
                <w:sz w:val="20"/>
                <w:lang w:eastAsia="en-GB"/>
              </w:rPr>
              <w:t>Overall</w:t>
            </w:r>
          </w:p>
        </w:tc>
        <w:tc>
          <w:tcPr>
            <w:tcW w:w="1200" w:type="dxa"/>
            <w:noWrap/>
            <w:vAlign w:val="bottom"/>
            <w:hideMark/>
          </w:tcPr>
          <w:p w:rsidRPr="00C438D7" w:rsidR="00C438D7" w:rsidP="00C438D7" w:rsidRDefault="00C438D7" w14:paraId="5DFA23C0" w14:textId="77777777">
            <w:pPr>
              <w:spacing w:after="0"/>
              <w:jc w:val="center"/>
              <w:rPr>
                <w:rFonts w:cs="Arial"/>
                <w:b/>
                <w:bCs/>
                <w:color w:val="000000"/>
                <w:sz w:val="20"/>
                <w:lang w:eastAsia="en-GB"/>
              </w:rPr>
            </w:pPr>
            <w:r w:rsidRPr="00C438D7">
              <w:rPr>
                <w:rFonts w:cs="Arial"/>
                <w:b/>
                <w:bCs/>
                <w:color w:val="000000"/>
                <w:sz w:val="20"/>
                <w:lang w:eastAsia="en-GB"/>
              </w:rPr>
              <w:t>7%</w:t>
            </w:r>
          </w:p>
        </w:tc>
        <w:tc>
          <w:tcPr>
            <w:tcW w:w="1253" w:type="dxa"/>
            <w:noWrap/>
            <w:vAlign w:val="bottom"/>
            <w:hideMark/>
          </w:tcPr>
          <w:p w:rsidRPr="00C438D7" w:rsidR="00C438D7" w:rsidP="00C438D7" w:rsidRDefault="00C438D7" w14:paraId="603A6D24" w14:textId="77777777">
            <w:pPr>
              <w:spacing w:after="0"/>
              <w:jc w:val="center"/>
              <w:rPr>
                <w:rFonts w:cs="Arial"/>
                <w:b/>
                <w:bCs/>
                <w:color w:val="000000"/>
                <w:sz w:val="20"/>
                <w:lang w:eastAsia="en-GB"/>
              </w:rPr>
            </w:pPr>
            <w:r w:rsidRPr="00C438D7">
              <w:rPr>
                <w:rFonts w:cs="Arial"/>
                <w:b/>
                <w:bCs/>
                <w:color w:val="000000"/>
                <w:sz w:val="20"/>
                <w:lang w:eastAsia="en-GB"/>
              </w:rPr>
              <w:t>93%</w:t>
            </w:r>
          </w:p>
        </w:tc>
        <w:tc>
          <w:tcPr>
            <w:tcW w:w="1920" w:type="dxa"/>
            <w:noWrap/>
            <w:vAlign w:val="bottom"/>
            <w:hideMark/>
          </w:tcPr>
          <w:p w:rsidRPr="00C438D7" w:rsidR="00C438D7" w:rsidP="00C438D7" w:rsidRDefault="00C438D7" w14:paraId="3C79E99A" w14:textId="77777777">
            <w:pPr>
              <w:spacing w:after="0"/>
              <w:jc w:val="center"/>
              <w:rPr>
                <w:rFonts w:cs="Arial"/>
                <w:b/>
                <w:bCs/>
                <w:color w:val="000000"/>
                <w:sz w:val="20"/>
                <w:lang w:eastAsia="en-GB"/>
              </w:rPr>
            </w:pPr>
            <w:r w:rsidRPr="00C438D7">
              <w:rPr>
                <w:rFonts w:cs="Arial"/>
                <w:b/>
                <w:bCs/>
                <w:color w:val="000000"/>
                <w:sz w:val="20"/>
                <w:lang w:eastAsia="en-GB"/>
              </w:rPr>
              <w:t>0%</w:t>
            </w:r>
          </w:p>
        </w:tc>
      </w:tr>
      <w:tr w:rsidRPr="00C438D7" w:rsidR="00C438D7" w:rsidTr="00C438D7" w14:paraId="7B6032A5" w14:textId="77777777">
        <w:trPr>
          <w:trHeight w:val="300"/>
          <w:jc w:val="center"/>
        </w:trPr>
        <w:tc>
          <w:tcPr>
            <w:tcW w:w="7133" w:type="dxa"/>
            <w:gridSpan w:val="4"/>
            <w:noWrap/>
            <w:vAlign w:val="bottom"/>
            <w:hideMark/>
          </w:tcPr>
          <w:p w:rsidRPr="00C438D7" w:rsidR="00C438D7" w:rsidP="00C438D7" w:rsidRDefault="00C438D7" w14:paraId="7FB91B7B" w14:textId="77777777">
            <w:pPr>
              <w:spacing w:after="0"/>
              <w:rPr>
                <w:rFonts w:ascii="Times New Roman" w:hAnsi="Times New Roman"/>
                <w:sz w:val="20"/>
                <w:lang w:eastAsia="en-GB"/>
              </w:rPr>
            </w:pPr>
          </w:p>
        </w:tc>
      </w:tr>
      <w:tr w:rsidRPr="00C438D7" w:rsidR="00C438D7" w:rsidTr="00C438D7" w14:paraId="1433E7C4" w14:textId="77777777">
        <w:trPr>
          <w:trHeight w:val="300"/>
          <w:jc w:val="center"/>
        </w:trPr>
        <w:tc>
          <w:tcPr>
            <w:tcW w:w="7133" w:type="dxa"/>
            <w:gridSpan w:val="4"/>
            <w:noWrap/>
            <w:vAlign w:val="bottom"/>
            <w:hideMark/>
          </w:tcPr>
          <w:p w:rsidRPr="00C438D7" w:rsidR="00C438D7" w:rsidP="00C438D7" w:rsidRDefault="00C438D7" w14:paraId="1801B2C5" w14:textId="31FF2911">
            <w:pPr>
              <w:spacing w:after="0"/>
              <w:rPr>
                <w:rFonts w:ascii="Times New Roman" w:hAnsi="Times New Roman"/>
                <w:sz w:val="20"/>
                <w:lang w:eastAsia="en-GB"/>
              </w:rPr>
            </w:pPr>
            <w:r w:rsidRPr="00C438D7">
              <w:rPr>
                <w:rFonts w:cs="Arial"/>
                <w:b/>
                <w:bCs/>
                <w:color w:val="000000"/>
                <w:sz w:val="20"/>
                <w:lang w:eastAsia="en-GB"/>
              </w:rPr>
              <w:t>Appointed</w:t>
            </w:r>
          </w:p>
        </w:tc>
      </w:tr>
      <w:tr w:rsidRPr="00C438D7" w:rsidR="00C438D7" w:rsidTr="00C438D7" w14:paraId="19C5B14C" w14:textId="77777777">
        <w:trPr>
          <w:trHeight w:val="300"/>
          <w:jc w:val="center"/>
        </w:trPr>
        <w:tc>
          <w:tcPr>
            <w:tcW w:w="2760" w:type="dxa"/>
            <w:noWrap/>
            <w:vAlign w:val="bottom"/>
            <w:hideMark/>
          </w:tcPr>
          <w:p w:rsidRPr="00C438D7" w:rsidR="00C438D7" w:rsidP="00C438D7" w:rsidRDefault="00C438D7" w14:paraId="264F0686" w14:textId="77777777">
            <w:pPr>
              <w:spacing w:after="0"/>
              <w:rPr>
                <w:rFonts w:ascii="Times New Roman" w:hAnsi="Times New Roman"/>
                <w:sz w:val="20"/>
                <w:lang w:eastAsia="en-GB"/>
              </w:rPr>
            </w:pPr>
          </w:p>
        </w:tc>
        <w:tc>
          <w:tcPr>
            <w:tcW w:w="1200" w:type="dxa"/>
            <w:noWrap/>
            <w:vAlign w:val="bottom"/>
            <w:hideMark/>
          </w:tcPr>
          <w:p w:rsidRPr="00C438D7" w:rsidR="00C438D7" w:rsidP="00C438D7" w:rsidRDefault="00C438D7" w14:paraId="40B9FE9F" w14:textId="77777777">
            <w:pPr>
              <w:spacing w:after="0"/>
              <w:jc w:val="center"/>
              <w:rPr>
                <w:rFonts w:cs="Arial"/>
                <w:b/>
                <w:bCs/>
                <w:color w:val="000000"/>
                <w:sz w:val="20"/>
                <w:lang w:eastAsia="en-GB"/>
              </w:rPr>
            </w:pPr>
            <w:r w:rsidRPr="00C438D7">
              <w:rPr>
                <w:rFonts w:cs="Arial"/>
                <w:b/>
                <w:bCs/>
                <w:color w:val="000000"/>
                <w:sz w:val="20"/>
                <w:lang w:eastAsia="en-GB"/>
              </w:rPr>
              <w:t>Disabled</w:t>
            </w:r>
          </w:p>
        </w:tc>
        <w:tc>
          <w:tcPr>
            <w:tcW w:w="1253" w:type="dxa"/>
            <w:noWrap/>
            <w:vAlign w:val="bottom"/>
            <w:hideMark/>
          </w:tcPr>
          <w:p w:rsidRPr="00C438D7" w:rsidR="00C438D7" w:rsidP="00C438D7" w:rsidRDefault="00C438D7" w14:paraId="3A69FF97" w14:textId="77777777">
            <w:pPr>
              <w:spacing w:after="0"/>
              <w:jc w:val="center"/>
              <w:rPr>
                <w:rFonts w:cs="Arial"/>
                <w:b/>
                <w:bCs/>
                <w:color w:val="000000"/>
                <w:sz w:val="20"/>
                <w:lang w:eastAsia="en-GB"/>
              </w:rPr>
            </w:pPr>
            <w:r w:rsidRPr="00C438D7">
              <w:rPr>
                <w:rFonts w:cs="Arial"/>
                <w:b/>
                <w:bCs/>
                <w:color w:val="000000"/>
                <w:sz w:val="20"/>
                <w:lang w:eastAsia="en-GB"/>
              </w:rPr>
              <w:t>Not Disabled</w:t>
            </w:r>
          </w:p>
        </w:tc>
        <w:tc>
          <w:tcPr>
            <w:tcW w:w="1920" w:type="dxa"/>
            <w:noWrap/>
            <w:vAlign w:val="bottom"/>
            <w:hideMark/>
          </w:tcPr>
          <w:p w:rsidRPr="00C438D7" w:rsidR="00C438D7" w:rsidP="00C438D7" w:rsidRDefault="00C438D7" w14:paraId="0F7F17EE" w14:textId="77777777">
            <w:pPr>
              <w:spacing w:after="0"/>
              <w:jc w:val="center"/>
              <w:rPr>
                <w:rFonts w:cs="Arial"/>
                <w:b/>
                <w:bCs/>
                <w:color w:val="000000"/>
                <w:sz w:val="20"/>
                <w:lang w:eastAsia="en-GB"/>
              </w:rPr>
            </w:pPr>
            <w:r w:rsidRPr="00C438D7">
              <w:rPr>
                <w:rFonts w:cs="Arial"/>
                <w:b/>
                <w:bCs/>
                <w:color w:val="000000"/>
                <w:sz w:val="20"/>
                <w:lang w:eastAsia="en-GB"/>
              </w:rPr>
              <w:t>Prefer not to say</w:t>
            </w:r>
          </w:p>
        </w:tc>
      </w:tr>
      <w:tr w:rsidRPr="00C438D7" w:rsidR="00C438D7" w:rsidTr="00C438D7" w14:paraId="3799C2BC" w14:textId="77777777">
        <w:trPr>
          <w:trHeight w:val="300"/>
          <w:jc w:val="center"/>
        </w:trPr>
        <w:tc>
          <w:tcPr>
            <w:tcW w:w="2760" w:type="dxa"/>
            <w:noWrap/>
            <w:vAlign w:val="bottom"/>
            <w:hideMark/>
          </w:tcPr>
          <w:p w:rsidRPr="00C438D7" w:rsidR="00C438D7" w:rsidP="00C438D7" w:rsidRDefault="00C438D7" w14:paraId="502F6E0D" w14:textId="77777777">
            <w:pPr>
              <w:spacing w:after="0"/>
              <w:rPr>
                <w:rFonts w:cs="Arial"/>
                <w:color w:val="000000"/>
                <w:sz w:val="20"/>
                <w:lang w:eastAsia="en-GB"/>
              </w:rPr>
            </w:pPr>
            <w:r w:rsidRPr="00C438D7">
              <w:rPr>
                <w:rFonts w:cs="Arial"/>
                <w:color w:val="000000"/>
                <w:sz w:val="20"/>
                <w:lang w:eastAsia="en-GB"/>
              </w:rPr>
              <w:t>CSF (113 offers)</w:t>
            </w:r>
          </w:p>
        </w:tc>
        <w:tc>
          <w:tcPr>
            <w:tcW w:w="1200" w:type="dxa"/>
            <w:noWrap/>
            <w:vAlign w:val="bottom"/>
            <w:hideMark/>
          </w:tcPr>
          <w:p w:rsidRPr="00C438D7" w:rsidR="00C438D7" w:rsidP="00C438D7" w:rsidRDefault="00C438D7" w14:paraId="469DC077" w14:textId="77777777">
            <w:pPr>
              <w:spacing w:after="0"/>
              <w:jc w:val="center"/>
              <w:rPr>
                <w:rFonts w:cs="Arial"/>
                <w:color w:val="000000"/>
                <w:sz w:val="20"/>
                <w:lang w:eastAsia="en-GB"/>
              </w:rPr>
            </w:pPr>
            <w:r w:rsidRPr="00C438D7">
              <w:rPr>
                <w:rFonts w:cs="Arial"/>
                <w:color w:val="000000"/>
                <w:sz w:val="20"/>
                <w:lang w:eastAsia="en-GB"/>
              </w:rPr>
              <w:t>7%</w:t>
            </w:r>
          </w:p>
        </w:tc>
        <w:tc>
          <w:tcPr>
            <w:tcW w:w="1253" w:type="dxa"/>
            <w:noWrap/>
            <w:vAlign w:val="bottom"/>
            <w:hideMark/>
          </w:tcPr>
          <w:p w:rsidRPr="00C438D7" w:rsidR="00C438D7" w:rsidP="00C438D7" w:rsidRDefault="00C438D7" w14:paraId="2CED639B" w14:textId="77777777">
            <w:pPr>
              <w:spacing w:after="0"/>
              <w:jc w:val="center"/>
              <w:rPr>
                <w:rFonts w:cs="Arial"/>
                <w:color w:val="000000"/>
                <w:sz w:val="20"/>
                <w:lang w:eastAsia="en-GB"/>
              </w:rPr>
            </w:pPr>
            <w:r w:rsidRPr="00C438D7">
              <w:rPr>
                <w:rFonts w:cs="Arial"/>
                <w:color w:val="000000"/>
                <w:sz w:val="20"/>
                <w:lang w:eastAsia="en-GB"/>
              </w:rPr>
              <w:t>93%</w:t>
            </w:r>
          </w:p>
        </w:tc>
        <w:tc>
          <w:tcPr>
            <w:tcW w:w="1920" w:type="dxa"/>
            <w:noWrap/>
            <w:vAlign w:val="bottom"/>
            <w:hideMark/>
          </w:tcPr>
          <w:p w:rsidRPr="00C438D7" w:rsidR="00C438D7" w:rsidP="00C438D7" w:rsidRDefault="00C438D7" w14:paraId="2A130B00"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5D555E84" w14:textId="77777777">
        <w:trPr>
          <w:trHeight w:val="300"/>
          <w:jc w:val="center"/>
        </w:trPr>
        <w:tc>
          <w:tcPr>
            <w:tcW w:w="2760" w:type="dxa"/>
            <w:noWrap/>
            <w:vAlign w:val="bottom"/>
            <w:hideMark/>
          </w:tcPr>
          <w:p w:rsidRPr="00C438D7" w:rsidR="00C438D7" w:rsidP="00C438D7" w:rsidRDefault="00C438D7" w14:paraId="20D087EE" w14:textId="77777777">
            <w:pPr>
              <w:spacing w:after="0"/>
              <w:rPr>
                <w:rFonts w:cs="Arial"/>
                <w:color w:val="000000"/>
                <w:sz w:val="20"/>
                <w:lang w:eastAsia="en-GB"/>
              </w:rPr>
            </w:pPr>
            <w:r w:rsidRPr="00C438D7">
              <w:rPr>
                <w:rFonts w:cs="Arial"/>
                <w:color w:val="000000"/>
                <w:sz w:val="20"/>
                <w:lang w:eastAsia="en-GB"/>
              </w:rPr>
              <w:t>C&amp;H (55 offers)</w:t>
            </w:r>
          </w:p>
        </w:tc>
        <w:tc>
          <w:tcPr>
            <w:tcW w:w="1200" w:type="dxa"/>
            <w:noWrap/>
            <w:vAlign w:val="bottom"/>
            <w:hideMark/>
          </w:tcPr>
          <w:p w:rsidRPr="00C438D7" w:rsidR="00C438D7" w:rsidP="00C438D7" w:rsidRDefault="00C438D7" w14:paraId="7AFB82EF" w14:textId="77777777">
            <w:pPr>
              <w:spacing w:after="0"/>
              <w:jc w:val="center"/>
              <w:rPr>
                <w:rFonts w:cs="Arial"/>
                <w:color w:val="000000"/>
                <w:sz w:val="20"/>
                <w:lang w:eastAsia="en-GB"/>
              </w:rPr>
            </w:pPr>
            <w:r w:rsidRPr="00C438D7">
              <w:rPr>
                <w:rFonts w:cs="Arial"/>
                <w:color w:val="000000"/>
                <w:sz w:val="20"/>
                <w:lang w:eastAsia="en-GB"/>
              </w:rPr>
              <w:t>5%</w:t>
            </w:r>
          </w:p>
        </w:tc>
        <w:tc>
          <w:tcPr>
            <w:tcW w:w="1253" w:type="dxa"/>
            <w:noWrap/>
            <w:vAlign w:val="bottom"/>
            <w:hideMark/>
          </w:tcPr>
          <w:p w:rsidRPr="00C438D7" w:rsidR="00C438D7" w:rsidP="00C438D7" w:rsidRDefault="00C438D7" w14:paraId="1DDB03FC" w14:textId="77777777">
            <w:pPr>
              <w:spacing w:after="0"/>
              <w:jc w:val="center"/>
              <w:rPr>
                <w:rFonts w:cs="Arial"/>
                <w:color w:val="000000"/>
                <w:sz w:val="20"/>
                <w:lang w:eastAsia="en-GB"/>
              </w:rPr>
            </w:pPr>
            <w:r w:rsidRPr="00C438D7">
              <w:rPr>
                <w:rFonts w:cs="Arial"/>
                <w:color w:val="000000"/>
                <w:sz w:val="20"/>
                <w:lang w:eastAsia="en-GB"/>
              </w:rPr>
              <w:t>95%</w:t>
            </w:r>
          </w:p>
        </w:tc>
        <w:tc>
          <w:tcPr>
            <w:tcW w:w="1920" w:type="dxa"/>
            <w:noWrap/>
            <w:vAlign w:val="bottom"/>
            <w:hideMark/>
          </w:tcPr>
          <w:p w:rsidRPr="00C438D7" w:rsidR="00C438D7" w:rsidP="00C438D7" w:rsidRDefault="00C438D7" w14:paraId="7634A972"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73227F5C" w14:textId="77777777">
        <w:trPr>
          <w:trHeight w:val="300"/>
          <w:jc w:val="center"/>
        </w:trPr>
        <w:tc>
          <w:tcPr>
            <w:tcW w:w="2760" w:type="dxa"/>
            <w:noWrap/>
            <w:vAlign w:val="bottom"/>
            <w:hideMark/>
          </w:tcPr>
          <w:p w:rsidRPr="00C438D7" w:rsidR="00C438D7" w:rsidP="00C438D7" w:rsidRDefault="00C438D7" w14:paraId="2F17E192" w14:textId="77777777">
            <w:pPr>
              <w:spacing w:after="0"/>
              <w:rPr>
                <w:rFonts w:cs="Arial"/>
                <w:color w:val="000000"/>
                <w:sz w:val="20"/>
                <w:lang w:eastAsia="en-GB"/>
              </w:rPr>
            </w:pPr>
            <w:r w:rsidRPr="00C438D7">
              <w:rPr>
                <w:rFonts w:cs="Arial"/>
                <w:color w:val="000000"/>
                <w:sz w:val="20"/>
                <w:lang w:eastAsia="en-GB"/>
              </w:rPr>
              <w:t>CS (52 offers)</w:t>
            </w:r>
          </w:p>
        </w:tc>
        <w:tc>
          <w:tcPr>
            <w:tcW w:w="1200" w:type="dxa"/>
            <w:noWrap/>
            <w:vAlign w:val="bottom"/>
            <w:hideMark/>
          </w:tcPr>
          <w:p w:rsidRPr="00C438D7" w:rsidR="00C438D7" w:rsidP="00C438D7" w:rsidRDefault="00C438D7" w14:paraId="42355BEE" w14:textId="77777777">
            <w:pPr>
              <w:spacing w:after="0"/>
              <w:jc w:val="center"/>
              <w:rPr>
                <w:rFonts w:cs="Arial"/>
                <w:color w:val="000000"/>
                <w:sz w:val="20"/>
                <w:lang w:eastAsia="en-GB"/>
              </w:rPr>
            </w:pPr>
            <w:r w:rsidRPr="00C438D7">
              <w:rPr>
                <w:rFonts w:cs="Arial"/>
                <w:color w:val="000000"/>
                <w:sz w:val="20"/>
                <w:lang w:eastAsia="en-GB"/>
              </w:rPr>
              <w:t>8%</w:t>
            </w:r>
          </w:p>
        </w:tc>
        <w:tc>
          <w:tcPr>
            <w:tcW w:w="1253" w:type="dxa"/>
            <w:noWrap/>
            <w:vAlign w:val="bottom"/>
            <w:hideMark/>
          </w:tcPr>
          <w:p w:rsidRPr="00C438D7" w:rsidR="00C438D7" w:rsidP="00C438D7" w:rsidRDefault="00C438D7" w14:paraId="141494A7" w14:textId="77777777">
            <w:pPr>
              <w:spacing w:after="0"/>
              <w:jc w:val="center"/>
              <w:rPr>
                <w:rFonts w:cs="Arial"/>
                <w:color w:val="000000"/>
                <w:sz w:val="20"/>
                <w:lang w:eastAsia="en-GB"/>
              </w:rPr>
            </w:pPr>
            <w:r w:rsidRPr="00C438D7">
              <w:rPr>
                <w:rFonts w:cs="Arial"/>
                <w:color w:val="000000"/>
                <w:sz w:val="20"/>
                <w:lang w:eastAsia="en-GB"/>
              </w:rPr>
              <w:t>92%</w:t>
            </w:r>
          </w:p>
        </w:tc>
        <w:tc>
          <w:tcPr>
            <w:tcW w:w="1920" w:type="dxa"/>
            <w:noWrap/>
            <w:vAlign w:val="bottom"/>
            <w:hideMark/>
          </w:tcPr>
          <w:p w:rsidRPr="00C438D7" w:rsidR="00C438D7" w:rsidP="00C438D7" w:rsidRDefault="00C438D7" w14:paraId="74978050"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259C55E9" w14:textId="77777777">
        <w:trPr>
          <w:trHeight w:val="300"/>
          <w:jc w:val="center"/>
        </w:trPr>
        <w:tc>
          <w:tcPr>
            <w:tcW w:w="2760" w:type="dxa"/>
            <w:noWrap/>
            <w:vAlign w:val="bottom"/>
            <w:hideMark/>
          </w:tcPr>
          <w:p w:rsidRPr="00C438D7" w:rsidR="00C438D7" w:rsidP="00C438D7" w:rsidRDefault="00C438D7" w14:paraId="0D7CE7D5" w14:textId="77777777">
            <w:pPr>
              <w:spacing w:after="0"/>
              <w:rPr>
                <w:rFonts w:cs="Arial"/>
                <w:color w:val="000000"/>
                <w:sz w:val="20"/>
                <w:lang w:eastAsia="en-GB"/>
              </w:rPr>
            </w:pPr>
            <w:r w:rsidRPr="00C438D7">
              <w:rPr>
                <w:rFonts w:cs="Arial"/>
                <w:color w:val="000000"/>
                <w:sz w:val="20"/>
                <w:lang w:eastAsia="en-GB"/>
              </w:rPr>
              <w:t>E&amp;R (59 offers)</w:t>
            </w:r>
          </w:p>
        </w:tc>
        <w:tc>
          <w:tcPr>
            <w:tcW w:w="1200" w:type="dxa"/>
            <w:noWrap/>
            <w:vAlign w:val="bottom"/>
            <w:hideMark/>
          </w:tcPr>
          <w:p w:rsidRPr="00C438D7" w:rsidR="00C438D7" w:rsidP="00C438D7" w:rsidRDefault="00C438D7" w14:paraId="0BD69027" w14:textId="77777777">
            <w:pPr>
              <w:spacing w:after="0"/>
              <w:jc w:val="center"/>
              <w:rPr>
                <w:rFonts w:cs="Arial"/>
                <w:color w:val="000000"/>
                <w:sz w:val="20"/>
                <w:lang w:eastAsia="en-GB"/>
              </w:rPr>
            </w:pPr>
            <w:r w:rsidRPr="00C438D7">
              <w:rPr>
                <w:rFonts w:cs="Arial"/>
                <w:color w:val="000000"/>
                <w:sz w:val="20"/>
                <w:lang w:eastAsia="en-GB"/>
              </w:rPr>
              <w:t>0%</w:t>
            </w:r>
          </w:p>
        </w:tc>
        <w:tc>
          <w:tcPr>
            <w:tcW w:w="1253" w:type="dxa"/>
            <w:noWrap/>
            <w:vAlign w:val="bottom"/>
            <w:hideMark/>
          </w:tcPr>
          <w:p w:rsidRPr="00C438D7" w:rsidR="00C438D7" w:rsidP="00C438D7" w:rsidRDefault="00C438D7" w14:paraId="4164DD5E" w14:textId="77777777">
            <w:pPr>
              <w:spacing w:after="0"/>
              <w:jc w:val="center"/>
              <w:rPr>
                <w:rFonts w:cs="Arial"/>
                <w:color w:val="000000"/>
                <w:sz w:val="20"/>
                <w:lang w:eastAsia="en-GB"/>
              </w:rPr>
            </w:pPr>
            <w:r w:rsidRPr="00C438D7">
              <w:rPr>
                <w:rFonts w:cs="Arial"/>
                <w:color w:val="000000"/>
                <w:sz w:val="20"/>
                <w:lang w:eastAsia="en-GB"/>
              </w:rPr>
              <w:t>100%</w:t>
            </w:r>
          </w:p>
        </w:tc>
        <w:tc>
          <w:tcPr>
            <w:tcW w:w="1920" w:type="dxa"/>
            <w:noWrap/>
            <w:vAlign w:val="bottom"/>
            <w:hideMark/>
          </w:tcPr>
          <w:p w:rsidRPr="00C438D7" w:rsidR="00C438D7" w:rsidP="00C438D7" w:rsidRDefault="00C438D7" w14:paraId="558D37A3" w14:textId="77777777">
            <w:pPr>
              <w:spacing w:after="0"/>
              <w:jc w:val="center"/>
              <w:rPr>
                <w:rFonts w:cs="Arial"/>
                <w:color w:val="000000"/>
                <w:sz w:val="20"/>
                <w:lang w:eastAsia="en-GB"/>
              </w:rPr>
            </w:pPr>
            <w:r w:rsidRPr="00C438D7">
              <w:rPr>
                <w:rFonts w:cs="Arial"/>
                <w:color w:val="000000"/>
                <w:sz w:val="20"/>
                <w:lang w:eastAsia="en-GB"/>
              </w:rPr>
              <w:t>0%</w:t>
            </w:r>
          </w:p>
        </w:tc>
      </w:tr>
      <w:tr w:rsidRPr="00C438D7" w:rsidR="00C438D7" w:rsidTr="00C438D7" w14:paraId="317659D3" w14:textId="77777777">
        <w:trPr>
          <w:trHeight w:val="300"/>
          <w:jc w:val="center"/>
        </w:trPr>
        <w:tc>
          <w:tcPr>
            <w:tcW w:w="2760" w:type="dxa"/>
            <w:noWrap/>
            <w:vAlign w:val="bottom"/>
            <w:hideMark/>
          </w:tcPr>
          <w:p w:rsidRPr="00C438D7" w:rsidR="00C438D7" w:rsidP="00C438D7" w:rsidRDefault="00C438D7" w14:paraId="7998A27C" w14:textId="77777777">
            <w:pPr>
              <w:spacing w:after="0"/>
              <w:rPr>
                <w:rFonts w:cs="Arial"/>
                <w:b/>
                <w:bCs/>
                <w:color w:val="000000"/>
                <w:sz w:val="20"/>
                <w:lang w:eastAsia="en-GB"/>
              </w:rPr>
            </w:pPr>
            <w:r w:rsidRPr="00C438D7">
              <w:rPr>
                <w:rFonts w:cs="Arial"/>
                <w:b/>
                <w:bCs/>
                <w:color w:val="000000"/>
                <w:sz w:val="20"/>
                <w:lang w:eastAsia="en-GB"/>
              </w:rPr>
              <w:t>Overall</w:t>
            </w:r>
          </w:p>
        </w:tc>
        <w:tc>
          <w:tcPr>
            <w:tcW w:w="1200" w:type="dxa"/>
            <w:noWrap/>
            <w:vAlign w:val="bottom"/>
            <w:hideMark/>
          </w:tcPr>
          <w:p w:rsidRPr="00C438D7" w:rsidR="00C438D7" w:rsidP="00C438D7" w:rsidRDefault="00C438D7" w14:paraId="6F9E5CE4" w14:textId="77777777">
            <w:pPr>
              <w:spacing w:after="0"/>
              <w:jc w:val="center"/>
              <w:rPr>
                <w:rFonts w:cs="Arial"/>
                <w:b/>
                <w:bCs/>
                <w:color w:val="000000"/>
                <w:sz w:val="20"/>
                <w:lang w:eastAsia="en-GB"/>
              </w:rPr>
            </w:pPr>
            <w:r w:rsidRPr="00C438D7">
              <w:rPr>
                <w:rFonts w:cs="Arial"/>
                <w:b/>
                <w:bCs/>
                <w:color w:val="000000"/>
                <w:sz w:val="20"/>
                <w:lang w:eastAsia="en-GB"/>
              </w:rPr>
              <w:t>5%</w:t>
            </w:r>
          </w:p>
        </w:tc>
        <w:tc>
          <w:tcPr>
            <w:tcW w:w="1253" w:type="dxa"/>
            <w:noWrap/>
            <w:vAlign w:val="bottom"/>
            <w:hideMark/>
          </w:tcPr>
          <w:p w:rsidRPr="00C438D7" w:rsidR="00C438D7" w:rsidP="00C438D7" w:rsidRDefault="00C438D7" w14:paraId="295E7BC2" w14:textId="77777777">
            <w:pPr>
              <w:spacing w:after="0"/>
              <w:jc w:val="center"/>
              <w:rPr>
                <w:rFonts w:cs="Arial"/>
                <w:b/>
                <w:bCs/>
                <w:color w:val="000000"/>
                <w:sz w:val="20"/>
                <w:lang w:eastAsia="en-GB"/>
              </w:rPr>
            </w:pPr>
            <w:r w:rsidRPr="00C438D7">
              <w:rPr>
                <w:rFonts w:cs="Arial"/>
                <w:b/>
                <w:bCs/>
                <w:color w:val="000000"/>
                <w:sz w:val="20"/>
                <w:lang w:eastAsia="en-GB"/>
              </w:rPr>
              <w:t>95%</w:t>
            </w:r>
          </w:p>
        </w:tc>
        <w:tc>
          <w:tcPr>
            <w:tcW w:w="1920" w:type="dxa"/>
            <w:noWrap/>
            <w:vAlign w:val="bottom"/>
            <w:hideMark/>
          </w:tcPr>
          <w:p w:rsidRPr="00C438D7" w:rsidR="00C438D7" w:rsidP="00C438D7" w:rsidRDefault="00C438D7" w14:paraId="28BE8EBB" w14:textId="77777777">
            <w:pPr>
              <w:spacing w:after="0"/>
              <w:jc w:val="center"/>
              <w:rPr>
                <w:rFonts w:cs="Arial"/>
                <w:b/>
                <w:bCs/>
                <w:color w:val="000000"/>
                <w:sz w:val="20"/>
                <w:lang w:eastAsia="en-GB"/>
              </w:rPr>
            </w:pPr>
            <w:r w:rsidRPr="00C438D7">
              <w:rPr>
                <w:rFonts w:cs="Arial"/>
                <w:b/>
                <w:bCs/>
                <w:color w:val="000000"/>
                <w:sz w:val="20"/>
                <w:lang w:eastAsia="en-GB"/>
              </w:rPr>
              <w:t>0%</w:t>
            </w:r>
          </w:p>
        </w:tc>
      </w:tr>
    </w:tbl>
    <w:p w:rsidRPr="00DA4048" w:rsidR="00282F65" w:rsidP="00DA4DE1" w:rsidRDefault="00282F65" w14:paraId="0D67DADE" w14:textId="4A5EB9D1">
      <w:pPr>
        <w:pStyle w:val="Heading3"/>
        <w:numPr>
          <w:ilvl w:val="0"/>
          <w:numId w:val="0"/>
        </w:numPr>
        <w:ind w:left="1080"/>
      </w:pPr>
    </w:p>
    <w:p w:rsidRPr="00DA4048" w:rsidR="00282F65" w:rsidP="00DA4DE1" w:rsidRDefault="00282F65" w14:paraId="0D67DADF" w14:textId="77777777">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282F65" w:rsidP="00DA4DE1" w:rsidRDefault="00DA4DE1" w14:paraId="0D67DAE0" w14:textId="66072663">
      <w:pPr>
        <w:pStyle w:val="Heading3"/>
        <w:numPr>
          <w:ilvl w:val="0"/>
          <w:numId w:val="0"/>
        </w:numPr>
        <w:ind w:left="1080"/>
      </w:pPr>
      <w:r>
        <w:t>8</w:t>
      </w:r>
      <w:r w:rsidRPr="00DA4048" w:rsidR="00282F65">
        <w:t xml:space="preserve">% of applicants were </w:t>
      </w:r>
      <w:r w:rsidRPr="00DA4048" w:rsidR="00796004">
        <w:t>Disabled</w:t>
      </w:r>
      <w:r w:rsidRPr="00DA4048" w:rsidR="00282F65">
        <w:t xml:space="preserve">, </w:t>
      </w:r>
      <w:r>
        <w:t>7</w:t>
      </w:r>
      <w:r w:rsidRPr="00DA4048" w:rsidR="008D3DBC">
        <w:t>%</w:t>
      </w:r>
      <w:r w:rsidRPr="00DA4048" w:rsidR="00282F65">
        <w:t xml:space="preserve"> of those shortlisted were </w:t>
      </w:r>
      <w:r w:rsidRPr="00DA4048" w:rsidR="00796004">
        <w:t xml:space="preserve">Disabled </w:t>
      </w:r>
      <w:r w:rsidRPr="00DA4048" w:rsidR="00282F65">
        <w:t xml:space="preserve">and </w:t>
      </w:r>
      <w:r>
        <w:t>5</w:t>
      </w:r>
      <w:r w:rsidRPr="00DA4048" w:rsidR="00282F65">
        <w:t xml:space="preserve">% of those offered posts were </w:t>
      </w:r>
      <w:r w:rsidRPr="00DA4048" w:rsidR="00796004">
        <w:t>Disabled</w:t>
      </w:r>
      <w:r w:rsidRPr="00DA4048" w:rsidR="0006561A">
        <w:t xml:space="preserve"> which is a similar pattern to 2020/2021</w:t>
      </w:r>
      <w:r>
        <w:t xml:space="preserve"> and 2021/2022</w:t>
      </w:r>
      <w:r w:rsidRPr="00DA4048" w:rsidR="00282F65">
        <w:t xml:space="preserve">.  </w:t>
      </w:r>
    </w:p>
    <w:p w:rsidR="00DA4DE1" w:rsidP="00DA4DE1" w:rsidRDefault="00DA4DE1" w14:paraId="7D1BB829" w14:textId="77777777">
      <w:pPr>
        <w:pStyle w:val="Heading3"/>
        <w:numPr>
          <w:ilvl w:val="0"/>
          <w:numId w:val="0"/>
        </w:numPr>
        <w:ind w:left="1080"/>
        <w:rPr>
          <w:b/>
        </w:rPr>
      </w:pPr>
    </w:p>
    <w:p w:rsidRPr="00812ED1" w:rsidR="00282F65" w:rsidP="00812ED1" w:rsidRDefault="00282F65" w14:paraId="0D67DAE2" w14:textId="2585124C">
      <w:pPr>
        <w:pStyle w:val="Heading3"/>
        <w:numPr>
          <w:ilvl w:val="0"/>
          <w:numId w:val="0"/>
        </w:numPr>
        <w:ind w:left="1080"/>
        <w:rPr>
          <w:b/>
        </w:rPr>
      </w:pPr>
      <w:r w:rsidRPr="00812ED1">
        <w:rPr>
          <w:b/>
        </w:rPr>
        <w:t>Recruitment – positions above grade MGA</w:t>
      </w:r>
      <w:r w:rsidRPr="00812ED1" w:rsidR="008D3DBC">
        <w:rPr>
          <w:b/>
        </w:rPr>
        <w:t xml:space="preserve"> by disability</w:t>
      </w:r>
    </w:p>
    <w:p w:rsidRPr="00812ED1" w:rsidR="00282F65" w:rsidP="00812ED1" w:rsidRDefault="00282F65" w14:paraId="0D67DAE3" w14:textId="53E36D69">
      <w:pPr>
        <w:pStyle w:val="Heading3"/>
        <w:numPr>
          <w:ilvl w:val="0"/>
          <w:numId w:val="0"/>
        </w:numPr>
        <w:ind w:left="1080"/>
        <w:rPr>
          <w:b/>
        </w:rPr>
      </w:pPr>
      <w:r w:rsidRPr="00812ED1">
        <w:rPr>
          <w:b/>
        </w:rPr>
        <w:t>1 April 202</w:t>
      </w:r>
      <w:r w:rsidR="00301BEA">
        <w:rPr>
          <w:b/>
        </w:rPr>
        <w:t>2</w:t>
      </w:r>
      <w:r w:rsidRPr="00812ED1">
        <w:rPr>
          <w:b/>
        </w:rPr>
        <w:t xml:space="preserve"> to 31 March 202</w:t>
      </w:r>
      <w:r w:rsidR="00301BEA">
        <w:rPr>
          <w:b/>
        </w:rPr>
        <w:t>3</w:t>
      </w:r>
    </w:p>
    <w:tbl>
      <w:tblPr>
        <w:tblW w:w="7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gridCol w:w="1920"/>
      </w:tblGrid>
      <w:tr w:rsidRPr="00A12B01" w:rsidR="00A12B01" w:rsidTr="00A12B01" w14:paraId="72172FFD" w14:textId="77777777">
        <w:trPr>
          <w:trHeight w:val="300"/>
          <w:jc w:val="center"/>
        </w:trPr>
        <w:tc>
          <w:tcPr>
            <w:tcW w:w="2760" w:type="dxa"/>
            <w:noWrap/>
            <w:vAlign w:val="bottom"/>
            <w:hideMark/>
          </w:tcPr>
          <w:p w:rsidRPr="00A12B01" w:rsidR="00A12B01" w:rsidP="00A12B01" w:rsidRDefault="00A12B01" w14:paraId="5C10AEF1" w14:textId="77777777">
            <w:pPr>
              <w:spacing w:after="0"/>
              <w:rPr>
                <w:rFonts w:ascii="Times New Roman" w:hAnsi="Times New Roman"/>
                <w:sz w:val="20"/>
                <w:szCs w:val="24"/>
                <w:lang w:eastAsia="en-GB"/>
              </w:rPr>
            </w:pPr>
          </w:p>
        </w:tc>
        <w:tc>
          <w:tcPr>
            <w:tcW w:w="1200" w:type="dxa"/>
            <w:noWrap/>
            <w:vAlign w:val="bottom"/>
            <w:hideMark/>
          </w:tcPr>
          <w:p w:rsidRPr="00A12B01" w:rsidR="00A12B01" w:rsidP="00A12B01" w:rsidRDefault="00A12B01" w14:paraId="071433D6" w14:textId="77777777">
            <w:pPr>
              <w:spacing w:after="0"/>
              <w:jc w:val="center"/>
              <w:rPr>
                <w:rFonts w:cs="Arial"/>
                <w:b/>
                <w:bCs/>
                <w:color w:val="000000"/>
                <w:sz w:val="20"/>
                <w:lang w:eastAsia="en-GB"/>
              </w:rPr>
            </w:pPr>
            <w:r w:rsidRPr="00A12B01">
              <w:rPr>
                <w:rFonts w:cs="Arial"/>
                <w:b/>
                <w:bCs/>
                <w:color w:val="000000"/>
                <w:sz w:val="20"/>
                <w:lang w:eastAsia="en-GB"/>
              </w:rPr>
              <w:t>Disabled</w:t>
            </w:r>
          </w:p>
        </w:tc>
        <w:tc>
          <w:tcPr>
            <w:tcW w:w="1200" w:type="dxa"/>
            <w:noWrap/>
            <w:vAlign w:val="bottom"/>
            <w:hideMark/>
          </w:tcPr>
          <w:p w:rsidRPr="00A12B01" w:rsidR="00A12B01" w:rsidP="00A12B01" w:rsidRDefault="00A12B01" w14:paraId="2D155BE1" w14:textId="77777777">
            <w:pPr>
              <w:spacing w:after="0"/>
              <w:jc w:val="center"/>
              <w:rPr>
                <w:rFonts w:cs="Arial"/>
                <w:b/>
                <w:bCs/>
                <w:color w:val="000000"/>
                <w:sz w:val="20"/>
                <w:lang w:eastAsia="en-GB"/>
              </w:rPr>
            </w:pPr>
            <w:r w:rsidRPr="00A12B01">
              <w:rPr>
                <w:rFonts w:cs="Arial"/>
                <w:b/>
                <w:bCs/>
                <w:color w:val="000000"/>
                <w:sz w:val="20"/>
                <w:lang w:eastAsia="en-GB"/>
              </w:rPr>
              <w:t>Not Disabled</w:t>
            </w:r>
          </w:p>
        </w:tc>
        <w:tc>
          <w:tcPr>
            <w:tcW w:w="1920" w:type="dxa"/>
            <w:noWrap/>
            <w:vAlign w:val="bottom"/>
            <w:hideMark/>
          </w:tcPr>
          <w:p w:rsidRPr="00A12B01" w:rsidR="00A12B01" w:rsidP="00A12B01" w:rsidRDefault="00A12B01" w14:paraId="277296FD" w14:textId="77777777">
            <w:pPr>
              <w:spacing w:after="0"/>
              <w:jc w:val="center"/>
              <w:rPr>
                <w:rFonts w:cs="Arial"/>
                <w:b/>
                <w:bCs/>
                <w:color w:val="000000"/>
                <w:sz w:val="20"/>
                <w:lang w:eastAsia="en-GB"/>
              </w:rPr>
            </w:pPr>
            <w:r w:rsidRPr="00A12B01">
              <w:rPr>
                <w:rFonts w:cs="Arial"/>
                <w:b/>
                <w:bCs/>
                <w:color w:val="000000"/>
                <w:sz w:val="20"/>
                <w:lang w:eastAsia="en-GB"/>
              </w:rPr>
              <w:t>Prefer not to say</w:t>
            </w:r>
          </w:p>
        </w:tc>
      </w:tr>
      <w:tr w:rsidRPr="00A12B01" w:rsidR="00A12B01" w:rsidTr="00A12B01" w14:paraId="6C939D05" w14:textId="77777777">
        <w:trPr>
          <w:trHeight w:val="300"/>
          <w:jc w:val="center"/>
        </w:trPr>
        <w:tc>
          <w:tcPr>
            <w:tcW w:w="2760" w:type="dxa"/>
            <w:noWrap/>
            <w:vAlign w:val="bottom"/>
            <w:hideMark/>
          </w:tcPr>
          <w:p w:rsidRPr="00A12B01" w:rsidR="00A12B01" w:rsidP="00A12B01" w:rsidRDefault="00A12B01" w14:paraId="7E98F312" w14:textId="77777777">
            <w:pPr>
              <w:spacing w:after="0"/>
              <w:rPr>
                <w:rFonts w:cs="Arial"/>
                <w:b/>
                <w:bCs/>
                <w:color w:val="000000"/>
                <w:sz w:val="20"/>
                <w:lang w:eastAsia="en-GB"/>
              </w:rPr>
            </w:pPr>
            <w:r w:rsidRPr="00A12B01">
              <w:rPr>
                <w:rFonts w:cs="Arial"/>
                <w:b/>
                <w:bCs/>
                <w:color w:val="000000"/>
                <w:sz w:val="20"/>
                <w:lang w:eastAsia="en-GB"/>
              </w:rPr>
              <w:t>Applied</w:t>
            </w:r>
          </w:p>
        </w:tc>
        <w:tc>
          <w:tcPr>
            <w:tcW w:w="1200" w:type="dxa"/>
            <w:noWrap/>
            <w:vAlign w:val="bottom"/>
            <w:hideMark/>
          </w:tcPr>
          <w:p w:rsidRPr="00A12B01" w:rsidR="00A12B01" w:rsidP="00A12B01" w:rsidRDefault="00A12B01" w14:paraId="4CB1E49C" w14:textId="77777777">
            <w:pPr>
              <w:spacing w:after="0"/>
              <w:jc w:val="center"/>
              <w:rPr>
                <w:rFonts w:cs="Arial"/>
                <w:color w:val="000000"/>
                <w:sz w:val="20"/>
                <w:lang w:eastAsia="en-GB"/>
              </w:rPr>
            </w:pPr>
            <w:r w:rsidRPr="00A12B01">
              <w:rPr>
                <w:rFonts w:cs="Arial"/>
                <w:color w:val="000000"/>
                <w:sz w:val="20"/>
                <w:lang w:eastAsia="en-GB"/>
              </w:rPr>
              <w:t>8%</w:t>
            </w:r>
          </w:p>
        </w:tc>
        <w:tc>
          <w:tcPr>
            <w:tcW w:w="1200" w:type="dxa"/>
            <w:noWrap/>
            <w:vAlign w:val="bottom"/>
            <w:hideMark/>
          </w:tcPr>
          <w:p w:rsidRPr="00A12B01" w:rsidR="00A12B01" w:rsidP="00A12B01" w:rsidRDefault="00A12B01" w14:paraId="5F9C243D" w14:textId="77777777">
            <w:pPr>
              <w:spacing w:after="0"/>
              <w:jc w:val="center"/>
              <w:rPr>
                <w:rFonts w:cs="Arial"/>
                <w:color w:val="000000"/>
                <w:sz w:val="20"/>
                <w:lang w:eastAsia="en-GB"/>
              </w:rPr>
            </w:pPr>
            <w:r w:rsidRPr="00A12B01">
              <w:rPr>
                <w:rFonts w:cs="Arial"/>
                <w:color w:val="000000"/>
                <w:sz w:val="20"/>
                <w:lang w:eastAsia="en-GB"/>
              </w:rPr>
              <w:t>92%</w:t>
            </w:r>
          </w:p>
        </w:tc>
        <w:tc>
          <w:tcPr>
            <w:tcW w:w="1920" w:type="dxa"/>
            <w:noWrap/>
            <w:vAlign w:val="bottom"/>
            <w:hideMark/>
          </w:tcPr>
          <w:p w:rsidRPr="00A12B01" w:rsidR="00A12B01" w:rsidP="00A12B01" w:rsidRDefault="00A12B01" w14:paraId="042723C3" w14:textId="77777777">
            <w:pPr>
              <w:spacing w:after="0"/>
              <w:jc w:val="center"/>
              <w:rPr>
                <w:rFonts w:cs="Arial"/>
                <w:color w:val="000000"/>
                <w:sz w:val="20"/>
                <w:lang w:eastAsia="en-GB"/>
              </w:rPr>
            </w:pPr>
            <w:r w:rsidRPr="00A12B01">
              <w:rPr>
                <w:rFonts w:cs="Arial"/>
                <w:color w:val="000000"/>
                <w:sz w:val="20"/>
                <w:lang w:eastAsia="en-GB"/>
              </w:rPr>
              <w:t>0%</w:t>
            </w:r>
          </w:p>
        </w:tc>
      </w:tr>
      <w:tr w:rsidRPr="00A12B01" w:rsidR="00A12B01" w:rsidTr="00A12B01" w14:paraId="1358B927" w14:textId="77777777">
        <w:trPr>
          <w:trHeight w:val="300"/>
          <w:jc w:val="center"/>
        </w:trPr>
        <w:tc>
          <w:tcPr>
            <w:tcW w:w="2760" w:type="dxa"/>
            <w:noWrap/>
            <w:vAlign w:val="bottom"/>
            <w:hideMark/>
          </w:tcPr>
          <w:p w:rsidRPr="00A12B01" w:rsidR="00A12B01" w:rsidP="00A12B01" w:rsidRDefault="00A12B01" w14:paraId="75FBB6F5" w14:textId="77777777">
            <w:pPr>
              <w:spacing w:after="0"/>
              <w:rPr>
                <w:rFonts w:cs="Arial"/>
                <w:b/>
                <w:bCs/>
                <w:color w:val="000000"/>
                <w:sz w:val="20"/>
                <w:lang w:eastAsia="en-GB"/>
              </w:rPr>
            </w:pPr>
            <w:r w:rsidRPr="00A12B01">
              <w:rPr>
                <w:rFonts w:cs="Arial"/>
                <w:b/>
                <w:bCs/>
                <w:color w:val="000000"/>
                <w:sz w:val="20"/>
                <w:lang w:eastAsia="en-GB"/>
              </w:rPr>
              <w:t>Shortlisted</w:t>
            </w:r>
          </w:p>
        </w:tc>
        <w:tc>
          <w:tcPr>
            <w:tcW w:w="1200" w:type="dxa"/>
            <w:noWrap/>
            <w:vAlign w:val="bottom"/>
            <w:hideMark/>
          </w:tcPr>
          <w:p w:rsidRPr="00A12B01" w:rsidR="00A12B01" w:rsidP="00A12B01" w:rsidRDefault="00A12B01" w14:paraId="54A6D5CE" w14:textId="77777777">
            <w:pPr>
              <w:spacing w:after="0"/>
              <w:jc w:val="center"/>
              <w:rPr>
                <w:rFonts w:cs="Arial"/>
                <w:color w:val="000000"/>
                <w:sz w:val="20"/>
                <w:lang w:eastAsia="en-GB"/>
              </w:rPr>
            </w:pPr>
            <w:r w:rsidRPr="00A12B01">
              <w:rPr>
                <w:rFonts w:cs="Arial"/>
                <w:color w:val="000000"/>
                <w:sz w:val="20"/>
                <w:lang w:eastAsia="en-GB"/>
              </w:rPr>
              <w:t>10%</w:t>
            </w:r>
          </w:p>
        </w:tc>
        <w:tc>
          <w:tcPr>
            <w:tcW w:w="1200" w:type="dxa"/>
            <w:noWrap/>
            <w:vAlign w:val="bottom"/>
            <w:hideMark/>
          </w:tcPr>
          <w:p w:rsidRPr="00A12B01" w:rsidR="00A12B01" w:rsidP="00A12B01" w:rsidRDefault="00A12B01" w14:paraId="1F6522F8" w14:textId="77777777">
            <w:pPr>
              <w:spacing w:after="0"/>
              <w:jc w:val="center"/>
              <w:rPr>
                <w:rFonts w:cs="Arial"/>
                <w:color w:val="000000"/>
                <w:sz w:val="20"/>
                <w:lang w:eastAsia="en-GB"/>
              </w:rPr>
            </w:pPr>
            <w:r w:rsidRPr="00A12B01">
              <w:rPr>
                <w:rFonts w:cs="Arial"/>
                <w:color w:val="000000"/>
                <w:sz w:val="20"/>
                <w:lang w:eastAsia="en-GB"/>
              </w:rPr>
              <w:t>90%</w:t>
            </w:r>
          </w:p>
        </w:tc>
        <w:tc>
          <w:tcPr>
            <w:tcW w:w="1920" w:type="dxa"/>
            <w:noWrap/>
            <w:vAlign w:val="bottom"/>
            <w:hideMark/>
          </w:tcPr>
          <w:p w:rsidRPr="00A12B01" w:rsidR="00A12B01" w:rsidP="00A12B01" w:rsidRDefault="00A12B01" w14:paraId="05FB437D" w14:textId="77777777">
            <w:pPr>
              <w:spacing w:after="0"/>
              <w:jc w:val="center"/>
              <w:rPr>
                <w:rFonts w:cs="Arial"/>
                <w:color w:val="000000"/>
                <w:sz w:val="20"/>
                <w:lang w:eastAsia="en-GB"/>
              </w:rPr>
            </w:pPr>
            <w:r w:rsidRPr="00A12B01">
              <w:rPr>
                <w:rFonts w:cs="Arial"/>
                <w:color w:val="000000"/>
                <w:sz w:val="20"/>
                <w:lang w:eastAsia="en-GB"/>
              </w:rPr>
              <w:t>0%</w:t>
            </w:r>
          </w:p>
        </w:tc>
      </w:tr>
      <w:tr w:rsidRPr="00A12B01" w:rsidR="00A12B01" w:rsidTr="00A12B01" w14:paraId="073F6E11" w14:textId="77777777">
        <w:trPr>
          <w:trHeight w:val="300"/>
          <w:jc w:val="center"/>
        </w:trPr>
        <w:tc>
          <w:tcPr>
            <w:tcW w:w="2760" w:type="dxa"/>
            <w:noWrap/>
            <w:vAlign w:val="bottom"/>
            <w:hideMark/>
          </w:tcPr>
          <w:p w:rsidRPr="00A12B01" w:rsidR="00A12B01" w:rsidP="00A12B01" w:rsidRDefault="00A12B01" w14:paraId="4DC3BD1F" w14:textId="77777777">
            <w:pPr>
              <w:spacing w:after="0"/>
              <w:rPr>
                <w:rFonts w:cs="Arial"/>
                <w:b/>
                <w:bCs/>
                <w:color w:val="000000"/>
                <w:sz w:val="20"/>
                <w:lang w:eastAsia="en-GB"/>
              </w:rPr>
            </w:pPr>
            <w:r w:rsidRPr="00A12B01">
              <w:rPr>
                <w:rFonts w:cs="Arial"/>
                <w:b/>
                <w:bCs/>
                <w:color w:val="000000"/>
                <w:sz w:val="20"/>
                <w:lang w:eastAsia="en-GB"/>
              </w:rPr>
              <w:t>Appointed</w:t>
            </w:r>
          </w:p>
        </w:tc>
        <w:tc>
          <w:tcPr>
            <w:tcW w:w="1200" w:type="dxa"/>
            <w:noWrap/>
            <w:vAlign w:val="bottom"/>
            <w:hideMark/>
          </w:tcPr>
          <w:p w:rsidRPr="00A12B01" w:rsidR="00A12B01" w:rsidP="00A12B01" w:rsidRDefault="00A12B01" w14:paraId="693B31B0" w14:textId="77777777">
            <w:pPr>
              <w:spacing w:after="0"/>
              <w:jc w:val="center"/>
              <w:rPr>
                <w:rFonts w:cs="Arial"/>
                <w:color w:val="000000"/>
                <w:sz w:val="20"/>
                <w:lang w:eastAsia="en-GB"/>
              </w:rPr>
            </w:pPr>
            <w:r w:rsidRPr="00A12B01">
              <w:rPr>
                <w:rFonts w:cs="Arial"/>
                <w:color w:val="000000"/>
                <w:sz w:val="20"/>
                <w:lang w:eastAsia="en-GB"/>
              </w:rPr>
              <w:t>8%</w:t>
            </w:r>
          </w:p>
        </w:tc>
        <w:tc>
          <w:tcPr>
            <w:tcW w:w="1200" w:type="dxa"/>
            <w:noWrap/>
            <w:vAlign w:val="bottom"/>
            <w:hideMark/>
          </w:tcPr>
          <w:p w:rsidRPr="00A12B01" w:rsidR="00A12B01" w:rsidP="00A12B01" w:rsidRDefault="00A12B01" w14:paraId="1EEE2E91" w14:textId="77777777">
            <w:pPr>
              <w:spacing w:after="0"/>
              <w:jc w:val="center"/>
              <w:rPr>
                <w:rFonts w:cs="Arial"/>
                <w:color w:val="000000"/>
                <w:sz w:val="20"/>
                <w:lang w:eastAsia="en-GB"/>
              </w:rPr>
            </w:pPr>
            <w:r w:rsidRPr="00A12B01">
              <w:rPr>
                <w:rFonts w:cs="Arial"/>
                <w:color w:val="000000"/>
                <w:sz w:val="20"/>
                <w:lang w:eastAsia="en-GB"/>
              </w:rPr>
              <w:t>92%</w:t>
            </w:r>
          </w:p>
        </w:tc>
        <w:tc>
          <w:tcPr>
            <w:tcW w:w="1920" w:type="dxa"/>
            <w:noWrap/>
            <w:vAlign w:val="bottom"/>
            <w:hideMark/>
          </w:tcPr>
          <w:p w:rsidRPr="00A12B01" w:rsidR="00A12B01" w:rsidP="00A12B01" w:rsidRDefault="00A12B01" w14:paraId="327D2D4B" w14:textId="77777777">
            <w:pPr>
              <w:spacing w:after="0"/>
              <w:jc w:val="center"/>
              <w:rPr>
                <w:rFonts w:cs="Arial"/>
                <w:color w:val="000000"/>
                <w:sz w:val="20"/>
                <w:lang w:eastAsia="en-GB"/>
              </w:rPr>
            </w:pPr>
            <w:r w:rsidRPr="00A12B01">
              <w:rPr>
                <w:rFonts w:cs="Arial"/>
                <w:color w:val="000000"/>
                <w:sz w:val="20"/>
                <w:lang w:eastAsia="en-GB"/>
              </w:rPr>
              <w:t>0%</w:t>
            </w:r>
          </w:p>
        </w:tc>
      </w:tr>
    </w:tbl>
    <w:p w:rsidRPr="00812ED1" w:rsidR="00F1502B" w:rsidP="00A12B01" w:rsidRDefault="00F1502B" w14:paraId="7DF47FDC" w14:textId="02F6FC01">
      <w:pPr>
        <w:pStyle w:val="Heading3"/>
        <w:numPr>
          <w:ilvl w:val="0"/>
          <w:numId w:val="0"/>
        </w:numPr>
        <w:rPr>
          <w:b/>
        </w:rPr>
      </w:pPr>
    </w:p>
    <w:p w:rsidRPr="00812ED1" w:rsidR="00282F65" w:rsidP="00812ED1" w:rsidRDefault="00282F65" w14:paraId="0D67DAF5" w14:textId="77777777">
      <w:pPr>
        <w:pStyle w:val="Heading3"/>
        <w:numPr>
          <w:ilvl w:val="0"/>
          <w:numId w:val="0"/>
        </w:numPr>
        <w:ind w:left="1080"/>
      </w:pPr>
      <w:r w:rsidRPr="00812ED1">
        <w:t xml:space="preserve">The table provides a further analysis focussing on recruitment for posts graded MGA and </w:t>
      </w:r>
      <w:proofErr w:type="gramStart"/>
      <w:r w:rsidRPr="00812ED1">
        <w:t>above</w:t>
      </w:r>
      <w:proofErr w:type="gramEnd"/>
    </w:p>
    <w:p w:rsidR="00D50065" w:rsidP="00812ED1" w:rsidRDefault="00E9751B" w14:paraId="0C4758DA" w14:textId="3CC65906">
      <w:pPr>
        <w:pStyle w:val="Heading3"/>
        <w:numPr>
          <w:ilvl w:val="0"/>
          <w:numId w:val="0"/>
        </w:numPr>
        <w:ind w:left="1080"/>
      </w:pPr>
      <w:r w:rsidRPr="00812ED1">
        <w:t xml:space="preserve">There was no significant variation between the proportions of disabled candidates at each stage of the appointments process, </w:t>
      </w:r>
      <w:r w:rsidR="003E66D2">
        <w:t>a similar pattern to 2021/22</w:t>
      </w:r>
      <w:r w:rsidRPr="00812ED1" w:rsidR="008D3DBC">
        <w:t>.</w:t>
      </w:r>
      <w:r w:rsidRPr="00DA4048" w:rsidR="008D3DBC">
        <w:t xml:space="preserve">   </w:t>
      </w:r>
    </w:p>
    <w:p w:rsidRPr="00DA4048" w:rsidR="00301BEA" w:rsidP="00812ED1" w:rsidRDefault="00301BEA" w14:paraId="32DDE316" w14:textId="77777777">
      <w:pPr>
        <w:pStyle w:val="Heading3"/>
        <w:numPr>
          <w:ilvl w:val="0"/>
          <w:numId w:val="0"/>
        </w:numPr>
        <w:ind w:left="1080"/>
      </w:pPr>
    </w:p>
    <w:p w:rsidRPr="00DA4048" w:rsidR="00282F65" w:rsidP="00CB22C5" w:rsidRDefault="00D50065" w14:paraId="0D67DAF9" w14:textId="56A2182E">
      <w:pPr>
        <w:pStyle w:val="Heading3"/>
        <w:numPr>
          <w:ilvl w:val="0"/>
          <w:numId w:val="0"/>
        </w:numPr>
        <w:ind w:left="1080" w:hanging="1080"/>
        <w:rPr>
          <w:b/>
        </w:rPr>
      </w:pPr>
      <w:r w:rsidRPr="00DA4048">
        <w:rPr>
          <w:b/>
          <w:bCs w:val="0"/>
        </w:rPr>
        <w:t>6</w:t>
      </w:r>
      <w:r w:rsidRPr="00DA4048" w:rsidR="00282F65">
        <w:rPr>
          <w:b/>
          <w:bCs w:val="0"/>
        </w:rPr>
        <w:t>.7</w:t>
      </w:r>
      <w:r w:rsidRPr="00DA4048" w:rsidR="00282F65">
        <w:rPr>
          <w:b/>
        </w:rPr>
        <w:tab/>
      </w:r>
      <w:r w:rsidRPr="00DA4048" w:rsidR="00282F65">
        <w:rPr>
          <w:b/>
        </w:rPr>
        <w:t>Overall Turnover rates</w:t>
      </w:r>
      <w:r w:rsidRPr="00DA4048" w:rsidR="008D3DBC">
        <w:rPr>
          <w:b/>
        </w:rPr>
        <w:t xml:space="preserve"> by disability</w:t>
      </w:r>
    </w:p>
    <w:p w:rsidR="00282F65" w:rsidP="00CB22C5" w:rsidRDefault="00282F65" w14:paraId="0D67DAFA" w14:textId="194A04A2">
      <w:pPr>
        <w:pStyle w:val="Heading3"/>
        <w:numPr>
          <w:ilvl w:val="0"/>
          <w:numId w:val="0"/>
        </w:numPr>
        <w:ind w:left="1080"/>
        <w:rPr>
          <w:b/>
        </w:rPr>
      </w:pPr>
    </w:p>
    <w:tbl>
      <w:tblPr>
        <w:tblW w:w="4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63"/>
        <w:gridCol w:w="1134"/>
        <w:gridCol w:w="1560"/>
      </w:tblGrid>
      <w:tr w:rsidRPr="00696E1A" w:rsidR="00696E1A" w:rsidTr="00696E1A" w14:paraId="10B3FABD" w14:textId="77777777">
        <w:trPr>
          <w:trHeight w:val="327"/>
          <w:jc w:val="center"/>
        </w:trPr>
        <w:tc>
          <w:tcPr>
            <w:tcW w:w="2263" w:type="dxa"/>
            <w:hideMark/>
          </w:tcPr>
          <w:p w:rsidRPr="00696E1A" w:rsidR="00696E1A" w:rsidP="00696E1A" w:rsidRDefault="00696E1A" w14:paraId="34962BD9" w14:textId="77777777">
            <w:pPr>
              <w:spacing w:after="0"/>
              <w:rPr>
                <w:rFonts w:ascii="Times New Roman" w:hAnsi="Times New Roman"/>
                <w:sz w:val="20"/>
                <w:szCs w:val="24"/>
                <w:lang w:eastAsia="en-GB"/>
              </w:rPr>
            </w:pPr>
          </w:p>
        </w:tc>
        <w:tc>
          <w:tcPr>
            <w:tcW w:w="1134" w:type="dxa"/>
            <w:hideMark/>
          </w:tcPr>
          <w:p w:rsidRPr="00696E1A" w:rsidR="00696E1A" w:rsidP="00696E1A" w:rsidRDefault="00696E1A" w14:paraId="001CFF2D" w14:textId="77777777">
            <w:pPr>
              <w:spacing w:after="0"/>
              <w:jc w:val="center"/>
              <w:rPr>
                <w:rFonts w:cs="Arial"/>
                <w:b/>
                <w:bCs/>
                <w:color w:val="000000"/>
                <w:sz w:val="20"/>
                <w:lang w:eastAsia="en-GB"/>
              </w:rPr>
            </w:pPr>
            <w:r w:rsidRPr="00696E1A">
              <w:rPr>
                <w:rFonts w:cs="Arial"/>
                <w:b/>
                <w:bCs/>
                <w:color w:val="000000"/>
                <w:sz w:val="20"/>
                <w:lang w:eastAsia="en-GB"/>
              </w:rPr>
              <w:t>Disabled</w:t>
            </w:r>
          </w:p>
        </w:tc>
        <w:tc>
          <w:tcPr>
            <w:tcW w:w="1560" w:type="dxa"/>
            <w:hideMark/>
          </w:tcPr>
          <w:p w:rsidRPr="00696E1A" w:rsidR="00696E1A" w:rsidP="00696E1A" w:rsidRDefault="00696E1A" w14:paraId="7375FE91" w14:textId="77777777">
            <w:pPr>
              <w:spacing w:after="0"/>
              <w:jc w:val="center"/>
              <w:rPr>
                <w:rFonts w:cs="Arial"/>
                <w:b/>
                <w:bCs/>
                <w:color w:val="000000"/>
                <w:sz w:val="20"/>
                <w:lang w:eastAsia="en-GB"/>
              </w:rPr>
            </w:pPr>
            <w:r w:rsidRPr="00696E1A">
              <w:rPr>
                <w:rFonts w:cs="Arial"/>
                <w:b/>
                <w:bCs/>
                <w:color w:val="000000"/>
                <w:sz w:val="20"/>
                <w:lang w:eastAsia="en-GB"/>
              </w:rPr>
              <w:t>Not Disabled</w:t>
            </w:r>
          </w:p>
        </w:tc>
      </w:tr>
      <w:tr w:rsidRPr="00696E1A" w:rsidR="00696E1A" w:rsidTr="00696E1A" w14:paraId="31470844" w14:textId="77777777">
        <w:trPr>
          <w:trHeight w:val="255"/>
          <w:jc w:val="center"/>
        </w:trPr>
        <w:tc>
          <w:tcPr>
            <w:tcW w:w="2263" w:type="dxa"/>
            <w:noWrap/>
            <w:vAlign w:val="bottom"/>
            <w:hideMark/>
          </w:tcPr>
          <w:p w:rsidRPr="00696E1A" w:rsidR="00696E1A" w:rsidP="00696E1A" w:rsidRDefault="00696E1A" w14:paraId="63A6E279" w14:textId="77777777">
            <w:pPr>
              <w:spacing w:after="0"/>
              <w:rPr>
                <w:rFonts w:cs="Arial"/>
                <w:b/>
                <w:bCs/>
                <w:color w:val="000000"/>
                <w:sz w:val="20"/>
                <w:lang w:eastAsia="en-GB"/>
              </w:rPr>
            </w:pPr>
            <w:r w:rsidRPr="00696E1A">
              <w:rPr>
                <w:rFonts w:cs="Arial"/>
                <w:b/>
                <w:bCs/>
                <w:color w:val="000000"/>
                <w:sz w:val="20"/>
                <w:lang w:eastAsia="en-GB"/>
              </w:rPr>
              <w:t>01.04.18 to 31.03.19</w:t>
            </w:r>
          </w:p>
        </w:tc>
        <w:tc>
          <w:tcPr>
            <w:tcW w:w="1134" w:type="dxa"/>
            <w:noWrap/>
            <w:vAlign w:val="bottom"/>
            <w:hideMark/>
          </w:tcPr>
          <w:p w:rsidRPr="00696E1A" w:rsidR="00696E1A" w:rsidP="00696E1A" w:rsidRDefault="00696E1A" w14:paraId="144B368B" w14:textId="77777777">
            <w:pPr>
              <w:spacing w:after="0"/>
              <w:jc w:val="center"/>
              <w:rPr>
                <w:rFonts w:cs="Arial"/>
                <w:color w:val="000000"/>
                <w:sz w:val="20"/>
                <w:lang w:eastAsia="en-GB"/>
              </w:rPr>
            </w:pPr>
            <w:r w:rsidRPr="00696E1A">
              <w:rPr>
                <w:rFonts w:cs="Arial"/>
                <w:color w:val="000000"/>
                <w:sz w:val="20"/>
                <w:lang w:eastAsia="en-GB"/>
              </w:rPr>
              <w:t>8.79%</w:t>
            </w:r>
          </w:p>
        </w:tc>
        <w:tc>
          <w:tcPr>
            <w:tcW w:w="1560" w:type="dxa"/>
            <w:noWrap/>
            <w:vAlign w:val="bottom"/>
            <w:hideMark/>
          </w:tcPr>
          <w:p w:rsidRPr="00696E1A" w:rsidR="00696E1A" w:rsidP="00696E1A" w:rsidRDefault="00696E1A" w14:paraId="24782C45" w14:textId="77777777">
            <w:pPr>
              <w:spacing w:after="0"/>
              <w:jc w:val="center"/>
              <w:rPr>
                <w:rFonts w:cs="Arial"/>
                <w:color w:val="000000"/>
                <w:sz w:val="20"/>
                <w:lang w:eastAsia="en-GB"/>
              </w:rPr>
            </w:pPr>
            <w:r w:rsidRPr="00696E1A">
              <w:rPr>
                <w:rFonts w:cs="Arial"/>
                <w:color w:val="000000"/>
                <w:sz w:val="20"/>
                <w:lang w:eastAsia="en-GB"/>
              </w:rPr>
              <w:t>10.14%</w:t>
            </w:r>
          </w:p>
        </w:tc>
      </w:tr>
      <w:tr w:rsidRPr="00696E1A" w:rsidR="00696E1A" w:rsidTr="00696E1A" w14:paraId="2645ECBE" w14:textId="77777777">
        <w:trPr>
          <w:trHeight w:val="255"/>
          <w:jc w:val="center"/>
        </w:trPr>
        <w:tc>
          <w:tcPr>
            <w:tcW w:w="2263" w:type="dxa"/>
            <w:noWrap/>
            <w:vAlign w:val="bottom"/>
            <w:hideMark/>
          </w:tcPr>
          <w:p w:rsidRPr="00696E1A" w:rsidR="00696E1A" w:rsidP="00696E1A" w:rsidRDefault="00696E1A" w14:paraId="0D14F132" w14:textId="77777777">
            <w:pPr>
              <w:spacing w:after="0"/>
              <w:rPr>
                <w:rFonts w:cs="Arial"/>
                <w:b/>
                <w:bCs/>
                <w:color w:val="000000"/>
                <w:sz w:val="20"/>
                <w:lang w:eastAsia="en-GB"/>
              </w:rPr>
            </w:pPr>
            <w:r w:rsidRPr="00696E1A">
              <w:rPr>
                <w:rFonts w:cs="Arial"/>
                <w:b/>
                <w:bCs/>
                <w:color w:val="000000"/>
                <w:sz w:val="20"/>
                <w:lang w:eastAsia="en-GB"/>
              </w:rPr>
              <w:t>01.04.19 to 31.03.20</w:t>
            </w:r>
          </w:p>
        </w:tc>
        <w:tc>
          <w:tcPr>
            <w:tcW w:w="1134" w:type="dxa"/>
            <w:noWrap/>
            <w:vAlign w:val="bottom"/>
            <w:hideMark/>
          </w:tcPr>
          <w:p w:rsidRPr="00696E1A" w:rsidR="00696E1A" w:rsidP="00696E1A" w:rsidRDefault="00696E1A" w14:paraId="7775D27E" w14:textId="77777777">
            <w:pPr>
              <w:spacing w:after="0"/>
              <w:jc w:val="center"/>
              <w:rPr>
                <w:rFonts w:cs="Arial"/>
                <w:color w:val="000000"/>
                <w:sz w:val="20"/>
                <w:lang w:eastAsia="en-GB"/>
              </w:rPr>
            </w:pPr>
            <w:r w:rsidRPr="00696E1A">
              <w:rPr>
                <w:rFonts w:cs="Arial"/>
                <w:color w:val="000000"/>
                <w:sz w:val="20"/>
                <w:lang w:eastAsia="en-GB"/>
              </w:rPr>
              <w:t>8.05%</w:t>
            </w:r>
          </w:p>
        </w:tc>
        <w:tc>
          <w:tcPr>
            <w:tcW w:w="1560" w:type="dxa"/>
            <w:noWrap/>
            <w:vAlign w:val="bottom"/>
            <w:hideMark/>
          </w:tcPr>
          <w:p w:rsidRPr="00696E1A" w:rsidR="00696E1A" w:rsidP="00696E1A" w:rsidRDefault="00696E1A" w14:paraId="7E1928FA" w14:textId="77777777">
            <w:pPr>
              <w:spacing w:after="0"/>
              <w:jc w:val="center"/>
              <w:rPr>
                <w:rFonts w:cs="Arial"/>
                <w:color w:val="000000"/>
                <w:sz w:val="20"/>
                <w:lang w:eastAsia="en-GB"/>
              </w:rPr>
            </w:pPr>
            <w:r w:rsidRPr="00696E1A">
              <w:rPr>
                <w:rFonts w:cs="Arial"/>
                <w:color w:val="000000"/>
                <w:sz w:val="20"/>
                <w:lang w:eastAsia="en-GB"/>
              </w:rPr>
              <w:t>12.42%</w:t>
            </w:r>
          </w:p>
        </w:tc>
      </w:tr>
      <w:tr w:rsidRPr="00696E1A" w:rsidR="00696E1A" w:rsidTr="00696E1A" w14:paraId="2ED3F6C4" w14:textId="77777777">
        <w:trPr>
          <w:trHeight w:val="255"/>
          <w:jc w:val="center"/>
        </w:trPr>
        <w:tc>
          <w:tcPr>
            <w:tcW w:w="2263" w:type="dxa"/>
            <w:noWrap/>
            <w:vAlign w:val="bottom"/>
            <w:hideMark/>
          </w:tcPr>
          <w:p w:rsidRPr="00696E1A" w:rsidR="00696E1A" w:rsidP="00696E1A" w:rsidRDefault="00696E1A" w14:paraId="6397FA7B" w14:textId="77777777">
            <w:pPr>
              <w:spacing w:after="0"/>
              <w:rPr>
                <w:rFonts w:cs="Arial"/>
                <w:b/>
                <w:bCs/>
                <w:color w:val="000000"/>
                <w:sz w:val="20"/>
                <w:lang w:eastAsia="en-GB"/>
              </w:rPr>
            </w:pPr>
            <w:r w:rsidRPr="00696E1A">
              <w:rPr>
                <w:rFonts w:cs="Arial"/>
                <w:b/>
                <w:bCs/>
                <w:color w:val="000000"/>
                <w:sz w:val="20"/>
                <w:lang w:eastAsia="en-GB"/>
              </w:rPr>
              <w:t>01.04.20 to 31.03.21</w:t>
            </w:r>
          </w:p>
        </w:tc>
        <w:tc>
          <w:tcPr>
            <w:tcW w:w="1134" w:type="dxa"/>
            <w:noWrap/>
            <w:vAlign w:val="bottom"/>
            <w:hideMark/>
          </w:tcPr>
          <w:p w:rsidRPr="00696E1A" w:rsidR="00696E1A" w:rsidP="00696E1A" w:rsidRDefault="00696E1A" w14:paraId="58712922" w14:textId="77777777">
            <w:pPr>
              <w:spacing w:after="0"/>
              <w:jc w:val="center"/>
              <w:rPr>
                <w:rFonts w:cs="Arial"/>
                <w:color w:val="000000"/>
                <w:sz w:val="20"/>
                <w:lang w:eastAsia="en-GB"/>
              </w:rPr>
            </w:pPr>
            <w:r w:rsidRPr="00696E1A">
              <w:rPr>
                <w:rFonts w:cs="Arial"/>
                <w:color w:val="000000"/>
                <w:sz w:val="20"/>
                <w:lang w:eastAsia="en-GB"/>
              </w:rPr>
              <w:t>8.54%</w:t>
            </w:r>
          </w:p>
        </w:tc>
        <w:tc>
          <w:tcPr>
            <w:tcW w:w="1560" w:type="dxa"/>
            <w:noWrap/>
            <w:vAlign w:val="bottom"/>
            <w:hideMark/>
          </w:tcPr>
          <w:p w:rsidRPr="00696E1A" w:rsidR="00696E1A" w:rsidP="00696E1A" w:rsidRDefault="00696E1A" w14:paraId="0843DF23" w14:textId="77777777">
            <w:pPr>
              <w:spacing w:after="0"/>
              <w:jc w:val="center"/>
              <w:rPr>
                <w:rFonts w:cs="Arial"/>
                <w:color w:val="000000"/>
                <w:sz w:val="20"/>
                <w:lang w:eastAsia="en-GB"/>
              </w:rPr>
            </w:pPr>
            <w:r w:rsidRPr="00696E1A">
              <w:rPr>
                <w:rFonts w:cs="Arial"/>
                <w:color w:val="000000"/>
                <w:sz w:val="20"/>
                <w:lang w:eastAsia="en-GB"/>
              </w:rPr>
              <w:t>8.33%</w:t>
            </w:r>
          </w:p>
        </w:tc>
      </w:tr>
      <w:tr w:rsidRPr="00696E1A" w:rsidR="00696E1A" w:rsidTr="00696E1A" w14:paraId="04D7DD74" w14:textId="77777777">
        <w:trPr>
          <w:trHeight w:val="255"/>
          <w:jc w:val="center"/>
        </w:trPr>
        <w:tc>
          <w:tcPr>
            <w:tcW w:w="2263" w:type="dxa"/>
            <w:noWrap/>
            <w:vAlign w:val="bottom"/>
            <w:hideMark/>
          </w:tcPr>
          <w:p w:rsidRPr="00696E1A" w:rsidR="00696E1A" w:rsidP="00696E1A" w:rsidRDefault="00696E1A" w14:paraId="14AE87C2" w14:textId="77777777">
            <w:pPr>
              <w:spacing w:after="0"/>
              <w:rPr>
                <w:rFonts w:cs="Arial"/>
                <w:b/>
                <w:bCs/>
                <w:color w:val="000000"/>
                <w:sz w:val="20"/>
                <w:lang w:eastAsia="en-GB"/>
              </w:rPr>
            </w:pPr>
            <w:r w:rsidRPr="00696E1A">
              <w:rPr>
                <w:rFonts w:cs="Arial"/>
                <w:b/>
                <w:bCs/>
                <w:color w:val="000000"/>
                <w:sz w:val="20"/>
                <w:lang w:eastAsia="en-GB"/>
              </w:rPr>
              <w:t>01.04.21 to 31.03.22</w:t>
            </w:r>
          </w:p>
        </w:tc>
        <w:tc>
          <w:tcPr>
            <w:tcW w:w="1134" w:type="dxa"/>
            <w:noWrap/>
            <w:vAlign w:val="bottom"/>
            <w:hideMark/>
          </w:tcPr>
          <w:p w:rsidRPr="00696E1A" w:rsidR="00696E1A" w:rsidP="00696E1A" w:rsidRDefault="00696E1A" w14:paraId="069AED0E" w14:textId="77777777">
            <w:pPr>
              <w:spacing w:after="0"/>
              <w:jc w:val="center"/>
              <w:rPr>
                <w:rFonts w:cs="Arial"/>
                <w:color w:val="000000"/>
                <w:sz w:val="20"/>
                <w:lang w:eastAsia="en-GB"/>
              </w:rPr>
            </w:pPr>
            <w:r w:rsidRPr="00696E1A">
              <w:rPr>
                <w:rFonts w:cs="Arial"/>
                <w:color w:val="000000"/>
                <w:sz w:val="20"/>
                <w:lang w:eastAsia="en-GB"/>
              </w:rPr>
              <w:t>13.66%</w:t>
            </w:r>
          </w:p>
        </w:tc>
        <w:tc>
          <w:tcPr>
            <w:tcW w:w="1560" w:type="dxa"/>
            <w:noWrap/>
            <w:vAlign w:val="bottom"/>
            <w:hideMark/>
          </w:tcPr>
          <w:p w:rsidRPr="00696E1A" w:rsidR="00696E1A" w:rsidP="00696E1A" w:rsidRDefault="00696E1A" w14:paraId="0084E1D2" w14:textId="77777777">
            <w:pPr>
              <w:spacing w:after="0"/>
              <w:jc w:val="center"/>
              <w:rPr>
                <w:rFonts w:cs="Arial"/>
                <w:color w:val="000000"/>
                <w:sz w:val="20"/>
                <w:lang w:eastAsia="en-GB"/>
              </w:rPr>
            </w:pPr>
            <w:r w:rsidRPr="00696E1A">
              <w:rPr>
                <w:rFonts w:cs="Arial"/>
                <w:color w:val="000000"/>
                <w:sz w:val="20"/>
                <w:lang w:eastAsia="en-GB"/>
              </w:rPr>
              <w:t>10.90%</w:t>
            </w:r>
          </w:p>
        </w:tc>
      </w:tr>
      <w:tr w:rsidRPr="00696E1A" w:rsidR="00696E1A" w:rsidTr="00696E1A" w14:paraId="7D3627A0" w14:textId="77777777">
        <w:trPr>
          <w:trHeight w:val="255"/>
          <w:jc w:val="center"/>
        </w:trPr>
        <w:tc>
          <w:tcPr>
            <w:tcW w:w="2263" w:type="dxa"/>
            <w:noWrap/>
            <w:vAlign w:val="bottom"/>
            <w:hideMark/>
          </w:tcPr>
          <w:p w:rsidRPr="00696E1A" w:rsidR="00696E1A" w:rsidP="00696E1A" w:rsidRDefault="00696E1A" w14:paraId="68576C67" w14:textId="77777777">
            <w:pPr>
              <w:spacing w:after="0"/>
              <w:rPr>
                <w:rFonts w:cs="Arial"/>
                <w:b/>
                <w:bCs/>
                <w:color w:val="000000"/>
                <w:sz w:val="20"/>
                <w:lang w:eastAsia="en-GB"/>
              </w:rPr>
            </w:pPr>
            <w:r w:rsidRPr="00696E1A">
              <w:rPr>
                <w:rFonts w:cs="Arial"/>
                <w:b/>
                <w:bCs/>
                <w:color w:val="000000"/>
                <w:sz w:val="20"/>
                <w:lang w:eastAsia="en-GB"/>
              </w:rPr>
              <w:t>01.04.22 to 31.03.23</w:t>
            </w:r>
          </w:p>
        </w:tc>
        <w:tc>
          <w:tcPr>
            <w:tcW w:w="1134" w:type="dxa"/>
            <w:noWrap/>
            <w:vAlign w:val="bottom"/>
            <w:hideMark/>
          </w:tcPr>
          <w:p w:rsidRPr="00696E1A" w:rsidR="00696E1A" w:rsidP="00696E1A" w:rsidRDefault="00696E1A" w14:paraId="7CE698C5" w14:textId="77777777">
            <w:pPr>
              <w:spacing w:after="0"/>
              <w:jc w:val="center"/>
              <w:rPr>
                <w:rFonts w:cs="Arial"/>
                <w:color w:val="000000"/>
                <w:sz w:val="20"/>
                <w:lang w:eastAsia="en-GB"/>
              </w:rPr>
            </w:pPr>
            <w:r w:rsidRPr="00696E1A">
              <w:rPr>
                <w:rFonts w:cs="Arial"/>
                <w:color w:val="000000"/>
                <w:sz w:val="20"/>
                <w:lang w:eastAsia="en-GB"/>
              </w:rPr>
              <w:t>5.19%</w:t>
            </w:r>
          </w:p>
        </w:tc>
        <w:tc>
          <w:tcPr>
            <w:tcW w:w="1560" w:type="dxa"/>
            <w:noWrap/>
            <w:vAlign w:val="bottom"/>
            <w:hideMark/>
          </w:tcPr>
          <w:p w:rsidRPr="00696E1A" w:rsidR="00696E1A" w:rsidP="00696E1A" w:rsidRDefault="00696E1A" w14:paraId="357FA6FE" w14:textId="77777777">
            <w:pPr>
              <w:spacing w:after="0"/>
              <w:jc w:val="center"/>
              <w:rPr>
                <w:rFonts w:cs="Arial"/>
                <w:color w:val="000000"/>
                <w:sz w:val="20"/>
                <w:lang w:eastAsia="en-GB"/>
              </w:rPr>
            </w:pPr>
            <w:r w:rsidRPr="00696E1A">
              <w:rPr>
                <w:rFonts w:cs="Arial"/>
                <w:color w:val="000000"/>
                <w:sz w:val="20"/>
                <w:lang w:eastAsia="en-GB"/>
              </w:rPr>
              <w:t>12.24%</w:t>
            </w:r>
          </w:p>
        </w:tc>
      </w:tr>
    </w:tbl>
    <w:p w:rsidRPr="00DA4048" w:rsidR="005D7C9D" w:rsidP="00CB22C5" w:rsidRDefault="005D7C9D" w14:paraId="26C5EBE6" w14:textId="293FBBD4">
      <w:pPr>
        <w:pStyle w:val="Heading3"/>
        <w:numPr>
          <w:ilvl w:val="0"/>
          <w:numId w:val="0"/>
        </w:numPr>
        <w:ind w:left="1080"/>
        <w:rPr>
          <w:b/>
        </w:rPr>
      </w:pPr>
    </w:p>
    <w:p w:rsidRPr="00DA4048" w:rsidR="009F3015" w:rsidP="00CB22C5" w:rsidRDefault="00E620FB" w14:paraId="6D1A89FD" w14:textId="5F520BA6">
      <w:pPr>
        <w:pStyle w:val="Heading3"/>
        <w:numPr>
          <w:ilvl w:val="0"/>
          <w:numId w:val="0"/>
        </w:numPr>
        <w:ind w:left="1080"/>
      </w:pPr>
      <w:r w:rsidRPr="00DA4048">
        <w:t xml:space="preserve">This is a very small dataset, for example just </w:t>
      </w:r>
      <w:r w:rsidRPr="00DA4048" w:rsidR="009F3015">
        <w:t>11 staff with a known disability left in 2021/22.</w:t>
      </w:r>
    </w:p>
    <w:p w:rsidRPr="00DA4048" w:rsidR="00282F65" w:rsidP="00CB22C5" w:rsidRDefault="00282F65" w14:paraId="0D67DAFB" w14:textId="5DC12EB4">
      <w:pPr>
        <w:pStyle w:val="Heading3"/>
        <w:numPr>
          <w:ilvl w:val="0"/>
          <w:numId w:val="0"/>
        </w:numPr>
        <w:ind w:left="1080"/>
      </w:pPr>
      <w:r w:rsidRPr="00DA4048">
        <w:t xml:space="preserve">The table </w:t>
      </w:r>
      <w:r w:rsidRPr="00DA4048" w:rsidR="00624FE5">
        <w:t>compares</w:t>
      </w:r>
      <w:r w:rsidRPr="00DA4048">
        <w:t xml:space="preserve"> overall turnover rates (leavers for all reasons) for the last three rolling years.   </w:t>
      </w:r>
      <w:r w:rsidRPr="00DA4048" w:rsidR="006D431C">
        <w:t xml:space="preserve">In the first two </w:t>
      </w:r>
      <w:r w:rsidRPr="00DA4048" w:rsidR="00A229F9">
        <w:t>years,</w:t>
      </w:r>
      <w:r w:rsidRPr="00DA4048" w:rsidR="006D431C">
        <w:t xml:space="preserve"> overall turnover rates were lower for Disabled staff.  In </w:t>
      </w:r>
      <w:r w:rsidRPr="00DA4048" w:rsidR="00B50D1A">
        <w:t>2020/21</w:t>
      </w:r>
      <w:r w:rsidRPr="00DA4048" w:rsidR="006D431C">
        <w:t xml:space="preserve"> they </w:t>
      </w:r>
      <w:r w:rsidRPr="00DA4048" w:rsidR="00C54DC1">
        <w:t>had</w:t>
      </w:r>
      <w:r w:rsidRPr="00DA4048" w:rsidR="006D431C">
        <w:t xml:space="preserve"> been close to (marginally higher than) non-disabled staff </w:t>
      </w:r>
      <w:r w:rsidRPr="00DA4048" w:rsidR="00B50D1A">
        <w:t>whilst in 2021/22 turnover rates were higher than for non</w:t>
      </w:r>
      <w:r w:rsidRPr="00DA4048" w:rsidR="00242CA4">
        <w:t>-disabled staff</w:t>
      </w:r>
      <w:r w:rsidR="009B4DF6">
        <w:t>, and in 2022/23 turnover rates were lower</w:t>
      </w:r>
      <w:r w:rsidRPr="00DA4048" w:rsidR="00242CA4">
        <w:t>.</w:t>
      </w:r>
    </w:p>
    <w:p w:rsidRPr="00DA4048" w:rsidR="00282F65" w:rsidP="00CB22C5" w:rsidRDefault="00282F65" w14:paraId="0D67DAFC" w14:textId="77777777">
      <w:pPr>
        <w:pStyle w:val="Heading3"/>
        <w:numPr>
          <w:ilvl w:val="0"/>
          <w:numId w:val="0"/>
        </w:numPr>
        <w:ind w:left="1080"/>
        <w:rPr>
          <w:b/>
        </w:rPr>
      </w:pPr>
    </w:p>
    <w:p w:rsidRPr="00DA4048" w:rsidR="00282F65" w:rsidP="00064D29" w:rsidRDefault="00602855" w14:paraId="0D67DAFD" w14:textId="77777777">
      <w:pPr>
        <w:pStyle w:val="Heading3"/>
        <w:numPr>
          <w:ilvl w:val="0"/>
          <w:numId w:val="0"/>
        </w:numPr>
        <w:ind w:left="1080" w:hanging="1080"/>
        <w:rPr>
          <w:b/>
        </w:rPr>
      </w:pPr>
      <w:r w:rsidRPr="00DA4048">
        <w:rPr>
          <w:b/>
        </w:rPr>
        <w:t>6</w:t>
      </w:r>
      <w:r w:rsidRPr="00DA4048" w:rsidR="00282F65">
        <w:rPr>
          <w:b/>
        </w:rPr>
        <w:t>.8</w:t>
      </w:r>
      <w:r w:rsidRPr="00DA4048" w:rsidR="00282F65">
        <w:rPr>
          <w:b/>
        </w:rPr>
        <w:tab/>
      </w:r>
      <w:r w:rsidRPr="00DA4048" w:rsidR="00282F65">
        <w:rPr>
          <w:b/>
        </w:rPr>
        <w:t>Voluntary Turnover rates</w:t>
      </w:r>
      <w:r w:rsidRPr="00DA4048" w:rsidR="008D3DBC">
        <w:rPr>
          <w:b/>
        </w:rPr>
        <w:t xml:space="preserve"> by disability</w:t>
      </w:r>
    </w:p>
    <w:p w:rsidR="00282F65" w:rsidP="00064D29" w:rsidRDefault="00282F65" w14:paraId="0D67DAFE" w14:textId="1C2DA30F">
      <w:pPr>
        <w:pStyle w:val="Heading3"/>
        <w:numPr>
          <w:ilvl w:val="0"/>
          <w:numId w:val="0"/>
        </w:numPr>
        <w:ind w:left="1080"/>
        <w:rPr>
          <w:b/>
        </w:rPr>
      </w:pPr>
    </w:p>
    <w:tbl>
      <w:tblPr>
        <w:tblW w:w="4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22"/>
        <w:gridCol w:w="1134"/>
        <w:gridCol w:w="1559"/>
      </w:tblGrid>
      <w:tr w:rsidRPr="00E939F4" w:rsidR="00E939F4" w:rsidTr="00E939F4" w14:paraId="4A06D64B" w14:textId="77777777">
        <w:trPr>
          <w:trHeight w:val="407"/>
          <w:jc w:val="center"/>
        </w:trPr>
        <w:tc>
          <w:tcPr>
            <w:tcW w:w="2122" w:type="dxa"/>
            <w:hideMark/>
          </w:tcPr>
          <w:p w:rsidRPr="00E939F4" w:rsidR="00E939F4" w:rsidP="00E939F4" w:rsidRDefault="00E939F4" w14:paraId="54EE329C" w14:textId="77777777">
            <w:pPr>
              <w:spacing w:after="0"/>
              <w:rPr>
                <w:rFonts w:ascii="Times New Roman" w:hAnsi="Times New Roman"/>
                <w:sz w:val="20"/>
                <w:szCs w:val="24"/>
                <w:lang w:eastAsia="en-GB"/>
              </w:rPr>
            </w:pPr>
          </w:p>
        </w:tc>
        <w:tc>
          <w:tcPr>
            <w:tcW w:w="1134" w:type="dxa"/>
            <w:hideMark/>
          </w:tcPr>
          <w:p w:rsidRPr="00E939F4" w:rsidR="00E939F4" w:rsidP="00E939F4" w:rsidRDefault="00E939F4" w14:paraId="511864CF" w14:textId="77777777">
            <w:pPr>
              <w:spacing w:after="0"/>
              <w:jc w:val="center"/>
              <w:rPr>
                <w:rFonts w:cs="Arial"/>
                <w:b/>
                <w:bCs/>
                <w:color w:val="000000"/>
                <w:sz w:val="20"/>
                <w:lang w:eastAsia="en-GB"/>
              </w:rPr>
            </w:pPr>
            <w:r w:rsidRPr="00E939F4">
              <w:rPr>
                <w:rFonts w:cs="Arial"/>
                <w:b/>
                <w:bCs/>
                <w:color w:val="000000"/>
                <w:sz w:val="20"/>
                <w:lang w:eastAsia="en-GB"/>
              </w:rPr>
              <w:t>Disabled</w:t>
            </w:r>
          </w:p>
        </w:tc>
        <w:tc>
          <w:tcPr>
            <w:tcW w:w="1559" w:type="dxa"/>
            <w:hideMark/>
          </w:tcPr>
          <w:p w:rsidRPr="00E939F4" w:rsidR="00E939F4" w:rsidP="00E939F4" w:rsidRDefault="00E939F4" w14:paraId="2FE046BF" w14:textId="77777777">
            <w:pPr>
              <w:spacing w:after="0"/>
              <w:jc w:val="center"/>
              <w:rPr>
                <w:rFonts w:cs="Arial"/>
                <w:b/>
                <w:bCs/>
                <w:color w:val="000000"/>
                <w:sz w:val="20"/>
                <w:lang w:eastAsia="en-GB"/>
              </w:rPr>
            </w:pPr>
            <w:r w:rsidRPr="00E939F4">
              <w:rPr>
                <w:rFonts w:cs="Arial"/>
                <w:b/>
                <w:bCs/>
                <w:color w:val="000000"/>
                <w:sz w:val="20"/>
                <w:lang w:eastAsia="en-GB"/>
              </w:rPr>
              <w:t>Not Disabled</w:t>
            </w:r>
          </w:p>
        </w:tc>
      </w:tr>
      <w:tr w:rsidRPr="00E939F4" w:rsidR="00E939F4" w:rsidTr="00E939F4" w14:paraId="714149A7" w14:textId="77777777">
        <w:trPr>
          <w:trHeight w:val="255"/>
          <w:jc w:val="center"/>
        </w:trPr>
        <w:tc>
          <w:tcPr>
            <w:tcW w:w="2122" w:type="dxa"/>
            <w:noWrap/>
            <w:vAlign w:val="bottom"/>
            <w:hideMark/>
          </w:tcPr>
          <w:p w:rsidRPr="00E939F4" w:rsidR="00E939F4" w:rsidP="00E939F4" w:rsidRDefault="00E939F4" w14:paraId="0357CAF9" w14:textId="77777777">
            <w:pPr>
              <w:spacing w:after="0"/>
              <w:rPr>
                <w:rFonts w:cs="Arial"/>
                <w:b/>
                <w:bCs/>
                <w:color w:val="000000"/>
                <w:sz w:val="20"/>
                <w:lang w:eastAsia="en-GB"/>
              </w:rPr>
            </w:pPr>
            <w:r w:rsidRPr="00E939F4">
              <w:rPr>
                <w:rFonts w:cs="Arial"/>
                <w:b/>
                <w:bCs/>
                <w:color w:val="000000"/>
                <w:sz w:val="20"/>
                <w:lang w:eastAsia="en-GB"/>
              </w:rPr>
              <w:t>01.04.18 to 31.03.19</w:t>
            </w:r>
          </w:p>
        </w:tc>
        <w:tc>
          <w:tcPr>
            <w:tcW w:w="1134" w:type="dxa"/>
            <w:noWrap/>
            <w:vAlign w:val="bottom"/>
            <w:hideMark/>
          </w:tcPr>
          <w:p w:rsidRPr="00E939F4" w:rsidR="00E939F4" w:rsidP="00E939F4" w:rsidRDefault="00E939F4" w14:paraId="5A12701F" w14:textId="77777777">
            <w:pPr>
              <w:spacing w:after="0"/>
              <w:jc w:val="center"/>
              <w:rPr>
                <w:rFonts w:cs="Arial"/>
                <w:color w:val="000000"/>
                <w:sz w:val="20"/>
                <w:lang w:eastAsia="en-GB"/>
              </w:rPr>
            </w:pPr>
            <w:r w:rsidRPr="00E939F4">
              <w:rPr>
                <w:rFonts w:cs="Arial"/>
                <w:color w:val="000000"/>
                <w:sz w:val="20"/>
                <w:lang w:eastAsia="en-GB"/>
              </w:rPr>
              <w:t>7.69%</w:t>
            </w:r>
          </w:p>
        </w:tc>
        <w:tc>
          <w:tcPr>
            <w:tcW w:w="1559" w:type="dxa"/>
            <w:noWrap/>
            <w:vAlign w:val="bottom"/>
            <w:hideMark/>
          </w:tcPr>
          <w:p w:rsidRPr="00E939F4" w:rsidR="00E939F4" w:rsidP="00E939F4" w:rsidRDefault="00E939F4" w14:paraId="106441E9" w14:textId="77777777">
            <w:pPr>
              <w:spacing w:after="0"/>
              <w:jc w:val="center"/>
              <w:rPr>
                <w:rFonts w:cs="Arial"/>
                <w:color w:val="000000"/>
                <w:sz w:val="20"/>
                <w:lang w:eastAsia="en-GB"/>
              </w:rPr>
            </w:pPr>
            <w:r w:rsidRPr="00E939F4">
              <w:rPr>
                <w:rFonts w:cs="Arial"/>
                <w:color w:val="000000"/>
                <w:sz w:val="20"/>
                <w:lang w:eastAsia="en-GB"/>
              </w:rPr>
              <w:t>7.47%</w:t>
            </w:r>
          </w:p>
        </w:tc>
      </w:tr>
      <w:tr w:rsidRPr="00E939F4" w:rsidR="00E939F4" w:rsidTr="00E939F4" w14:paraId="36A52177" w14:textId="77777777">
        <w:trPr>
          <w:trHeight w:val="255"/>
          <w:jc w:val="center"/>
        </w:trPr>
        <w:tc>
          <w:tcPr>
            <w:tcW w:w="2122" w:type="dxa"/>
            <w:noWrap/>
            <w:vAlign w:val="bottom"/>
            <w:hideMark/>
          </w:tcPr>
          <w:p w:rsidRPr="00E939F4" w:rsidR="00E939F4" w:rsidP="00E939F4" w:rsidRDefault="00E939F4" w14:paraId="70B38CD7" w14:textId="77777777">
            <w:pPr>
              <w:spacing w:after="0"/>
              <w:rPr>
                <w:rFonts w:cs="Arial"/>
                <w:b/>
                <w:bCs/>
                <w:color w:val="000000"/>
                <w:sz w:val="20"/>
                <w:lang w:eastAsia="en-GB"/>
              </w:rPr>
            </w:pPr>
            <w:r w:rsidRPr="00E939F4">
              <w:rPr>
                <w:rFonts w:cs="Arial"/>
                <w:b/>
                <w:bCs/>
                <w:color w:val="000000"/>
                <w:sz w:val="20"/>
                <w:lang w:eastAsia="en-GB"/>
              </w:rPr>
              <w:t>01.04.19 to 31.03.20</w:t>
            </w:r>
          </w:p>
        </w:tc>
        <w:tc>
          <w:tcPr>
            <w:tcW w:w="1134" w:type="dxa"/>
            <w:noWrap/>
            <w:vAlign w:val="bottom"/>
            <w:hideMark/>
          </w:tcPr>
          <w:p w:rsidRPr="00E939F4" w:rsidR="00E939F4" w:rsidP="00E939F4" w:rsidRDefault="00E939F4" w14:paraId="332F1A01" w14:textId="77777777">
            <w:pPr>
              <w:spacing w:after="0"/>
              <w:jc w:val="center"/>
              <w:rPr>
                <w:rFonts w:cs="Arial"/>
                <w:color w:val="000000"/>
                <w:sz w:val="20"/>
                <w:lang w:eastAsia="en-GB"/>
              </w:rPr>
            </w:pPr>
            <w:r w:rsidRPr="00E939F4">
              <w:rPr>
                <w:rFonts w:cs="Arial"/>
                <w:color w:val="000000"/>
                <w:sz w:val="20"/>
                <w:lang w:eastAsia="en-GB"/>
              </w:rPr>
              <w:t>3.45%</w:t>
            </w:r>
          </w:p>
        </w:tc>
        <w:tc>
          <w:tcPr>
            <w:tcW w:w="1559" w:type="dxa"/>
            <w:noWrap/>
            <w:vAlign w:val="bottom"/>
            <w:hideMark/>
          </w:tcPr>
          <w:p w:rsidRPr="00E939F4" w:rsidR="00E939F4" w:rsidP="00E939F4" w:rsidRDefault="00E939F4" w14:paraId="3105629E" w14:textId="77777777">
            <w:pPr>
              <w:spacing w:after="0"/>
              <w:jc w:val="center"/>
              <w:rPr>
                <w:rFonts w:cs="Arial"/>
                <w:color w:val="000000"/>
                <w:sz w:val="20"/>
                <w:lang w:eastAsia="en-GB"/>
              </w:rPr>
            </w:pPr>
            <w:r w:rsidRPr="00E939F4">
              <w:rPr>
                <w:rFonts w:cs="Arial"/>
                <w:color w:val="000000"/>
                <w:sz w:val="20"/>
                <w:lang w:eastAsia="en-GB"/>
              </w:rPr>
              <w:t>8.80%</w:t>
            </w:r>
          </w:p>
        </w:tc>
      </w:tr>
      <w:tr w:rsidRPr="00E939F4" w:rsidR="00E939F4" w:rsidTr="00E939F4" w14:paraId="3F8682AE" w14:textId="77777777">
        <w:trPr>
          <w:trHeight w:val="255"/>
          <w:jc w:val="center"/>
        </w:trPr>
        <w:tc>
          <w:tcPr>
            <w:tcW w:w="2122" w:type="dxa"/>
            <w:noWrap/>
            <w:vAlign w:val="bottom"/>
            <w:hideMark/>
          </w:tcPr>
          <w:p w:rsidRPr="00E939F4" w:rsidR="00E939F4" w:rsidP="00E939F4" w:rsidRDefault="00E939F4" w14:paraId="78019271" w14:textId="77777777">
            <w:pPr>
              <w:spacing w:after="0"/>
              <w:rPr>
                <w:rFonts w:cs="Arial"/>
                <w:b/>
                <w:bCs/>
                <w:color w:val="000000"/>
                <w:sz w:val="20"/>
                <w:lang w:eastAsia="en-GB"/>
              </w:rPr>
            </w:pPr>
            <w:r w:rsidRPr="00E939F4">
              <w:rPr>
                <w:rFonts w:cs="Arial"/>
                <w:b/>
                <w:bCs/>
                <w:color w:val="000000"/>
                <w:sz w:val="20"/>
                <w:lang w:eastAsia="en-GB"/>
              </w:rPr>
              <w:t>01.04.20 to 31.03.21</w:t>
            </w:r>
          </w:p>
        </w:tc>
        <w:tc>
          <w:tcPr>
            <w:tcW w:w="1134" w:type="dxa"/>
            <w:noWrap/>
            <w:vAlign w:val="bottom"/>
            <w:hideMark/>
          </w:tcPr>
          <w:p w:rsidRPr="00E939F4" w:rsidR="00E939F4" w:rsidP="00E939F4" w:rsidRDefault="00E939F4" w14:paraId="6F5BEC70" w14:textId="77777777">
            <w:pPr>
              <w:spacing w:after="0"/>
              <w:jc w:val="center"/>
              <w:rPr>
                <w:rFonts w:cs="Arial"/>
                <w:color w:val="000000"/>
                <w:sz w:val="20"/>
                <w:lang w:eastAsia="en-GB"/>
              </w:rPr>
            </w:pPr>
            <w:r w:rsidRPr="00E939F4">
              <w:rPr>
                <w:rFonts w:cs="Arial"/>
                <w:color w:val="000000"/>
                <w:sz w:val="20"/>
                <w:lang w:eastAsia="en-GB"/>
              </w:rPr>
              <w:t>4.88%</w:t>
            </w:r>
          </w:p>
        </w:tc>
        <w:tc>
          <w:tcPr>
            <w:tcW w:w="1559" w:type="dxa"/>
            <w:noWrap/>
            <w:vAlign w:val="bottom"/>
            <w:hideMark/>
          </w:tcPr>
          <w:p w:rsidRPr="00E939F4" w:rsidR="00E939F4" w:rsidP="00E939F4" w:rsidRDefault="00E939F4" w14:paraId="348A7A67" w14:textId="77777777">
            <w:pPr>
              <w:spacing w:after="0"/>
              <w:jc w:val="center"/>
              <w:rPr>
                <w:rFonts w:cs="Arial"/>
                <w:color w:val="000000"/>
                <w:sz w:val="20"/>
                <w:lang w:eastAsia="en-GB"/>
              </w:rPr>
            </w:pPr>
            <w:r w:rsidRPr="00E939F4">
              <w:rPr>
                <w:rFonts w:cs="Arial"/>
                <w:color w:val="000000"/>
                <w:sz w:val="20"/>
                <w:lang w:eastAsia="en-GB"/>
              </w:rPr>
              <w:t>5.34%</w:t>
            </w:r>
          </w:p>
        </w:tc>
      </w:tr>
      <w:tr w:rsidRPr="00E939F4" w:rsidR="00E939F4" w:rsidTr="00E939F4" w14:paraId="60DCAC8C" w14:textId="77777777">
        <w:trPr>
          <w:trHeight w:val="255"/>
          <w:jc w:val="center"/>
        </w:trPr>
        <w:tc>
          <w:tcPr>
            <w:tcW w:w="2122" w:type="dxa"/>
            <w:noWrap/>
            <w:vAlign w:val="bottom"/>
            <w:hideMark/>
          </w:tcPr>
          <w:p w:rsidRPr="00E939F4" w:rsidR="00E939F4" w:rsidP="00E939F4" w:rsidRDefault="00E939F4" w14:paraId="26502F12" w14:textId="77777777">
            <w:pPr>
              <w:spacing w:after="0"/>
              <w:rPr>
                <w:rFonts w:cs="Arial"/>
                <w:b/>
                <w:bCs/>
                <w:color w:val="000000"/>
                <w:sz w:val="20"/>
                <w:lang w:eastAsia="en-GB"/>
              </w:rPr>
            </w:pPr>
            <w:r w:rsidRPr="00E939F4">
              <w:rPr>
                <w:rFonts w:cs="Arial"/>
                <w:b/>
                <w:bCs/>
                <w:color w:val="000000"/>
                <w:sz w:val="20"/>
                <w:lang w:eastAsia="en-GB"/>
              </w:rPr>
              <w:t>01.04.21 to 31.03.22</w:t>
            </w:r>
          </w:p>
        </w:tc>
        <w:tc>
          <w:tcPr>
            <w:tcW w:w="1134" w:type="dxa"/>
            <w:noWrap/>
            <w:vAlign w:val="bottom"/>
            <w:hideMark/>
          </w:tcPr>
          <w:p w:rsidRPr="00E939F4" w:rsidR="00E939F4" w:rsidP="00E939F4" w:rsidRDefault="00E939F4" w14:paraId="6D2A818E" w14:textId="77777777">
            <w:pPr>
              <w:spacing w:after="0"/>
              <w:jc w:val="center"/>
              <w:rPr>
                <w:rFonts w:cs="Arial"/>
                <w:color w:val="000000"/>
                <w:sz w:val="20"/>
                <w:lang w:eastAsia="en-GB"/>
              </w:rPr>
            </w:pPr>
            <w:r w:rsidRPr="00E939F4">
              <w:rPr>
                <w:rFonts w:cs="Arial"/>
                <w:color w:val="000000"/>
                <w:sz w:val="20"/>
                <w:lang w:eastAsia="en-GB"/>
              </w:rPr>
              <w:t>6.21%</w:t>
            </w:r>
          </w:p>
        </w:tc>
        <w:tc>
          <w:tcPr>
            <w:tcW w:w="1559" w:type="dxa"/>
            <w:noWrap/>
            <w:vAlign w:val="bottom"/>
            <w:hideMark/>
          </w:tcPr>
          <w:p w:rsidRPr="00E939F4" w:rsidR="00E939F4" w:rsidP="00E939F4" w:rsidRDefault="00E939F4" w14:paraId="12B91163" w14:textId="77777777">
            <w:pPr>
              <w:spacing w:after="0"/>
              <w:jc w:val="center"/>
              <w:rPr>
                <w:rFonts w:cs="Arial"/>
                <w:color w:val="000000"/>
                <w:sz w:val="20"/>
                <w:lang w:eastAsia="en-GB"/>
              </w:rPr>
            </w:pPr>
            <w:r w:rsidRPr="00E939F4">
              <w:rPr>
                <w:rFonts w:cs="Arial"/>
                <w:color w:val="000000"/>
                <w:sz w:val="20"/>
                <w:lang w:eastAsia="en-GB"/>
              </w:rPr>
              <w:t>7.36%</w:t>
            </w:r>
          </w:p>
        </w:tc>
      </w:tr>
      <w:tr w:rsidRPr="00E939F4" w:rsidR="00E939F4" w:rsidTr="00E939F4" w14:paraId="359DAB3F" w14:textId="77777777">
        <w:trPr>
          <w:trHeight w:val="255"/>
          <w:jc w:val="center"/>
        </w:trPr>
        <w:tc>
          <w:tcPr>
            <w:tcW w:w="2122" w:type="dxa"/>
            <w:noWrap/>
            <w:vAlign w:val="bottom"/>
            <w:hideMark/>
          </w:tcPr>
          <w:p w:rsidRPr="00E939F4" w:rsidR="00E939F4" w:rsidP="00E939F4" w:rsidRDefault="00E939F4" w14:paraId="0CD46FCC" w14:textId="77777777">
            <w:pPr>
              <w:spacing w:after="0"/>
              <w:rPr>
                <w:rFonts w:cs="Arial"/>
                <w:b/>
                <w:bCs/>
                <w:color w:val="000000"/>
                <w:sz w:val="20"/>
                <w:lang w:eastAsia="en-GB"/>
              </w:rPr>
            </w:pPr>
            <w:r w:rsidRPr="00E939F4">
              <w:rPr>
                <w:rFonts w:cs="Arial"/>
                <w:b/>
                <w:bCs/>
                <w:color w:val="000000"/>
                <w:sz w:val="20"/>
                <w:lang w:eastAsia="en-GB"/>
              </w:rPr>
              <w:t>01.04.22 to 31.03.23</w:t>
            </w:r>
          </w:p>
        </w:tc>
        <w:tc>
          <w:tcPr>
            <w:tcW w:w="1134" w:type="dxa"/>
            <w:noWrap/>
            <w:vAlign w:val="bottom"/>
            <w:hideMark/>
          </w:tcPr>
          <w:p w:rsidRPr="00E939F4" w:rsidR="00E939F4" w:rsidP="00E939F4" w:rsidRDefault="00E939F4" w14:paraId="4CD19F07" w14:textId="77777777">
            <w:pPr>
              <w:spacing w:after="0"/>
              <w:jc w:val="center"/>
              <w:rPr>
                <w:rFonts w:cs="Arial"/>
                <w:color w:val="000000"/>
                <w:sz w:val="20"/>
                <w:lang w:eastAsia="en-GB"/>
              </w:rPr>
            </w:pPr>
            <w:r w:rsidRPr="00E939F4">
              <w:rPr>
                <w:rFonts w:cs="Arial"/>
                <w:color w:val="000000"/>
                <w:sz w:val="20"/>
                <w:lang w:eastAsia="en-GB"/>
              </w:rPr>
              <w:t>3.90%</w:t>
            </w:r>
          </w:p>
        </w:tc>
        <w:tc>
          <w:tcPr>
            <w:tcW w:w="1559" w:type="dxa"/>
            <w:noWrap/>
            <w:vAlign w:val="bottom"/>
            <w:hideMark/>
          </w:tcPr>
          <w:p w:rsidRPr="00E939F4" w:rsidR="00E939F4" w:rsidP="00E939F4" w:rsidRDefault="00E939F4" w14:paraId="20CEB90B" w14:textId="77777777">
            <w:pPr>
              <w:spacing w:after="0"/>
              <w:jc w:val="center"/>
              <w:rPr>
                <w:rFonts w:cs="Arial"/>
                <w:color w:val="000000"/>
                <w:sz w:val="20"/>
                <w:lang w:eastAsia="en-GB"/>
              </w:rPr>
            </w:pPr>
            <w:r w:rsidRPr="00E939F4">
              <w:rPr>
                <w:rFonts w:cs="Arial"/>
                <w:color w:val="000000"/>
                <w:sz w:val="20"/>
                <w:lang w:eastAsia="en-GB"/>
              </w:rPr>
              <w:t>8.59%</w:t>
            </w:r>
          </w:p>
        </w:tc>
      </w:tr>
    </w:tbl>
    <w:p w:rsidRPr="00DA4048" w:rsidR="00793135" w:rsidP="00E939F4" w:rsidRDefault="00793135" w14:paraId="582834C0" w14:textId="1CD97EA0">
      <w:pPr>
        <w:pStyle w:val="Heading3"/>
        <w:numPr>
          <w:ilvl w:val="0"/>
          <w:numId w:val="0"/>
        </w:numPr>
        <w:rPr>
          <w:b/>
        </w:rPr>
      </w:pPr>
    </w:p>
    <w:p w:rsidRPr="00DA4048" w:rsidR="009F3015" w:rsidP="00064D29" w:rsidRDefault="009F3015" w14:paraId="0232C9B4" w14:textId="0D4B835A">
      <w:pPr>
        <w:pStyle w:val="Heading3"/>
        <w:numPr>
          <w:ilvl w:val="0"/>
          <w:numId w:val="0"/>
        </w:numPr>
        <w:ind w:left="1080"/>
      </w:pPr>
      <w:r w:rsidRPr="00DA4048">
        <w:t>This is a very small dataset, for example just 5 staff with a known disability left in 2021/22.</w:t>
      </w:r>
    </w:p>
    <w:p w:rsidR="00301BEA" w:rsidP="00E939F4" w:rsidRDefault="00282F65" w14:paraId="3B8FAAED" w14:textId="102CA5A3">
      <w:pPr>
        <w:pStyle w:val="Heading3"/>
        <w:numPr>
          <w:ilvl w:val="0"/>
          <w:numId w:val="0"/>
        </w:numPr>
        <w:ind w:left="1080"/>
      </w:pPr>
      <w:r w:rsidRPr="00DA4048">
        <w:t xml:space="preserve">This table </w:t>
      </w:r>
      <w:r w:rsidRPr="00DA4048" w:rsidR="00624FE5">
        <w:t>compares</w:t>
      </w:r>
      <w:r w:rsidRPr="00DA4048">
        <w:t xml:space="preserve"> Voluntary turnover rates (resignations) for the last three rolling years.   Voluntary turnover rates for </w:t>
      </w:r>
      <w:r w:rsidRPr="00DA4048" w:rsidR="00CE4DA0">
        <w:t xml:space="preserve">Disabled staff </w:t>
      </w:r>
      <w:r w:rsidRPr="00DA4048" w:rsidR="00C54DC1">
        <w:t>ha</w:t>
      </w:r>
      <w:r w:rsidRPr="00DA4048" w:rsidR="00C1704A">
        <w:t>ve</w:t>
      </w:r>
      <w:r w:rsidRPr="00DA4048" w:rsidR="00CE4DA0">
        <w:t xml:space="preserve"> been </w:t>
      </w:r>
      <w:r w:rsidRPr="00DA4048">
        <w:t xml:space="preserve">lower than for </w:t>
      </w:r>
      <w:r w:rsidRPr="00DA4048" w:rsidR="006408AB">
        <w:t>non-Disabled</w:t>
      </w:r>
      <w:r w:rsidRPr="00DA4048" w:rsidR="00CE4DA0">
        <w:t xml:space="preserve"> staff in the last </w:t>
      </w:r>
      <w:r w:rsidR="009B4DF6">
        <w:t>f</w:t>
      </w:r>
      <w:r w:rsidR="00064D29">
        <w:t>ive</w:t>
      </w:r>
      <w:r w:rsidRPr="00DA4048" w:rsidR="00CE4DA0">
        <w:t xml:space="preserve"> years.</w:t>
      </w:r>
    </w:p>
    <w:p w:rsidRPr="00E939F4" w:rsidR="00E939F4" w:rsidP="00E939F4" w:rsidRDefault="00E939F4" w14:paraId="3E7642A5" w14:textId="77777777">
      <w:pPr>
        <w:pStyle w:val="Heading3"/>
        <w:numPr>
          <w:ilvl w:val="0"/>
          <w:numId w:val="0"/>
        </w:numPr>
        <w:ind w:left="1080"/>
      </w:pPr>
    </w:p>
    <w:p w:rsidRPr="00DA4048" w:rsidR="00282F65" w:rsidP="00064D29" w:rsidRDefault="00602855" w14:paraId="0D67DB01" w14:textId="77777777">
      <w:pPr>
        <w:pStyle w:val="Heading3"/>
        <w:numPr>
          <w:ilvl w:val="0"/>
          <w:numId w:val="0"/>
        </w:numPr>
        <w:ind w:left="1080" w:hanging="1080"/>
        <w:rPr>
          <w:b/>
        </w:rPr>
      </w:pPr>
      <w:r w:rsidRPr="00DA4048">
        <w:rPr>
          <w:b/>
        </w:rPr>
        <w:t>6.</w:t>
      </w:r>
      <w:r w:rsidRPr="00DA4048" w:rsidR="00282F65">
        <w:rPr>
          <w:b/>
        </w:rPr>
        <w:t>9</w:t>
      </w:r>
      <w:r w:rsidRPr="00DA4048" w:rsidR="00282F65">
        <w:rPr>
          <w:b/>
        </w:rPr>
        <w:tab/>
      </w:r>
      <w:r w:rsidRPr="00DA4048" w:rsidR="00282F65">
        <w:rPr>
          <w:b/>
        </w:rPr>
        <w:t>Stability (Retention)</w:t>
      </w:r>
      <w:r w:rsidRPr="00DA4048" w:rsidR="00066511">
        <w:rPr>
          <w:b/>
        </w:rPr>
        <w:t xml:space="preserve"> by disability</w:t>
      </w:r>
    </w:p>
    <w:p w:rsidR="00F2314C" w:rsidP="00064D29" w:rsidRDefault="00F2314C" w14:paraId="06CD2BCA" w14:textId="0B4B5C24">
      <w:pPr>
        <w:pStyle w:val="Heading3"/>
        <w:numPr>
          <w:ilvl w:val="0"/>
          <w:numId w:val="0"/>
        </w:numPr>
        <w:ind w:left="1080"/>
      </w:pPr>
    </w:p>
    <w:p w:rsidRPr="00DA4048" w:rsidR="00DA707B" w:rsidP="00064D29" w:rsidRDefault="00DA707B" w14:paraId="397938C1" w14:textId="77777777">
      <w:pPr>
        <w:pStyle w:val="Heading3"/>
        <w:numPr>
          <w:ilvl w:val="0"/>
          <w:numId w:val="0"/>
        </w:numPr>
        <w:ind w:left="1080"/>
      </w:pPr>
    </w:p>
    <w:tbl>
      <w:tblPr>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40"/>
        <w:gridCol w:w="1050"/>
        <w:gridCol w:w="1050"/>
      </w:tblGrid>
      <w:tr w:rsidRPr="00DA707B" w:rsidR="00DA707B" w:rsidTr="00DA707B" w14:paraId="0BE788D1" w14:textId="77777777">
        <w:trPr>
          <w:trHeight w:val="255"/>
          <w:jc w:val="center"/>
        </w:trPr>
        <w:tc>
          <w:tcPr>
            <w:tcW w:w="940" w:type="dxa"/>
            <w:noWrap/>
            <w:vAlign w:val="bottom"/>
            <w:hideMark/>
          </w:tcPr>
          <w:p w:rsidRPr="00DA707B" w:rsidR="00DA707B" w:rsidP="00DA707B" w:rsidRDefault="00DA707B" w14:paraId="6E5E9813" w14:textId="77777777">
            <w:pPr>
              <w:spacing w:after="0"/>
              <w:rPr>
                <w:rFonts w:ascii="Times New Roman" w:hAnsi="Times New Roman"/>
                <w:sz w:val="20"/>
                <w:szCs w:val="24"/>
                <w:lang w:eastAsia="en-GB"/>
              </w:rPr>
            </w:pPr>
          </w:p>
        </w:tc>
        <w:tc>
          <w:tcPr>
            <w:tcW w:w="1000" w:type="dxa"/>
            <w:noWrap/>
            <w:vAlign w:val="bottom"/>
            <w:hideMark/>
          </w:tcPr>
          <w:p w:rsidRPr="00DA707B" w:rsidR="00DA707B" w:rsidP="00DA707B" w:rsidRDefault="00DA707B" w14:paraId="3DFD06EA" w14:textId="77777777">
            <w:pPr>
              <w:spacing w:after="0"/>
              <w:rPr>
                <w:rFonts w:cs="Arial"/>
                <w:b/>
                <w:bCs/>
                <w:color w:val="000000"/>
                <w:sz w:val="20"/>
                <w:lang w:eastAsia="en-GB"/>
              </w:rPr>
            </w:pPr>
            <w:r w:rsidRPr="00DA707B">
              <w:rPr>
                <w:rFonts w:cs="Arial"/>
                <w:b/>
                <w:bCs/>
                <w:color w:val="000000"/>
                <w:sz w:val="20"/>
                <w:lang w:eastAsia="en-GB"/>
              </w:rPr>
              <w:t>Not Disabled</w:t>
            </w:r>
          </w:p>
        </w:tc>
        <w:tc>
          <w:tcPr>
            <w:tcW w:w="940" w:type="dxa"/>
            <w:noWrap/>
            <w:vAlign w:val="bottom"/>
            <w:hideMark/>
          </w:tcPr>
          <w:p w:rsidRPr="00DA707B" w:rsidR="00DA707B" w:rsidP="00DA707B" w:rsidRDefault="00DA707B" w14:paraId="2EFF1C25" w14:textId="77777777">
            <w:pPr>
              <w:spacing w:after="0"/>
              <w:rPr>
                <w:rFonts w:cs="Arial"/>
                <w:b/>
                <w:bCs/>
                <w:color w:val="000000"/>
                <w:sz w:val="20"/>
                <w:lang w:eastAsia="en-GB"/>
              </w:rPr>
            </w:pPr>
            <w:r w:rsidRPr="00DA707B">
              <w:rPr>
                <w:rFonts w:cs="Arial"/>
                <w:b/>
                <w:bCs/>
                <w:color w:val="000000"/>
                <w:sz w:val="20"/>
                <w:lang w:eastAsia="en-GB"/>
              </w:rPr>
              <w:t>Disabled</w:t>
            </w:r>
          </w:p>
        </w:tc>
      </w:tr>
      <w:tr w:rsidRPr="00DA707B" w:rsidR="00DA707B" w:rsidTr="00DA707B" w14:paraId="23D6D1C9" w14:textId="77777777">
        <w:trPr>
          <w:trHeight w:val="255"/>
          <w:jc w:val="center"/>
        </w:trPr>
        <w:tc>
          <w:tcPr>
            <w:tcW w:w="940" w:type="dxa"/>
            <w:noWrap/>
            <w:vAlign w:val="bottom"/>
            <w:hideMark/>
          </w:tcPr>
          <w:p w:rsidRPr="00DA707B" w:rsidR="00DA707B" w:rsidP="00DA707B" w:rsidRDefault="00DA707B" w14:paraId="4C787771" w14:textId="77777777">
            <w:pPr>
              <w:spacing w:after="0"/>
              <w:rPr>
                <w:rFonts w:cs="Arial"/>
                <w:b/>
                <w:bCs/>
                <w:color w:val="000000"/>
                <w:sz w:val="20"/>
                <w:lang w:eastAsia="en-GB"/>
              </w:rPr>
            </w:pPr>
            <w:r w:rsidRPr="00DA707B">
              <w:rPr>
                <w:rFonts w:cs="Arial"/>
                <w:b/>
                <w:bCs/>
                <w:color w:val="000000"/>
                <w:sz w:val="20"/>
                <w:lang w:eastAsia="en-GB"/>
              </w:rPr>
              <w:t>2021/22</w:t>
            </w:r>
          </w:p>
        </w:tc>
        <w:tc>
          <w:tcPr>
            <w:tcW w:w="1000" w:type="dxa"/>
            <w:noWrap/>
            <w:vAlign w:val="bottom"/>
            <w:hideMark/>
          </w:tcPr>
          <w:p w:rsidRPr="00DA707B" w:rsidR="00DA707B" w:rsidP="00DA707B" w:rsidRDefault="00DA707B" w14:paraId="448B08C3" w14:textId="77777777">
            <w:pPr>
              <w:spacing w:after="0"/>
              <w:jc w:val="right"/>
              <w:rPr>
                <w:rFonts w:cs="Arial"/>
                <w:color w:val="000000"/>
                <w:sz w:val="20"/>
                <w:lang w:eastAsia="en-GB"/>
              </w:rPr>
            </w:pPr>
            <w:r w:rsidRPr="00DA707B">
              <w:rPr>
                <w:rFonts w:cs="Arial"/>
                <w:color w:val="000000"/>
                <w:sz w:val="20"/>
                <w:lang w:eastAsia="en-GB"/>
              </w:rPr>
              <w:t>94.74%</w:t>
            </w:r>
          </w:p>
        </w:tc>
        <w:tc>
          <w:tcPr>
            <w:tcW w:w="940" w:type="dxa"/>
            <w:noWrap/>
            <w:vAlign w:val="bottom"/>
            <w:hideMark/>
          </w:tcPr>
          <w:p w:rsidRPr="00DA707B" w:rsidR="00DA707B" w:rsidP="00DA707B" w:rsidRDefault="00DA707B" w14:paraId="24DBEB19" w14:textId="77777777">
            <w:pPr>
              <w:spacing w:after="0"/>
              <w:jc w:val="right"/>
              <w:rPr>
                <w:rFonts w:cs="Arial"/>
                <w:color w:val="000000"/>
                <w:sz w:val="20"/>
                <w:lang w:eastAsia="en-GB"/>
              </w:rPr>
            </w:pPr>
            <w:r w:rsidRPr="00DA707B">
              <w:rPr>
                <w:rFonts w:cs="Arial"/>
                <w:color w:val="000000"/>
                <w:sz w:val="20"/>
                <w:lang w:eastAsia="en-GB"/>
              </w:rPr>
              <w:t>89.60%</w:t>
            </w:r>
          </w:p>
        </w:tc>
      </w:tr>
      <w:tr w:rsidRPr="00DA707B" w:rsidR="00DA707B" w:rsidTr="00DA707B" w14:paraId="46488A8D" w14:textId="77777777">
        <w:trPr>
          <w:trHeight w:val="255"/>
          <w:jc w:val="center"/>
        </w:trPr>
        <w:tc>
          <w:tcPr>
            <w:tcW w:w="940" w:type="dxa"/>
            <w:noWrap/>
            <w:vAlign w:val="bottom"/>
            <w:hideMark/>
          </w:tcPr>
          <w:p w:rsidRPr="00DA707B" w:rsidR="00DA707B" w:rsidP="00DA707B" w:rsidRDefault="00DA707B" w14:paraId="033ACC3D" w14:textId="77777777">
            <w:pPr>
              <w:spacing w:after="0"/>
              <w:rPr>
                <w:rFonts w:cs="Arial"/>
                <w:b/>
                <w:bCs/>
                <w:color w:val="000000"/>
                <w:sz w:val="20"/>
                <w:lang w:eastAsia="en-GB"/>
              </w:rPr>
            </w:pPr>
            <w:r w:rsidRPr="00DA707B">
              <w:rPr>
                <w:rFonts w:cs="Arial"/>
                <w:b/>
                <w:bCs/>
                <w:color w:val="000000"/>
                <w:sz w:val="20"/>
                <w:lang w:eastAsia="en-GB"/>
              </w:rPr>
              <w:t>2022/23</w:t>
            </w:r>
          </w:p>
        </w:tc>
        <w:tc>
          <w:tcPr>
            <w:tcW w:w="1000" w:type="dxa"/>
            <w:noWrap/>
            <w:vAlign w:val="bottom"/>
            <w:hideMark/>
          </w:tcPr>
          <w:p w:rsidRPr="00DA707B" w:rsidR="00DA707B" w:rsidP="00DA707B" w:rsidRDefault="00DA707B" w14:paraId="01B9E6D4" w14:textId="77777777">
            <w:pPr>
              <w:spacing w:after="0"/>
              <w:jc w:val="right"/>
              <w:rPr>
                <w:rFonts w:cs="Arial"/>
                <w:color w:val="000000"/>
                <w:sz w:val="20"/>
                <w:lang w:eastAsia="en-GB"/>
              </w:rPr>
            </w:pPr>
            <w:r w:rsidRPr="00DA707B">
              <w:rPr>
                <w:rFonts w:cs="Arial"/>
                <w:color w:val="000000"/>
                <w:sz w:val="20"/>
                <w:lang w:eastAsia="en-GB"/>
              </w:rPr>
              <w:t>88.62%</w:t>
            </w:r>
          </w:p>
        </w:tc>
        <w:tc>
          <w:tcPr>
            <w:tcW w:w="940" w:type="dxa"/>
            <w:noWrap/>
            <w:vAlign w:val="bottom"/>
            <w:hideMark/>
          </w:tcPr>
          <w:p w:rsidRPr="00DA707B" w:rsidR="00DA707B" w:rsidP="00DA707B" w:rsidRDefault="00DA707B" w14:paraId="53D8FC01" w14:textId="77777777">
            <w:pPr>
              <w:spacing w:after="0"/>
              <w:jc w:val="right"/>
              <w:rPr>
                <w:rFonts w:cs="Arial"/>
                <w:color w:val="000000"/>
                <w:sz w:val="20"/>
                <w:lang w:eastAsia="en-GB"/>
              </w:rPr>
            </w:pPr>
            <w:r w:rsidRPr="00DA707B">
              <w:rPr>
                <w:rFonts w:cs="Arial"/>
                <w:color w:val="000000"/>
                <w:sz w:val="20"/>
                <w:lang w:eastAsia="en-GB"/>
              </w:rPr>
              <w:t>94.87%</w:t>
            </w:r>
          </w:p>
        </w:tc>
      </w:tr>
    </w:tbl>
    <w:p w:rsidRPr="00DA4048" w:rsidR="00976A2A" w:rsidP="00064D29" w:rsidRDefault="00976A2A" w14:paraId="62F4FF43" w14:textId="345BEB87">
      <w:pPr>
        <w:pStyle w:val="Heading3"/>
        <w:numPr>
          <w:ilvl w:val="0"/>
          <w:numId w:val="0"/>
        </w:numPr>
        <w:ind w:left="1080"/>
      </w:pPr>
    </w:p>
    <w:p w:rsidRPr="00DA4048" w:rsidR="00282F65" w:rsidP="00064D29" w:rsidRDefault="00282F65" w14:paraId="0D67DB03" w14:textId="63E48645">
      <w:pPr>
        <w:pStyle w:val="Heading3"/>
        <w:numPr>
          <w:ilvl w:val="0"/>
          <w:numId w:val="0"/>
        </w:numPr>
        <w:ind w:left="1080"/>
      </w:pPr>
      <w:r w:rsidRPr="00DA4048">
        <w:t xml:space="preserve">Stability measures the number of staff still in post after </w:t>
      </w:r>
      <w:r w:rsidR="009B4DF6">
        <w:t>one</w:t>
      </w:r>
      <w:r w:rsidRPr="00DA4048">
        <w:t xml:space="preserve"> year.   This provides an indication of our ability to retain staff.</w:t>
      </w:r>
    </w:p>
    <w:p w:rsidRPr="00DA4048" w:rsidR="00282F65" w:rsidP="003A5EC5" w:rsidRDefault="00564E7D" w14:paraId="0D67DB04" w14:textId="77777777">
      <w:pPr>
        <w:pStyle w:val="Heading3"/>
        <w:numPr>
          <w:ilvl w:val="2"/>
          <w:numId w:val="0"/>
        </w:numPr>
        <w:ind w:left="1080"/>
      </w:pPr>
      <w:r w:rsidRPr="00DA4048">
        <w:t>Stability is higher for Disabled staff.</w:t>
      </w:r>
    </w:p>
    <w:p w:rsidRPr="00DA4048" w:rsidR="00282F65" w:rsidP="00064D29" w:rsidRDefault="00282F65" w14:paraId="0D67DB05" w14:textId="77777777">
      <w:pPr>
        <w:pStyle w:val="Heading3"/>
        <w:numPr>
          <w:ilvl w:val="0"/>
          <w:numId w:val="0"/>
        </w:numPr>
        <w:ind w:left="1080"/>
      </w:pPr>
    </w:p>
    <w:p w:rsidR="00282F65" w:rsidP="00D1151F" w:rsidRDefault="00602855" w14:paraId="0D67DB06" w14:textId="77777777">
      <w:pPr>
        <w:pStyle w:val="Heading3"/>
        <w:numPr>
          <w:ilvl w:val="0"/>
          <w:numId w:val="0"/>
        </w:numPr>
        <w:ind w:left="1080" w:hanging="1080"/>
        <w:rPr>
          <w:b/>
        </w:rPr>
      </w:pPr>
      <w:r w:rsidRPr="00DA4048">
        <w:rPr>
          <w:b/>
        </w:rPr>
        <w:t>6</w:t>
      </w:r>
      <w:r w:rsidRPr="00DA4048" w:rsidR="00282F65">
        <w:rPr>
          <w:b/>
        </w:rPr>
        <w:t>.10</w:t>
      </w:r>
      <w:r w:rsidRPr="00DA4048" w:rsidR="00282F65">
        <w:rPr>
          <w:b/>
        </w:rPr>
        <w:tab/>
      </w:r>
      <w:r w:rsidRPr="00DA4048" w:rsidR="00282F65">
        <w:rPr>
          <w:b/>
        </w:rPr>
        <w:t>Promotions</w:t>
      </w:r>
      <w:r w:rsidRPr="00DA4048" w:rsidR="00A82B71">
        <w:rPr>
          <w:b/>
        </w:rPr>
        <w:t xml:space="preserve"> by Department and Disability</w:t>
      </w:r>
    </w:p>
    <w:p w:rsidRPr="00DA4048" w:rsidR="00C336DB" w:rsidP="00D1151F" w:rsidRDefault="00C336DB" w14:paraId="3DE436C1" w14:textId="77777777">
      <w:pPr>
        <w:pStyle w:val="Heading3"/>
        <w:numPr>
          <w:ilvl w:val="0"/>
          <w:numId w:val="0"/>
        </w:numPr>
        <w:ind w:left="1080" w:hanging="1080"/>
        <w:rPr>
          <w:b/>
        </w:rPr>
      </w:pPr>
    </w:p>
    <w:tbl>
      <w:tblPr>
        <w:tblW w:w="6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860"/>
        <w:gridCol w:w="1780"/>
        <w:gridCol w:w="1006"/>
      </w:tblGrid>
      <w:tr w:rsidRPr="00C336DB" w:rsidR="00C336DB" w:rsidTr="00C80013" w14:paraId="308D313B" w14:textId="77777777">
        <w:trPr>
          <w:trHeight w:val="240"/>
          <w:jc w:val="center"/>
        </w:trPr>
        <w:tc>
          <w:tcPr>
            <w:tcW w:w="3860" w:type="dxa"/>
            <w:noWrap/>
            <w:vAlign w:val="bottom"/>
            <w:hideMark/>
          </w:tcPr>
          <w:p w:rsidRPr="00C336DB" w:rsidR="00C336DB" w:rsidP="00C336DB" w:rsidRDefault="00C336DB" w14:paraId="410B13EC" w14:textId="77777777">
            <w:pPr>
              <w:spacing w:after="0"/>
              <w:rPr>
                <w:rFonts w:ascii="Times New Roman" w:hAnsi="Times New Roman"/>
                <w:sz w:val="20"/>
                <w:szCs w:val="24"/>
                <w:lang w:eastAsia="en-GB"/>
              </w:rPr>
            </w:pPr>
          </w:p>
        </w:tc>
        <w:tc>
          <w:tcPr>
            <w:tcW w:w="1780" w:type="dxa"/>
            <w:noWrap/>
            <w:vAlign w:val="bottom"/>
            <w:hideMark/>
          </w:tcPr>
          <w:p w:rsidRPr="00C336DB" w:rsidR="00C336DB" w:rsidP="00C80013" w:rsidRDefault="00C336DB" w14:paraId="61081BE0" w14:textId="77777777">
            <w:pPr>
              <w:spacing w:after="0"/>
              <w:jc w:val="center"/>
              <w:rPr>
                <w:rFonts w:cs="Arial"/>
                <w:color w:val="000000"/>
                <w:sz w:val="20"/>
                <w:lang w:eastAsia="en-GB"/>
              </w:rPr>
            </w:pPr>
            <w:r w:rsidRPr="00C336DB">
              <w:rPr>
                <w:rFonts w:cs="Arial"/>
                <w:color w:val="000000"/>
                <w:sz w:val="20"/>
                <w:lang w:eastAsia="en-GB"/>
              </w:rPr>
              <w:t>Disabled</w:t>
            </w:r>
          </w:p>
        </w:tc>
        <w:tc>
          <w:tcPr>
            <w:tcW w:w="860" w:type="dxa"/>
            <w:noWrap/>
            <w:vAlign w:val="bottom"/>
            <w:hideMark/>
          </w:tcPr>
          <w:p w:rsidRPr="00C336DB" w:rsidR="00C336DB" w:rsidP="00C80013" w:rsidRDefault="00C336DB" w14:paraId="0F2243BC" w14:textId="77777777">
            <w:pPr>
              <w:spacing w:after="0"/>
              <w:jc w:val="center"/>
              <w:rPr>
                <w:rFonts w:cs="Arial"/>
                <w:color w:val="000000"/>
                <w:sz w:val="20"/>
                <w:lang w:eastAsia="en-GB"/>
              </w:rPr>
            </w:pPr>
            <w:r w:rsidRPr="00C336DB">
              <w:rPr>
                <w:rFonts w:cs="Arial"/>
                <w:color w:val="000000"/>
                <w:sz w:val="20"/>
                <w:lang w:eastAsia="en-GB"/>
              </w:rPr>
              <w:t>Not Disabled</w:t>
            </w:r>
          </w:p>
        </w:tc>
      </w:tr>
      <w:tr w:rsidRPr="00C336DB" w:rsidR="00C336DB" w:rsidTr="00C80013" w14:paraId="75E96F0A" w14:textId="77777777">
        <w:trPr>
          <w:trHeight w:val="240"/>
          <w:jc w:val="center"/>
        </w:trPr>
        <w:tc>
          <w:tcPr>
            <w:tcW w:w="3860" w:type="dxa"/>
            <w:noWrap/>
            <w:vAlign w:val="bottom"/>
            <w:hideMark/>
          </w:tcPr>
          <w:p w:rsidRPr="00C336DB" w:rsidR="00C336DB" w:rsidP="00C336DB" w:rsidRDefault="00C336DB" w14:paraId="33A6652C" w14:textId="77777777">
            <w:pPr>
              <w:spacing w:after="0"/>
              <w:rPr>
                <w:rFonts w:cs="Arial"/>
                <w:color w:val="000000"/>
                <w:sz w:val="20"/>
                <w:lang w:eastAsia="en-GB"/>
              </w:rPr>
            </w:pPr>
            <w:r w:rsidRPr="00C336DB">
              <w:rPr>
                <w:rFonts w:cs="Arial"/>
                <w:color w:val="000000"/>
                <w:sz w:val="20"/>
                <w:lang w:eastAsia="en-GB"/>
              </w:rPr>
              <w:t>CHILDREN SCHOOLS &amp; FAMILIES</w:t>
            </w:r>
          </w:p>
        </w:tc>
        <w:tc>
          <w:tcPr>
            <w:tcW w:w="1780" w:type="dxa"/>
            <w:noWrap/>
            <w:vAlign w:val="bottom"/>
            <w:hideMark/>
          </w:tcPr>
          <w:p w:rsidRPr="00C336DB" w:rsidR="00C336DB" w:rsidP="00C80013" w:rsidRDefault="00C336DB" w14:paraId="1184206E" w14:textId="77777777">
            <w:pPr>
              <w:spacing w:after="0"/>
              <w:jc w:val="center"/>
              <w:rPr>
                <w:rFonts w:cs="Arial"/>
                <w:color w:val="000000"/>
                <w:sz w:val="20"/>
                <w:lang w:eastAsia="en-GB"/>
              </w:rPr>
            </w:pPr>
            <w:r w:rsidRPr="00C336DB">
              <w:rPr>
                <w:rFonts w:cs="Arial"/>
                <w:color w:val="000000"/>
                <w:sz w:val="20"/>
                <w:lang w:eastAsia="en-GB"/>
              </w:rPr>
              <w:t>3.77%</w:t>
            </w:r>
          </w:p>
        </w:tc>
        <w:tc>
          <w:tcPr>
            <w:tcW w:w="860" w:type="dxa"/>
            <w:noWrap/>
            <w:vAlign w:val="bottom"/>
            <w:hideMark/>
          </w:tcPr>
          <w:p w:rsidRPr="00C336DB" w:rsidR="00C336DB" w:rsidP="00C80013" w:rsidRDefault="00C336DB" w14:paraId="14DCCE77" w14:textId="77777777">
            <w:pPr>
              <w:spacing w:after="0"/>
              <w:jc w:val="center"/>
              <w:rPr>
                <w:rFonts w:cs="Arial"/>
                <w:color w:val="000000"/>
                <w:sz w:val="20"/>
                <w:lang w:eastAsia="en-GB"/>
              </w:rPr>
            </w:pPr>
            <w:r w:rsidRPr="00C336DB">
              <w:rPr>
                <w:rFonts w:cs="Arial"/>
                <w:color w:val="000000"/>
                <w:sz w:val="20"/>
                <w:lang w:eastAsia="en-GB"/>
              </w:rPr>
              <w:t>96.23%</w:t>
            </w:r>
          </w:p>
        </w:tc>
      </w:tr>
      <w:tr w:rsidRPr="00C336DB" w:rsidR="00C336DB" w:rsidTr="00C80013" w14:paraId="170CD9E9" w14:textId="77777777">
        <w:trPr>
          <w:trHeight w:val="240"/>
          <w:jc w:val="center"/>
        </w:trPr>
        <w:tc>
          <w:tcPr>
            <w:tcW w:w="3860" w:type="dxa"/>
            <w:noWrap/>
            <w:vAlign w:val="bottom"/>
            <w:hideMark/>
          </w:tcPr>
          <w:p w:rsidRPr="00C336DB" w:rsidR="00C336DB" w:rsidP="00C336DB" w:rsidRDefault="00C336DB" w14:paraId="1755BB3C" w14:textId="77777777">
            <w:pPr>
              <w:spacing w:after="0"/>
              <w:rPr>
                <w:rFonts w:cs="Arial"/>
                <w:color w:val="000000"/>
                <w:sz w:val="20"/>
                <w:lang w:eastAsia="en-GB"/>
              </w:rPr>
            </w:pPr>
            <w:r w:rsidRPr="00C336DB">
              <w:rPr>
                <w:rFonts w:cs="Arial"/>
                <w:color w:val="000000"/>
                <w:sz w:val="20"/>
                <w:lang w:eastAsia="en-GB"/>
              </w:rPr>
              <w:t>COMMUNITY &amp; HOUSING</w:t>
            </w:r>
          </w:p>
        </w:tc>
        <w:tc>
          <w:tcPr>
            <w:tcW w:w="1780" w:type="dxa"/>
            <w:noWrap/>
            <w:vAlign w:val="bottom"/>
            <w:hideMark/>
          </w:tcPr>
          <w:p w:rsidRPr="00C336DB" w:rsidR="00C336DB" w:rsidP="00C80013" w:rsidRDefault="00C336DB" w14:paraId="4EFCB627" w14:textId="77777777">
            <w:pPr>
              <w:spacing w:after="0"/>
              <w:jc w:val="center"/>
              <w:rPr>
                <w:rFonts w:cs="Arial"/>
                <w:color w:val="000000"/>
                <w:sz w:val="20"/>
                <w:lang w:eastAsia="en-GB"/>
              </w:rPr>
            </w:pPr>
            <w:r w:rsidRPr="00C336DB">
              <w:rPr>
                <w:rFonts w:cs="Arial"/>
                <w:color w:val="000000"/>
                <w:sz w:val="20"/>
                <w:lang w:eastAsia="en-GB"/>
              </w:rPr>
              <w:t>0.00%</w:t>
            </w:r>
          </w:p>
        </w:tc>
        <w:tc>
          <w:tcPr>
            <w:tcW w:w="860" w:type="dxa"/>
            <w:noWrap/>
            <w:vAlign w:val="bottom"/>
            <w:hideMark/>
          </w:tcPr>
          <w:p w:rsidRPr="00C336DB" w:rsidR="00C336DB" w:rsidP="00C80013" w:rsidRDefault="00C336DB" w14:paraId="4FE4C956" w14:textId="77777777">
            <w:pPr>
              <w:spacing w:after="0"/>
              <w:jc w:val="center"/>
              <w:rPr>
                <w:rFonts w:cs="Arial"/>
                <w:color w:val="000000"/>
                <w:sz w:val="20"/>
                <w:lang w:eastAsia="en-GB"/>
              </w:rPr>
            </w:pPr>
            <w:r w:rsidRPr="00C336DB">
              <w:rPr>
                <w:rFonts w:cs="Arial"/>
                <w:color w:val="000000"/>
                <w:sz w:val="20"/>
                <w:lang w:eastAsia="en-GB"/>
              </w:rPr>
              <w:t>100.00%</w:t>
            </w:r>
          </w:p>
        </w:tc>
      </w:tr>
      <w:tr w:rsidRPr="00C336DB" w:rsidR="00C336DB" w:rsidTr="00C80013" w14:paraId="14C0BC30" w14:textId="77777777">
        <w:trPr>
          <w:trHeight w:val="240"/>
          <w:jc w:val="center"/>
        </w:trPr>
        <w:tc>
          <w:tcPr>
            <w:tcW w:w="3860" w:type="dxa"/>
            <w:noWrap/>
            <w:vAlign w:val="bottom"/>
            <w:hideMark/>
          </w:tcPr>
          <w:p w:rsidRPr="00C336DB" w:rsidR="00C336DB" w:rsidP="00C336DB" w:rsidRDefault="00C336DB" w14:paraId="6310882C" w14:textId="77777777">
            <w:pPr>
              <w:spacing w:after="0"/>
              <w:rPr>
                <w:rFonts w:cs="Arial"/>
                <w:color w:val="000000"/>
                <w:sz w:val="20"/>
                <w:lang w:eastAsia="en-GB"/>
              </w:rPr>
            </w:pPr>
            <w:r w:rsidRPr="00C336DB">
              <w:rPr>
                <w:rFonts w:cs="Arial"/>
                <w:color w:val="000000"/>
                <w:sz w:val="20"/>
                <w:lang w:eastAsia="en-GB"/>
              </w:rPr>
              <w:t>CORPORATE SERVICES</w:t>
            </w:r>
          </w:p>
        </w:tc>
        <w:tc>
          <w:tcPr>
            <w:tcW w:w="1780" w:type="dxa"/>
            <w:noWrap/>
            <w:vAlign w:val="bottom"/>
            <w:hideMark/>
          </w:tcPr>
          <w:p w:rsidRPr="00C336DB" w:rsidR="00C336DB" w:rsidP="00C80013" w:rsidRDefault="00C336DB" w14:paraId="0C44F999" w14:textId="77777777">
            <w:pPr>
              <w:spacing w:after="0"/>
              <w:jc w:val="center"/>
              <w:rPr>
                <w:rFonts w:cs="Arial"/>
                <w:color w:val="000000"/>
                <w:sz w:val="20"/>
                <w:lang w:eastAsia="en-GB"/>
              </w:rPr>
            </w:pPr>
            <w:r w:rsidRPr="00C336DB">
              <w:rPr>
                <w:rFonts w:cs="Arial"/>
                <w:color w:val="000000"/>
                <w:sz w:val="20"/>
                <w:lang w:eastAsia="en-GB"/>
              </w:rPr>
              <w:t>6.06%</w:t>
            </w:r>
          </w:p>
        </w:tc>
        <w:tc>
          <w:tcPr>
            <w:tcW w:w="860" w:type="dxa"/>
            <w:noWrap/>
            <w:vAlign w:val="bottom"/>
            <w:hideMark/>
          </w:tcPr>
          <w:p w:rsidRPr="00C336DB" w:rsidR="00C336DB" w:rsidP="00C80013" w:rsidRDefault="00C336DB" w14:paraId="4D280E7D" w14:textId="77777777">
            <w:pPr>
              <w:spacing w:after="0"/>
              <w:jc w:val="center"/>
              <w:rPr>
                <w:rFonts w:cs="Arial"/>
                <w:color w:val="000000"/>
                <w:sz w:val="20"/>
                <w:lang w:eastAsia="en-GB"/>
              </w:rPr>
            </w:pPr>
            <w:r w:rsidRPr="00C336DB">
              <w:rPr>
                <w:rFonts w:cs="Arial"/>
                <w:color w:val="000000"/>
                <w:sz w:val="20"/>
                <w:lang w:eastAsia="en-GB"/>
              </w:rPr>
              <w:t>93.94%</w:t>
            </w:r>
          </w:p>
        </w:tc>
      </w:tr>
      <w:tr w:rsidRPr="00C336DB" w:rsidR="00C336DB" w:rsidTr="00C80013" w14:paraId="7884FF56" w14:textId="77777777">
        <w:trPr>
          <w:trHeight w:val="240"/>
          <w:jc w:val="center"/>
        </w:trPr>
        <w:tc>
          <w:tcPr>
            <w:tcW w:w="3860" w:type="dxa"/>
            <w:noWrap/>
            <w:vAlign w:val="bottom"/>
            <w:hideMark/>
          </w:tcPr>
          <w:p w:rsidRPr="00C336DB" w:rsidR="00C336DB" w:rsidP="00C336DB" w:rsidRDefault="00C336DB" w14:paraId="41002AB2" w14:textId="77777777">
            <w:pPr>
              <w:spacing w:after="0"/>
              <w:rPr>
                <w:rFonts w:cs="Arial"/>
                <w:color w:val="000000"/>
                <w:sz w:val="20"/>
                <w:lang w:eastAsia="en-GB"/>
              </w:rPr>
            </w:pPr>
            <w:r w:rsidRPr="00C336DB">
              <w:rPr>
                <w:rFonts w:cs="Arial"/>
                <w:color w:val="000000"/>
                <w:sz w:val="20"/>
                <w:lang w:eastAsia="en-GB"/>
              </w:rPr>
              <w:t>ENVIRONMENT &amp; REGENERATION</w:t>
            </w:r>
          </w:p>
        </w:tc>
        <w:tc>
          <w:tcPr>
            <w:tcW w:w="1780" w:type="dxa"/>
            <w:noWrap/>
            <w:vAlign w:val="bottom"/>
            <w:hideMark/>
          </w:tcPr>
          <w:p w:rsidRPr="00C336DB" w:rsidR="00C336DB" w:rsidP="00C80013" w:rsidRDefault="00C336DB" w14:paraId="3E72BD6A" w14:textId="77777777">
            <w:pPr>
              <w:spacing w:after="0"/>
              <w:jc w:val="center"/>
              <w:rPr>
                <w:rFonts w:cs="Arial"/>
                <w:color w:val="000000"/>
                <w:sz w:val="20"/>
                <w:lang w:eastAsia="en-GB"/>
              </w:rPr>
            </w:pPr>
            <w:r w:rsidRPr="00C336DB">
              <w:rPr>
                <w:rFonts w:cs="Arial"/>
                <w:color w:val="000000"/>
                <w:sz w:val="20"/>
                <w:lang w:eastAsia="en-GB"/>
              </w:rPr>
              <w:t>0.00%</w:t>
            </w:r>
          </w:p>
        </w:tc>
        <w:tc>
          <w:tcPr>
            <w:tcW w:w="860" w:type="dxa"/>
            <w:noWrap/>
            <w:vAlign w:val="bottom"/>
            <w:hideMark/>
          </w:tcPr>
          <w:p w:rsidRPr="00C336DB" w:rsidR="00C336DB" w:rsidP="00C80013" w:rsidRDefault="00C336DB" w14:paraId="52D961AD" w14:textId="77777777">
            <w:pPr>
              <w:spacing w:after="0"/>
              <w:jc w:val="center"/>
              <w:rPr>
                <w:rFonts w:cs="Arial"/>
                <w:color w:val="000000"/>
                <w:sz w:val="20"/>
                <w:lang w:eastAsia="en-GB"/>
              </w:rPr>
            </w:pPr>
            <w:r w:rsidRPr="00C336DB">
              <w:rPr>
                <w:rFonts w:cs="Arial"/>
                <w:color w:val="000000"/>
                <w:sz w:val="20"/>
                <w:lang w:eastAsia="en-GB"/>
              </w:rPr>
              <w:t>100.00%</w:t>
            </w:r>
          </w:p>
        </w:tc>
      </w:tr>
      <w:tr w:rsidRPr="00C336DB" w:rsidR="00C336DB" w:rsidTr="00C80013" w14:paraId="56F755FC" w14:textId="77777777">
        <w:trPr>
          <w:trHeight w:val="255"/>
          <w:jc w:val="center"/>
        </w:trPr>
        <w:tc>
          <w:tcPr>
            <w:tcW w:w="3860" w:type="dxa"/>
            <w:shd w:val="clear" w:color="auto" w:fill="E7E6E6" w:themeFill="background2"/>
            <w:noWrap/>
            <w:vAlign w:val="bottom"/>
            <w:hideMark/>
          </w:tcPr>
          <w:p w:rsidRPr="00C336DB" w:rsidR="00C336DB" w:rsidP="00C336DB" w:rsidRDefault="00C336DB" w14:paraId="2144901D" w14:textId="77777777">
            <w:pPr>
              <w:spacing w:after="0"/>
              <w:rPr>
                <w:rFonts w:cs="Arial"/>
                <w:b/>
                <w:bCs/>
                <w:color w:val="000000"/>
                <w:sz w:val="20"/>
                <w:lang w:eastAsia="en-GB"/>
              </w:rPr>
            </w:pPr>
            <w:r w:rsidRPr="00C336DB">
              <w:rPr>
                <w:rFonts w:cs="Arial"/>
                <w:b/>
                <w:bCs/>
                <w:color w:val="000000"/>
                <w:sz w:val="20"/>
                <w:lang w:eastAsia="en-GB"/>
              </w:rPr>
              <w:t>Grand Total</w:t>
            </w:r>
          </w:p>
        </w:tc>
        <w:tc>
          <w:tcPr>
            <w:tcW w:w="1780" w:type="dxa"/>
            <w:shd w:val="clear" w:color="auto" w:fill="E7E6E6" w:themeFill="background2"/>
            <w:noWrap/>
            <w:vAlign w:val="bottom"/>
            <w:hideMark/>
          </w:tcPr>
          <w:p w:rsidRPr="00C336DB" w:rsidR="00C336DB" w:rsidP="00C80013" w:rsidRDefault="00C336DB" w14:paraId="5E596467" w14:textId="77777777">
            <w:pPr>
              <w:spacing w:after="0"/>
              <w:jc w:val="center"/>
              <w:rPr>
                <w:rFonts w:cs="Arial"/>
                <w:b/>
                <w:bCs/>
                <w:color w:val="000000"/>
                <w:sz w:val="20"/>
                <w:lang w:eastAsia="en-GB"/>
              </w:rPr>
            </w:pPr>
            <w:r w:rsidRPr="00C336DB">
              <w:rPr>
                <w:rFonts w:cs="Arial"/>
                <w:b/>
                <w:bCs/>
                <w:color w:val="000000"/>
                <w:sz w:val="20"/>
                <w:lang w:eastAsia="en-GB"/>
              </w:rPr>
              <w:t>3.64%</w:t>
            </w:r>
          </w:p>
        </w:tc>
        <w:tc>
          <w:tcPr>
            <w:tcW w:w="860" w:type="dxa"/>
            <w:shd w:val="clear" w:color="auto" w:fill="E7E6E6" w:themeFill="background2"/>
            <w:noWrap/>
            <w:vAlign w:val="bottom"/>
            <w:hideMark/>
          </w:tcPr>
          <w:p w:rsidRPr="00C336DB" w:rsidR="00C336DB" w:rsidP="00C80013" w:rsidRDefault="00C336DB" w14:paraId="266DA247" w14:textId="77777777">
            <w:pPr>
              <w:spacing w:after="0"/>
              <w:jc w:val="center"/>
              <w:rPr>
                <w:rFonts w:cs="Arial"/>
                <w:b/>
                <w:bCs/>
                <w:color w:val="000000"/>
                <w:sz w:val="20"/>
                <w:lang w:eastAsia="en-GB"/>
              </w:rPr>
            </w:pPr>
            <w:r w:rsidRPr="00C336DB">
              <w:rPr>
                <w:rFonts w:cs="Arial"/>
                <w:b/>
                <w:bCs/>
                <w:color w:val="000000"/>
                <w:sz w:val="20"/>
                <w:lang w:eastAsia="en-GB"/>
              </w:rPr>
              <w:t>96.36%</w:t>
            </w:r>
          </w:p>
        </w:tc>
      </w:tr>
    </w:tbl>
    <w:p w:rsidRPr="00DA4048" w:rsidR="00735882" w:rsidP="00D1151F" w:rsidRDefault="00735882" w14:paraId="6717CA4B" w14:textId="294205E5">
      <w:pPr>
        <w:pStyle w:val="Heading3"/>
        <w:numPr>
          <w:ilvl w:val="0"/>
          <w:numId w:val="0"/>
        </w:numPr>
        <w:ind w:left="1080"/>
      </w:pPr>
    </w:p>
    <w:p w:rsidRPr="00DA4048" w:rsidR="00282F65" w:rsidP="00D1151F" w:rsidRDefault="00282F65" w14:paraId="0D67DB09" w14:textId="7F68A6BE">
      <w:pPr>
        <w:pStyle w:val="Heading3"/>
        <w:numPr>
          <w:ilvl w:val="0"/>
          <w:numId w:val="0"/>
        </w:numPr>
        <w:ind w:left="1080"/>
      </w:pPr>
      <w:r w:rsidRPr="00DA4048">
        <w:t xml:space="preserve">The Council does not </w:t>
      </w:r>
      <w:r w:rsidRPr="00DA4048" w:rsidR="00C54DC1">
        <w:t>ha</w:t>
      </w:r>
      <w:r w:rsidRPr="00DA4048" w:rsidR="00C1704A">
        <w:t>ve</w:t>
      </w:r>
      <w:r w:rsidRPr="00DA4048">
        <w:t xml:space="preserve"> </w:t>
      </w:r>
      <w:r w:rsidRPr="00DA4048" w:rsidR="00777E60">
        <w:t xml:space="preserve">the ability in the HR system to </w:t>
      </w:r>
      <w:r w:rsidRPr="00DA4048">
        <w:t>forma</w:t>
      </w:r>
      <w:r w:rsidR="00D559C6">
        <w:t>l</w:t>
      </w:r>
      <w:r w:rsidRPr="00DA4048">
        <w:t>l</w:t>
      </w:r>
      <w:r w:rsidR="00D559C6">
        <w:t>y</w:t>
      </w:r>
      <w:r w:rsidRPr="00DA4048" w:rsidR="00777E60">
        <w:t xml:space="preserve"> record</w:t>
      </w:r>
      <w:r w:rsidRPr="00DA4048">
        <w:t xml:space="preserve"> succession arrangements or promotions as such, so this metric covers existing staff who moved to a higher graded post (a post with a higher maximum salary) </w:t>
      </w:r>
      <w:proofErr w:type="gramStart"/>
      <w:r w:rsidRPr="00DA4048">
        <w:t>in the course of</w:t>
      </w:r>
      <w:proofErr w:type="gramEnd"/>
      <w:r w:rsidRPr="00DA4048">
        <w:t xml:space="preserve"> the year.   This includes staff who applied for and secured a higher graded post, </w:t>
      </w:r>
      <w:r w:rsidRPr="00DA4048" w:rsidR="00A82B71">
        <w:t>the re-evaluation and regrading of occupied p</w:t>
      </w:r>
      <w:r w:rsidRPr="00DA4048">
        <w:t xml:space="preserve">osts, and staff assimilated to higher graded posts in reorganisations.    </w:t>
      </w:r>
    </w:p>
    <w:p w:rsidRPr="00DA4048" w:rsidR="00282F65" w:rsidP="00D1151F" w:rsidRDefault="00784757" w14:paraId="0D67DB0A" w14:textId="01B4B06C">
      <w:pPr>
        <w:pStyle w:val="Heading3"/>
        <w:numPr>
          <w:ilvl w:val="0"/>
          <w:numId w:val="0"/>
        </w:numPr>
        <w:ind w:left="1080"/>
      </w:pPr>
      <w:r>
        <w:t>As in 2021/22, d</w:t>
      </w:r>
      <w:r w:rsidRPr="00DA4048" w:rsidR="001F19C9">
        <w:t xml:space="preserve">isabled staff </w:t>
      </w:r>
      <w:r w:rsidRPr="00DA4048" w:rsidR="00F67C39">
        <w:t>were</w:t>
      </w:r>
      <w:r w:rsidRPr="00DA4048" w:rsidR="001F19C9">
        <w:t xml:space="preserve"> less likely to be promoted, although percentages need to be treated </w:t>
      </w:r>
      <w:r w:rsidRPr="00DA4048" w:rsidR="006408AB">
        <w:t>with</w:t>
      </w:r>
      <w:r w:rsidRPr="00DA4048" w:rsidR="001F19C9">
        <w:t xml:space="preserve"> caution due to the low cohort of staff</w:t>
      </w:r>
      <w:r w:rsidRPr="00DA4048" w:rsidR="00997702">
        <w:t xml:space="preserve"> in this data sub-set</w:t>
      </w:r>
      <w:r w:rsidRPr="00DA4048" w:rsidR="001F19C9">
        <w:t>.</w:t>
      </w:r>
    </w:p>
    <w:p w:rsidRPr="00DA4048" w:rsidR="00282F65" w:rsidP="00D1151F" w:rsidRDefault="00282F65" w14:paraId="0D67DB0B" w14:textId="77777777">
      <w:pPr>
        <w:pStyle w:val="Heading3"/>
        <w:numPr>
          <w:ilvl w:val="0"/>
          <w:numId w:val="0"/>
        </w:numPr>
        <w:ind w:left="1080"/>
      </w:pPr>
    </w:p>
    <w:p w:rsidRPr="00DA4048" w:rsidR="00282F65" w:rsidP="00D1151F" w:rsidRDefault="00602855" w14:paraId="0D67DB0C" w14:textId="77777777">
      <w:pPr>
        <w:pStyle w:val="Heading3"/>
        <w:numPr>
          <w:ilvl w:val="0"/>
          <w:numId w:val="0"/>
        </w:numPr>
        <w:ind w:left="1080" w:hanging="1080"/>
        <w:rPr>
          <w:b/>
        </w:rPr>
      </w:pPr>
      <w:r w:rsidRPr="00DA4048">
        <w:rPr>
          <w:b/>
        </w:rPr>
        <w:t>6</w:t>
      </w:r>
      <w:r w:rsidRPr="00DA4048" w:rsidR="00282F65">
        <w:rPr>
          <w:b/>
        </w:rPr>
        <w:t>.11</w:t>
      </w:r>
      <w:r w:rsidRPr="00DA4048" w:rsidR="00282F65">
        <w:rPr>
          <w:b/>
        </w:rPr>
        <w:tab/>
      </w:r>
      <w:r w:rsidRPr="00DA4048" w:rsidR="00282F65">
        <w:rPr>
          <w:b/>
        </w:rPr>
        <w:t>Employee Relations Cases</w:t>
      </w:r>
      <w:r w:rsidRPr="00DA4048" w:rsidR="004A1135">
        <w:rPr>
          <w:b/>
        </w:rPr>
        <w:t xml:space="preserve"> by Disability</w:t>
      </w:r>
    </w:p>
    <w:p w:rsidRPr="00DA4048" w:rsidR="00282F65" w:rsidP="00D1151F" w:rsidRDefault="00282F65" w14:paraId="0D67DB0D" w14:textId="28DDBEEF">
      <w:pPr>
        <w:pStyle w:val="Heading3"/>
        <w:numPr>
          <w:ilvl w:val="0"/>
          <w:numId w:val="0"/>
        </w:numPr>
        <w:ind w:left="1080"/>
        <w:rPr>
          <w:b/>
        </w:rPr>
      </w:pPr>
      <w:r w:rsidRPr="00DA4048">
        <w:rPr>
          <w:b/>
        </w:rPr>
        <w:t xml:space="preserve">1 </w:t>
      </w:r>
      <w:r w:rsidRPr="00DA4048" w:rsidR="004A1135">
        <w:rPr>
          <w:b/>
        </w:rPr>
        <w:t>April 202</w:t>
      </w:r>
      <w:r w:rsidR="00301BEA">
        <w:rPr>
          <w:b/>
        </w:rPr>
        <w:t>2</w:t>
      </w:r>
      <w:r w:rsidRPr="00DA4048" w:rsidR="004A1135">
        <w:rPr>
          <w:b/>
        </w:rPr>
        <w:t xml:space="preserve"> to 31 March 202</w:t>
      </w:r>
      <w:r w:rsidR="00301BEA">
        <w:rPr>
          <w:b/>
        </w:rPr>
        <w:t>3</w:t>
      </w:r>
    </w:p>
    <w:tbl>
      <w:tblPr>
        <w:tblW w:w="5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tblGrid>
      <w:tr w:rsidRPr="00987175" w:rsidR="00987175" w:rsidTr="00987175" w14:paraId="04BE0712" w14:textId="77777777">
        <w:trPr>
          <w:trHeight w:val="300"/>
          <w:jc w:val="center"/>
        </w:trPr>
        <w:tc>
          <w:tcPr>
            <w:tcW w:w="2760" w:type="dxa"/>
            <w:noWrap/>
            <w:vAlign w:val="bottom"/>
            <w:hideMark/>
          </w:tcPr>
          <w:p w:rsidRPr="00987175" w:rsidR="00987175" w:rsidP="00987175" w:rsidRDefault="00987175" w14:paraId="75C255A3" w14:textId="77777777">
            <w:pPr>
              <w:spacing w:after="0"/>
              <w:rPr>
                <w:rFonts w:ascii="Times New Roman" w:hAnsi="Times New Roman"/>
                <w:sz w:val="20"/>
                <w:szCs w:val="24"/>
                <w:lang w:eastAsia="en-GB"/>
              </w:rPr>
            </w:pPr>
          </w:p>
        </w:tc>
        <w:tc>
          <w:tcPr>
            <w:tcW w:w="1200" w:type="dxa"/>
            <w:noWrap/>
            <w:vAlign w:val="bottom"/>
            <w:hideMark/>
          </w:tcPr>
          <w:p w:rsidRPr="00987175" w:rsidR="00987175" w:rsidP="00987175" w:rsidRDefault="00987175" w14:paraId="3B5C4D85" w14:textId="77777777">
            <w:pPr>
              <w:spacing w:after="0"/>
              <w:jc w:val="center"/>
              <w:rPr>
                <w:rFonts w:cs="Arial"/>
                <w:b/>
                <w:bCs/>
                <w:color w:val="000000"/>
                <w:sz w:val="20"/>
                <w:lang w:eastAsia="en-GB"/>
              </w:rPr>
            </w:pPr>
            <w:r w:rsidRPr="00987175">
              <w:rPr>
                <w:rFonts w:cs="Arial"/>
                <w:b/>
                <w:bCs/>
                <w:color w:val="000000"/>
                <w:sz w:val="20"/>
                <w:lang w:eastAsia="en-GB"/>
              </w:rPr>
              <w:t>Not Disabled</w:t>
            </w:r>
          </w:p>
        </w:tc>
        <w:tc>
          <w:tcPr>
            <w:tcW w:w="1200" w:type="dxa"/>
            <w:noWrap/>
            <w:vAlign w:val="bottom"/>
            <w:hideMark/>
          </w:tcPr>
          <w:p w:rsidRPr="00987175" w:rsidR="00987175" w:rsidP="00987175" w:rsidRDefault="00987175" w14:paraId="5F16B22B" w14:textId="77777777">
            <w:pPr>
              <w:spacing w:after="0"/>
              <w:jc w:val="center"/>
              <w:rPr>
                <w:rFonts w:cs="Arial"/>
                <w:b/>
                <w:bCs/>
                <w:color w:val="000000"/>
                <w:sz w:val="20"/>
                <w:lang w:eastAsia="en-GB"/>
              </w:rPr>
            </w:pPr>
            <w:r w:rsidRPr="00987175">
              <w:rPr>
                <w:rFonts w:cs="Arial"/>
                <w:b/>
                <w:bCs/>
                <w:color w:val="000000"/>
                <w:sz w:val="20"/>
                <w:lang w:eastAsia="en-GB"/>
              </w:rPr>
              <w:t>Disabled</w:t>
            </w:r>
          </w:p>
        </w:tc>
      </w:tr>
      <w:tr w:rsidRPr="00987175" w:rsidR="00987175" w:rsidTr="00987175" w14:paraId="7C91E1D2" w14:textId="77777777">
        <w:trPr>
          <w:trHeight w:val="300"/>
          <w:jc w:val="center"/>
        </w:trPr>
        <w:tc>
          <w:tcPr>
            <w:tcW w:w="2760" w:type="dxa"/>
            <w:noWrap/>
            <w:vAlign w:val="bottom"/>
            <w:hideMark/>
          </w:tcPr>
          <w:p w:rsidRPr="00987175" w:rsidR="00987175" w:rsidP="00987175" w:rsidRDefault="00987175" w14:paraId="09220327" w14:textId="77777777">
            <w:pPr>
              <w:spacing w:after="0"/>
              <w:rPr>
                <w:rFonts w:cs="Arial"/>
                <w:color w:val="000000"/>
                <w:sz w:val="20"/>
                <w:lang w:eastAsia="en-GB"/>
              </w:rPr>
            </w:pPr>
            <w:r w:rsidRPr="00987175">
              <w:rPr>
                <w:rFonts w:cs="Arial"/>
                <w:color w:val="000000"/>
                <w:sz w:val="20"/>
                <w:lang w:eastAsia="en-GB"/>
              </w:rPr>
              <w:t>Attendance/Sickness</w:t>
            </w:r>
          </w:p>
        </w:tc>
        <w:tc>
          <w:tcPr>
            <w:tcW w:w="1200" w:type="dxa"/>
            <w:noWrap/>
            <w:vAlign w:val="bottom"/>
            <w:hideMark/>
          </w:tcPr>
          <w:p w:rsidRPr="00987175" w:rsidR="00987175" w:rsidP="00987175" w:rsidRDefault="00987175" w14:paraId="78DF98D3" w14:textId="77777777">
            <w:pPr>
              <w:spacing w:after="0"/>
              <w:jc w:val="center"/>
              <w:rPr>
                <w:rFonts w:cs="Arial"/>
                <w:color w:val="000000"/>
                <w:sz w:val="20"/>
                <w:lang w:eastAsia="en-GB"/>
              </w:rPr>
            </w:pPr>
            <w:r w:rsidRPr="00987175">
              <w:rPr>
                <w:rFonts w:cs="Arial"/>
                <w:color w:val="000000"/>
                <w:sz w:val="20"/>
                <w:lang w:eastAsia="en-GB"/>
              </w:rPr>
              <w:t>81.82%</w:t>
            </w:r>
          </w:p>
        </w:tc>
        <w:tc>
          <w:tcPr>
            <w:tcW w:w="1200" w:type="dxa"/>
            <w:noWrap/>
            <w:vAlign w:val="bottom"/>
            <w:hideMark/>
          </w:tcPr>
          <w:p w:rsidRPr="00987175" w:rsidR="00987175" w:rsidP="00987175" w:rsidRDefault="00987175" w14:paraId="34F6D68E" w14:textId="77777777">
            <w:pPr>
              <w:spacing w:after="0"/>
              <w:jc w:val="center"/>
              <w:rPr>
                <w:rFonts w:cs="Arial"/>
                <w:color w:val="000000"/>
                <w:sz w:val="20"/>
                <w:lang w:eastAsia="en-GB"/>
              </w:rPr>
            </w:pPr>
            <w:r w:rsidRPr="00987175">
              <w:rPr>
                <w:rFonts w:cs="Arial"/>
                <w:color w:val="000000"/>
                <w:sz w:val="20"/>
                <w:lang w:eastAsia="en-GB"/>
              </w:rPr>
              <w:t>18.18%</w:t>
            </w:r>
          </w:p>
        </w:tc>
      </w:tr>
      <w:tr w:rsidRPr="00987175" w:rsidR="00987175" w:rsidTr="00987175" w14:paraId="1118516E" w14:textId="77777777">
        <w:trPr>
          <w:trHeight w:val="300"/>
          <w:jc w:val="center"/>
        </w:trPr>
        <w:tc>
          <w:tcPr>
            <w:tcW w:w="2760" w:type="dxa"/>
            <w:noWrap/>
            <w:vAlign w:val="bottom"/>
            <w:hideMark/>
          </w:tcPr>
          <w:p w:rsidRPr="00987175" w:rsidR="00987175" w:rsidP="00987175" w:rsidRDefault="00987175" w14:paraId="03912623" w14:textId="77777777">
            <w:pPr>
              <w:spacing w:after="0"/>
              <w:rPr>
                <w:rFonts w:cs="Arial"/>
                <w:color w:val="000000"/>
                <w:sz w:val="20"/>
                <w:lang w:eastAsia="en-GB"/>
              </w:rPr>
            </w:pPr>
            <w:r w:rsidRPr="00987175">
              <w:rPr>
                <w:rFonts w:cs="Arial"/>
                <w:color w:val="000000"/>
                <w:sz w:val="20"/>
                <w:lang w:eastAsia="en-GB"/>
              </w:rPr>
              <w:t>Capability</w:t>
            </w:r>
          </w:p>
        </w:tc>
        <w:tc>
          <w:tcPr>
            <w:tcW w:w="1200" w:type="dxa"/>
            <w:noWrap/>
            <w:vAlign w:val="bottom"/>
            <w:hideMark/>
          </w:tcPr>
          <w:p w:rsidRPr="00987175" w:rsidR="00987175" w:rsidP="00987175" w:rsidRDefault="00987175" w14:paraId="7270AF1B" w14:textId="77777777">
            <w:pPr>
              <w:spacing w:after="0"/>
              <w:jc w:val="center"/>
              <w:rPr>
                <w:rFonts w:cs="Arial"/>
                <w:color w:val="000000"/>
                <w:sz w:val="20"/>
                <w:lang w:eastAsia="en-GB"/>
              </w:rPr>
            </w:pPr>
            <w:r w:rsidRPr="00987175">
              <w:rPr>
                <w:rFonts w:cs="Arial"/>
                <w:color w:val="000000"/>
                <w:sz w:val="20"/>
                <w:lang w:eastAsia="en-GB"/>
              </w:rPr>
              <w:t>80.00%</w:t>
            </w:r>
          </w:p>
        </w:tc>
        <w:tc>
          <w:tcPr>
            <w:tcW w:w="1200" w:type="dxa"/>
            <w:noWrap/>
            <w:vAlign w:val="bottom"/>
            <w:hideMark/>
          </w:tcPr>
          <w:p w:rsidRPr="00987175" w:rsidR="00987175" w:rsidP="00987175" w:rsidRDefault="00987175" w14:paraId="67FA86F5" w14:textId="77777777">
            <w:pPr>
              <w:spacing w:after="0"/>
              <w:jc w:val="center"/>
              <w:rPr>
                <w:rFonts w:cs="Arial"/>
                <w:color w:val="000000"/>
                <w:sz w:val="20"/>
                <w:lang w:eastAsia="en-GB"/>
              </w:rPr>
            </w:pPr>
            <w:r w:rsidRPr="00987175">
              <w:rPr>
                <w:rFonts w:cs="Arial"/>
                <w:color w:val="000000"/>
                <w:sz w:val="20"/>
                <w:lang w:eastAsia="en-GB"/>
              </w:rPr>
              <w:t>20.00%</w:t>
            </w:r>
          </w:p>
        </w:tc>
      </w:tr>
      <w:tr w:rsidRPr="00987175" w:rsidR="00987175" w:rsidTr="00987175" w14:paraId="493C086C" w14:textId="77777777">
        <w:trPr>
          <w:trHeight w:val="300"/>
          <w:jc w:val="center"/>
        </w:trPr>
        <w:tc>
          <w:tcPr>
            <w:tcW w:w="2760" w:type="dxa"/>
            <w:noWrap/>
            <w:vAlign w:val="bottom"/>
            <w:hideMark/>
          </w:tcPr>
          <w:p w:rsidRPr="00987175" w:rsidR="00987175" w:rsidP="00987175" w:rsidRDefault="00987175" w14:paraId="6CF89611" w14:textId="77777777">
            <w:pPr>
              <w:spacing w:after="0"/>
              <w:rPr>
                <w:rFonts w:cs="Arial"/>
                <w:color w:val="000000"/>
                <w:sz w:val="20"/>
                <w:lang w:eastAsia="en-GB"/>
              </w:rPr>
            </w:pPr>
            <w:r w:rsidRPr="00987175">
              <w:rPr>
                <w:rFonts w:cs="Arial"/>
                <w:color w:val="000000"/>
                <w:sz w:val="20"/>
                <w:lang w:eastAsia="en-GB"/>
              </w:rPr>
              <w:t>Disciplinary</w:t>
            </w:r>
          </w:p>
        </w:tc>
        <w:tc>
          <w:tcPr>
            <w:tcW w:w="1200" w:type="dxa"/>
            <w:noWrap/>
            <w:vAlign w:val="bottom"/>
            <w:hideMark/>
          </w:tcPr>
          <w:p w:rsidRPr="00987175" w:rsidR="00987175" w:rsidP="00987175" w:rsidRDefault="00987175" w14:paraId="17A1F15B" w14:textId="77777777">
            <w:pPr>
              <w:spacing w:after="0"/>
              <w:jc w:val="center"/>
              <w:rPr>
                <w:rFonts w:cs="Arial"/>
                <w:color w:val="000000"/>
                <w:sz w:val="20"/>
                <w:lang w:eastAsia="en-GB"/>
              </w:rPr>
            </w:pPr>
            <w:r w:rsidRPr="00987175">
              <w:rPr>
                <w:rFonts w:cs="Arial"/>
                <w:color w:val="000000"/>
                <w:sz w:val="20"/>
                <w:lang w:eastAsia="en-GB"/>
              </w:rPr>
              <w:t>100.00%</w:t>
            </w:r>
          </w:p>
        </w:tc>
        <w:tc>
          <w:tcPr>
            <w:tcW w:w="1200" w:type="dxa"/>
            <w:noWrap/>
            <w:vAlign w:val="bottom"/>
            <w:hideMark/>
          </w:tcPr>
          <w:p w:rsidRPr="00987175" w:rsidR="00987175" w:rsidP="00987175" w:rsidRDefault="00987175" w14:paraId="3AB4E82E" w14:textId="77777777">
            <w:pPr>
              <w:spacing w:after="0"/>
              <w:jc w:val="center"/>
              <w:rPr>
                <w:rFonts w:cs="Arial"/>
                <w:color w:val="000000"/>
                <w:sz w:val="20"/>
                <w:lang w:eastAsia="en-GB"/>
              </w:rPr>
            </w:pPr>
            <w:r w:rsidRPr="00987175">
              <w:rPr>
                <w:rFonts w:cs="Arial"/>
                <w:color w:val="000000"/>
                <w:sz w:val="20"/>
                <w:lang w:eastAsia="en-GB"/>
              </w:rPr>
              <w:t>0.00%</w:t>
            </w:r>
          </w:p>
        </w:tc>
      </w:tr>
      <w:tr w:rsidRPr="00987175" w:rsidR="00987175" w:rsidTr="00987175" w14:paraId="06CD6B0A" w14:textId="77777777">
        <w:trPr>
          <w:trHeight w:val="300"/>
          <w:jc w:val="center"/>
        </w:trPr>
        <w:tc>
          <w:tcPr>
            <w:tcW w:w="2760" w:type="dxa"/>
            <w:noWrap/>
            <w:vAlign w:val="bottom"/>
            <w:hideMark/>
          </w:tcPr>
          <w:p w:rsidRPr="00987175" w:rsidR="00987175" w:rsidP="00987175" w:rsidRDefault="00987175" w14:paraId="1F1BFDAA" w14:textId="77777777">
            <w:pPr>
              <w:spacing w:after="0"/>
              <w:rPr>
                <w:rFonts w:cs="Arial"/>
                <w:color w:val="000000"/>
                <w:sz w:val="20"/>
                <w:lang w:eastAsia="en-GB"/>
              </w:rPr>
            </w:pPr>
            <w:r w:rsidRPr="00987175">
              <w:rPr>
                <w:rFonts w:cs="Arial"/>
                <w:color w:val="000000"/>
                <w:sz w:val="20"/>
                <w:lang w:eastAsia="en-GB"/>
              </w:rPr>
              <w:t>Employment Tribunal</w:t>
            </w:r>
          </w:p>
        </w:tc>
        <w:tc>
          <w:tcPr>
            <w:tcW w:w="1200" w:type="dxa"/>
            <w:noWrap/>
            <w:vAlign w:val="bottom"/>
            <w:hideMark/>
          </w:tcPr>
          <w:p w:rsidRPr="00987175" w:rsidR="00987175" w:rsidP="00987175" w:rsidRDefault="00987175" w14:paraId="0FDF21DA" w14:textId="77777777">
            <w:pPr>
              <w:spacing w:after="0"/>
              <w:jc w:val="center"/>
              <w:rPr>
                <w:rFonts w:cs="Arial"/>
                <w:color w:val="000000"/>
                <w:sz w:val="20"/>
                <w:lang w:eastAsia="en-GB"/>
              </w:rPr>
            </w:pPr>
            <w:r w:rsidRPr="00987175">
              <w:rPr>
                <w:rFonts w:cs="Arial"/>
                <w:color w:val="000000"/>
                <w:sz w:val="20"/>
                <w:lang w:eastAsia="en-GB"/>
              </w:rPr>
              <w:t>100.00%</w:t>
            </w:r>
          </w:p>
        </w:tc>
        <w:tc>
          <w:tcPr>
            <w:tcW w:w="1200" w:type="dxa"/>
            <w:noWrap/>
            <w:vAlign w:val="bottom"/>
            <w:hideMark/>
          </w:tcPr>
          <w:p w:rsidRPr="00987175" w:rsidR="00987175" w:rsidP="00987175" w:rsidRDefault="00987175" w14:paraId="7E22596B" w14:textId="77777777">
            <w:pPr>
              <w:spacing w:after="0"/>
              <w:jc w:val="center"/>
              <w:rPr>
                <w:rFonts w:cs="Arial"/>
                <w:color w:val="000000"/>
                <w:sz w:val="20"/>
                <w:lang w:eastAsia="en-GB"/>
              </w:rPr>
            </w:pPr>
            <w:r w:rsidRPr="00987175">
              <w:rPr>
                <w:rFonts w:cs="Arial"/>
                <w:color w:val="000000"/>
                <w:sz w:val="20"/>
                <w:lang w:eastAsia="en-GB"/>
              </w:rPr>
              <w:t>0.00%</w:t>
            </w:r>
          </w:p>
        </w:tc>
      </w:tr>
      <w:tr w:rsidRPr="00987175" w:rsidR="00987175" w:rsidTr="00987175" w14:paraId="5D694C0B" w14:textId="77777777">
        <w:trPr>
          <w:trHeight w:val="300"/>
          <w:jc w:val="center"/>
        </w:trPr>
        <w:tc>
          <w:tcPr>
            <w:tcW w:w="2760" w:type="dxa"/>
            <w:noWrap/>
            <w:vAlign w:val="bottom"/>
            <w:hideMark/>
          </w:tcPr>
          <w:p w:rsidRPr="00987175" w:rsidR="00987175" w:rsidP="00987175" w:rsidRDefault="00987175" w14:paraId="11901A34" w14:textId="77777777">
            <w:pPr>
              <w:spacing w:after="0"/>
              <w:rPr>
                <w:rFonts w:cs="Arial"/>
                <w:color w:val="000000"/>
                <w:sz w:val="20"/>
                <w:lang w:eastAsia="en-GB"/>
              </w:rPr>
            </w:pPr>
            <w:r w:rsidRPr="00987175">
              <w:rPr>
                <w:rFonts w:cs="Arial"/>
                <w:color w:val="000000"/>
                <w:sz w:val="20"/>
                <w:lang w:eastAsia="en-GB"/>
              </w:rPr>
              <w:t>Grievance</w:t>
            </w:r>
          </w:p>
        </w:tc>
        <w:tc>
          <w:tcPr>
            <w:tcW w:w="1200" w:type="dxa"/>
            <w:noWrap/>
            <w:vAlign w:val="bottom"/>
            <w:hideMark/>
          </w:tcPr>
          <w:p w:rsidRPr="00987175" w:rsidR="00987175" w:rsidP="00987175" w:rsidRDefault="00987175" w14:paraId="6049FFE0" w14:textId="77777777">
            <w:pPr>
              <w:spacing w:after="0"/>
              <w:jc w:val="center"/>
              <w:rPr>
                <w:rFonts w:cs="Arial"/>
                <w:color w:val="000000"/>
                <w:sz w:val="20"/>
                <w:lang w:eastAsia="en-GB"/>
              </w:rPr>
            </w:pPr>
            <w:r w:rsidRPr="00987175">
              <w:rPr>
                <w:rFonts w:cs="Arial"/>
                <w:color w:val="000000"/>
                <w:sz w:val="20"/>
                <w:lang w:eastAsia="en-GB"/>
              </w:rPr>
              <w:t>90.48%</w:t>
            </w:r>
          </w:p>
        </w:tc>
        <w:tc>
          <w:tcPr>
            <w:tcW w:w="1200" w:type="dxa"/>
            <w:noWrap/>
            <w:vAlign w:val="bottom"/>
            <w:hideMark/>
          </w:tcPr>
          <w:p w:rsidRPr="00987175" w:rsidR="00987175" w:rsidP="00987175" w:rsidRDefault="00987175" w14:paraId="11EA1D0E" w14:textId="77777777">
            <w:pPr>
              <w:spacing w:after="0"/>
              <w:jc w:val="center"/>
              <w:rPr>
                <w:rFonts w:cs="Arial"/>
                <w:color w:val="000000"/>
                <w:sz w:val="20"/>
                <w:lang w:eastAsia="en-GB"/>
              </w:rPr>
            </w:pPr>
            <w:r w:rsidRPr="00987175">
              <w:rPr>
                <w:rFonts w:cs="Arial"/>
                <w:color w:val="000000"/>
                <w:sz w:val="20"/>
                <w:lang w:eastAsia="en-GB"/>
              </w:rPr>
              <w:t>9.52%</w:t>
            </w:r>
          </w:p>
        </w:tc>
      </w:tr>
      <w:tr w:rsidRPr="00987175" w:rsidR="00987175" w:rsidTr="00987175" w14:paraId="74F54165" w14:textId="77777777">
        <w:trPr>
          <w:trHeight w:val="300"/>
          <w:jc w:val="center"/>
        </w:trPr>
        <w:tc>
          <w:tcPr>
            <w:tcW w:w="2760" w:type="dxa"/>
            <w:noWrap/>
            <w:vAlign w:val="bottom"/>
            <w:hideMark/>
          </w:tcPr>
          <w:p w:rsidRPr="00987175" w:rsidR="00987175" w:rsidP="00987175" w:rsidRDefault="00987175" w14:paraId="2B973769" w14:textId="77777777">
            <w:pPr>
              <w:spacing w:after="0"/>
              <w:rPr>
                <w:rFonts w:cs="Arial"/>
                <w:color w:val="000000"/>
                <w:sz w:val="20"/>
                <w:lang w:eastAsia="en-GB"/>
              </w:rPr>
            </w:pPr>
            <w:r w:rsidRPr="00987175">
              <w:rPr>
                <w:rFonts w:cs="Arial"/>
                <w:color w:val="000000"/>
                <w:sz w:val="20"/>
                <w:lang w:eastAsia="en-GB"/>
              </w:rPr>
              <w:t>Probation</w:t>
            </w:r>
          </w:p>
        </w:tc>
        <w:tc>
          <w:tcPr>
            <w:tcW w:w="1200" w:type="dxa"/>
            <w:noWrap/>
            <w:vAlign w:val="bottom"/>
            <w:hideMark/>
          </w:tcPr>
          <w:p w:rsidRPr="00987175" w:rsidR="00987175" w:rsidP="00987175" w:rsidRDefault="00987175" w14:paraId="633582D2" w14:textId="77777777">
            <w:pPr>
              <w:spacing w:after="0"/>
              <w:jc w:val="center"/>
              <w:rPr>
                <w:rFonts w:cs="Arial"/>
                <w:color w:val="000000"/>
                <w:sz w:val="20"/>
                <w:lang w:eastAsia="en-GB"/>
              </w:rPr>
            </w:pPr>
            <w:r w:rsidRPr="00987175">
              <w:rPr>
                <w:rFonts w:cs="Arial"/>
                <w:color w:val="000000"/>
                <w:sz w:val="20"/>
                <w:lang w:eastAsia="en-GB"/>
              </w:rPr>
              <w:t>100.00%</w:t>
            </w:r>
          </w:p>
        </w:tc>
        <w:tc>
          <w:tcPr>
            <w:tcW w:w="1200" w:type="dxa"/>
            <w:noWrap/>
            <w:vAlign w:val="bottom"/>
            <w:hideMark/>
          </w:tcPr>
          <w:p w:rsidRPr="00987175" w:rsidR="00987175" w:rsidP="00987175" w:rsidRDefault="00987175" w14:paraId="16E89DAA" w14:textId="77777777">
            <w:pPr>
              <w:spacing w:after="0"/>
              <w:jc w:val="center"/>
              <w:rPr>
                <w:rFonts w:cs="Arial"/>
                <w:color w:val="000000"/>
                <w:sz w:val="20"/>
                <w:lang w:eastAsia="en-GB"/>
              </w:rPr>
            </w:pPr>
            <w:r w:rsidRPr="00987175">
              <w:rPr>
                <w:rFonts w:cs="Arial"/>
                <w:color w:val="000000"/>
                <w:sz w:val="20"/>
                <w:lang w:eastAsia="en-GB"/>
              </w:rPr>
              <w:t>0.00%</w:t>
            </w:r>
          </w:p>
        </w:tc>
      </w:tr>
      <w:tr w:rsidRPr="00987175" w:rsidR="00987175" w:rsidTr="00987175" w14:paraId="14BE5D6D" w14:textId="77777777">
        <w:trPr>
          <w:trHeight w:val="300"/>
          <w:jc w:val="center"/>
        </w:trPr>
        <w:tc>
          <w:tcPr>
            <w:tcW w:w="2760" w:type="dxa"/>
            <w:shd w:val="clear" w:color="auto" w:fill="E7E6E6" w:themeFill="background2"/>
            <w:noWrap/>
            <w:vAlign w:val="bottom"/>
            <w:hideMark/>
          </w:tcPr>
          <w:p w:rsidRPr="00987175" w:rsidR="00987175" w:rsidP="00987175" w:rsidRDefault="00987175" w14:paraId="7FDABA32" w14:textId="77777777">
            <w:pPr>
              <w:spacing w:after="0"/>
              <w:rPr>
                <w:rFonts w:cs="Arial"/>
                <w:b/>
                <w:bCs/>
                <w:color w:val="000000"/>
                <w:sz w:val="20"/>
                <w:lang w:eastAsia="en-GB"/>
              </w:rPr>
            </w:pPr>
            <w:r w:rsidRPr="00987175">
              <w:rPr>
                <w:rFonts w:cs="Arial"/>
                <w:b/>
                <w:bCs/>
                <w:color w:val="000000"/>
                <w:sz w:val="20"/>
                <w:lang w:eastAsia="en-GB"/>
              </w:rPr>
              <w:t>Grand Total</w:t>
            </w:r>
          </w:p>
        </w:tc>
        <w:tc>
          <w:tcPr>
            <w:tcW w:w="1200" w:type="dxa"/>
            <w:shd w:val="clear" w:color="auto" w:fill="E7E6E6" w:themeFill="background2"/>
            <w:noWrap/>
            <w:vAlign w:val="bottom"/>
            <w:hideMark/>
          </w:tcPr>
          <w:p w:rsidRPr="00987175" w:rsidR="00987175" w:rsidP="00987175" w:rsidRDefault="00987175" w14:paraId="05260FC5" w14:textId="77777777">
            <w:pPr>
              <w:spacing w:after="0"/>
              <w:jc w:val="center"/>
              <w:rPr>
                <w:rFonts w:cs="Arial"/>
                <w:b/>
                <w:bCs/>
                <w:color w:val="000000"/>
                <w:sz w:val="20"/>
                <w:lang w:eastAsia="en-GB"/>
              </w:rPr>
            </w:pPr>
            <w:r w:rsidRPr="00987175">
              <w:rPr>
                <w:rFonts w:cs="Arial"/>
                <w:b/>
                <w:bCs/>
                <w:color w:val="000000"/>
                <w:sz w:val="20"/>
                <w:lang w:eastAsia="en-GB"/>
              </w:rPr>
              <w:t>88.61%</w:t>
            </w:r>
          </w:p>
        </w:tc>
        <w:tc>
          <w:tcPr>
            <w:tcW w:w="1200" w:type="dxa"/>
            <w:shd w:val="clear" w:color="auto" w:fill="E7E6E6" w:themeFill="background2"/>
            <w:noWrap/>
            <w:vAlign w:val="bottom"/>
            <w:hideMark/>
          </w:tcPr>
          <w:p w:rsidRPr="00987175" w:rsidR="00987175" w:rsidP="00987175" w:rsidRDefault="00987175" w14:paraId="2037B8EF" w14:textId="77777777">
            <w:pPr>
              <w:spacing w:after="0"/>
              <w:jc w:val="center"/>
              <w:rPr>
                <w:rFonts w:cs="Arial"/>
                <w:b/>
                <w:bCs/>
                <w:color w:val="000000"/>
                <w:sz w:val="20"/>
                <w:lang w:eastAsia="en-GB"/>
              </w:rPr>
            </w:pPr>
            <w:r w:rsidRPr="00987175">
              <w:rPr>
                <w:rFonts w:cs="Arial"/>
                <w:b/>
                <w:bCs/>
                <w:color w:val="000000"/>
                <w:sz w:val="20"/>
                <w:lang w:eastAsia="en-GB"/>
              </w:rPr>
              <w:t>11.39%</w:t>
            </w:r>
          </w:p>
        </w:tc>
      </w:tr>
    </w:tbl>
    <w:p w:rsidRPr="00DA4048" w:rsidR="009F4244" w:rsidP="00987175" w:rsidRDefault="009F4244" w14:paraId="681082AA" w14:textId="77777777">
      <w:pPr>
        <w:rPr>
          <w:rFonts w:cs="Arial"/>
          <w:szCs w:val="24"/>
        </w:rPr>
      </w:pPr>
    </w:p>
    <w:p w:rsidRPr="00DA4048" w:rsidR="009F4244" w:rsidP="00D1151F" w:rsidRDefault="009F4244" w14:paraId="1139F43B" w14:textId="6D7AFF55">
      <w:pPr>
        <w:ind w:left="1080"/>
        <w:rPr>
          <w:rFonts w:cs="Arial"/>
          <w:szCs w:val="24"/>
        </w:rPr>
      </w:pPr>
      <w:r w:rsidRPr="00DA4048">
        <w:rPr>
          <w:rFonts w:cs="Arial"/>
          <w:szCs w:val="24"/>
        </w:rPr>
        <w:t>Caution is needed with this small data sub-set as it covers just 9 cases involving disabled staff.</w:t>
      </w:r>
    </w:p>
    <w:p w:rsidRPr="00DA4048" w:rsidR="004A1135" w:rsidP="00D1151F" w:rsidRDefault="004A1135" w14:paraId="0D67DB0F" w14:textId="5C71B502">
      <w:pPr>
        <w:ind w:left="1080"/>
        <w:rPr>
          <w:rFonts w:cs="Arial"/>
          <w:szCs w:val="24"/>
        </w:rPr>
      </w:pPr>
      <w:r w:rsidRPr="00DA4048">
        <w:rPr>
          <w:rFonts w:cs="Arial"/>
          <w:szCs w:val="24"/>
        </w:rPr>
        <w:t xml:space="preserve">Casework is shown where cases had reached a formal stage.  Monitoring data is not available for cases resolved at an informal stage as line managers resolve these locally.  Grievance includes employees raising dignity at work/discrimination issues.   </w:t>
      </w:r>
    </w:p>
    <w:p w:rsidRPr="00DA4048" w:rsidR="004A1135" w:rsidP="00D1151F" w:rsidRDefault="004A1135" w14:paraId="0D67DB10" w14:textId="77777777">
      <w:pPr>
        <w:ind w:left="1080"/>
        <w:rPr>
          <w:rFonts w:cs="Arial"/>
          <w:szCs w:val="24"/>
        </w:rPr>
      </w:pPr>
      <w:r w:rsidRPr="00DA4048">
        <w:rPr>
          <w:rFonts w:cs="Arial"/>
          <w:szCs w:val="24"/>
        </w:rPr>
        <w:t>Due to the small dataset staff could be identified if broken down by Department therefore an overall summary is provided.</w:t>
      </w:r>
    </w:p>
    <w:p w:rsidRPr="00DA4048" w:rsidR="00C40AFA" w:rsidP="00D1151F" w:rsidRDefault="0086060E" w14:paraId="0D67DB12" w14:textId="65391E78">
      <w:pPr>
        <w:ind w:left="1080"/>
        <w:rPr>
          <w:rFonts w:cs="Arial"/>
          <w:szCs w:val="24"/>
        </w:rPr>
      </w:pPr>
      <w:r w:rsidRPr="00DA4048">
        <w:rPr>
          <w:rFonts w:cs="Arial"/>
          <w:szCs w:val="24"/>
        </w:rPr>
        <w:t xml:space="preserve">Disabled </w:t>
      </w:r>
      <w:r w:rsidRPr="00DA4048" w:rsidR="00076F40">
        <w:rPr>
          <w:rFonts w:cs="Arial"/>
          <w:szCs w:val="24"/>
        </w:rPr>
        <w:t xml:space="preserve">staff </w:t>
      </w:r>
      <w:r w:rsidRPr="00DA4048">
        <w:rPr>
          <w:rFonts w:cs="Arial"/>
          <w:szCs w:val="24"/>
        </w:rPr>
        <w:t xml:space="preserve">constituted </w:t>
      </w:r>
      <w:r w:rsidR="005257C1">
        <w:rPr>
          <w:rFonts w:cs="Arial"/>
          <w:szCs w:val="24"/>
        </w:rPr>
        <w:t>1</w:t>
      </w:r>
      <w:r w:rsidR="00D1151F">
        <w:rPr>
          <w:rFonts w:cs="Arial"/>
          <w:szCs w:val="24"/>
        </w:rPr>
        <w:t>1</w:t>
      </w:r>
      <w:r w:rsidR="00F766FF">
        <w:rPr>
          <w:rFonts w:cs="Arial"/>
          <w:szCs w:val="24"/>
        </w:rPr>
        <w:t>% of cases but only 5%</w:t>
      </w:r>
      <w:r w:rsidR="00CF2E14">
        <w:rPr>
          <w:rFonts w:cs="Arial"/>
          <w:szCs w:val="24"/>
        </w:rPr>
        <w:t xml:space="preserve"> of the workforce</w:t>
      </w:r>
      <w:r w:rsidR="00D1151F">
        <w:rPr>
          <w:rFonts w:cs="Arial"/>
          <w:szCs w:val="24"/>
        </w:rPr>
        <w:t>, although the position improved compared to 2021/22 when they constituted 18% of cases.</w:t>
      </w:r>
    </w:p>
    <w:p w:rsidRPr="00DA4048" w:rsidR="00D50065" w:rsidP="00D1151F" w:rsidRDefault="00D50065" w14:paraId="3E7C9DB1" w14:textId="77777777">
      <w:pPr>
        <w:ind w:left="1440"/>
        <w:rPr>
          <w:rFonts w:cs="Arial"/>
          <w:sz w:val="22"/>
          <w:szCs w:val="22"/>
        </w:rPr>
      </w:pPr>
    </w:p>
    <w:p w:rsidRPr="00DA4048" w:rsidR="00D50065" w:rsidP="00D1151F" w:rsidRDefault="00D50065" w14:paraId="0077DD40" w14:textId="77777777">
      <w:pPr>
        <w:ind w:left="1440"/>
        <w:rPr>
          <w:rFonts w:cs="Arial"/>
          <w:sz w:val="22"/>
          <w:szCs w:val="22"/>
        </w:rPr>
      </w:pPr>
    </w:p>
    <w:p w:rsidRPr="00DA4048" w:rsidR="00282F65" w:rsidP="00A92F30" w:rsidRDefault="00602855" w14:paraId="0D67DB15" w14:textId="78BC2C02">
      <w:pPr>
        <w:rPr>
          <w:b/>
        </w:rPr>
      </w:pPr>
      <w:r w:rsidRPr="00DA4048">
        <w:rPr>
          <w:rFonts w:cs="Arial"/>
          <w:b/>
        </w:rPr>
        <w:t>6</w:t>
      </w:r>
      <w:r w:rsidRPr="00DA4048" w:rsidR="00282F65">
        <w:rPr>
          <w:rFonts w:cs="Arial"/>
          <w:b/>
        </w:rPr>
        <w:t>.12</w:t>
      </w:r>
      <w:r w:rsidRPr="00DA4048" w:rsidR="00282F65">
        <w:rPr>
          <w:rFonts w:cs="Arial"/>
        </w:rPr>
        <w:tab/>
      </w:r>
      <w:r w:rsidRPr="00DA4048" w:rsidR="006D74F5">
        <w:rPr>
          <w:rFonts w:cs="Arial"/>
        </w:rPr>
        <w:tab/>
      </w:r>
      <w:r w:rsidRPr="00DA4048" w:rsidR="00282F65">
        <w:rPr>
          <w:b/>
        </w:rPr>
        <w:t>Training/Learning and Development</w:t>
      </w:r>
      <w:r w:rsidRPr="00DA4048" w:rsidR="008D3DBC">
        <w:rPr>
          <w:b/>
        </w:rPr>
        <w:t xml:space="preserve"> by disability</w:t>
      </w:r>
      <w:r w:rsidR="00F32FDB">
        <w:rPr>
          <w:b/>
        </w:rPr>
        <w:t xml:space="preserve"> and year</w:t>
      </w:r>
    </w:p>
    <w:p w:rsidR="00282F65" w:rsidP="00A92F30" w:rsidRDefault="00282F65" w14:paraId="0D67DBD3" w14:textId="6FA6AB46">
      <w:pPr>
        <w:ind w:left="720"/>
        <w:jc w:val="center"/>
      </w:pPr>
    </w:p>
    <w:tbl>
      <w:tblPr>
        <w:tblW w:w="3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555"/>
        <w:gridCol w:w="1134"/>
        <w:gridCol w:w="1275"/>
      </w:tblGrid>
      <w:tr w:rsidRPr="006C42D0" w:rsidR="006C42D0" w:rsidTr="006C42D0" w14:paraId="04E995E1" w14:textId="77777777">
        <w:trPr>
          <w:trHeight w:val="300"/>
          <w:jc w:val="center"/>
        </w:trPr>
        <w:tc>
          <w:tcPr>
            <w:tcW w:w="1555" w:type="dxa"/>
            <w:noWrap/>
            <w:vAlign w:val="bottom"/>
            <w:hideMark/>
          </w:tcPr>
          <w:p w:rsidRPr="006C42D0" w:rsidR="006C42D0" w:rsidP="006C42D0" w:rsidRDefault="006C42D0" w14:paraId="59015B1F" w14:textId="77777777">
            <w:pPr>
              <w:spacing w:after="0"/>
              <w:rPr>
                <w:rFonts w:ascii="Times New Roman" w:hAnsi="Times New Roman"/>
                <w:sz w:val="20"/>
                <w:szCs w:val="24"/>
                <w:lang w:eastAsia="en-GB"/>
              </w:rPr>
            </w:pPr>
          </w:p>
        </w:tc>
        <w:tc>
          <w:tcPr>
            <w:tcW w:w="1134" w:type="dxa"/>
            <w:noWrap/>
            <w:vAlign w:val="bottom"/>
            <w:hideMark/>
          </w:tcPr>
          <w:p w:rsidRPr="006C42D0" w:rsidR="006C42D0" w:rsidP="006C42D0" w:rsidRDefault="006C42D0" w14:paraId="2411A242" w14:textId="77777777">
            <w:pPr>
              <w:spacing w:after="0"/>
              <w:jc w:val="center"/>
              <w:rPr>
                <w:rFonts w:cs="Arial"/>
                <w:b/>
                <w:bCs/>
                <w:color w:val="000000"/>
                <w:sz w:val="20"/>
                <w:lang w:eastAsia="en-GB"/>
              </w:rPr>
            </w:pPr>
            <w:r w:rsidRPr="006C42D0">
              <w:rPr>
                <w:rFonts w:cs="Arial"/>
                <w:b/>
                <w:bCs/>
                <w:color w:val="000000"/>
                <w:sz w:val="20"/>
                <w:lang w:eastAsia="en-GB"/>
              </w:rPr>
              <w:t>Disabled</w:t>
            </w:r>
          </w:p>
        </w:tc>
        <w:tc>
          <w:tcPr>
            <w:tcW w:w="1275" w:type="dxa"/>
            <w:noWrap/>
            <w:vAlign w:val="bottom"/>
            <w:hideMark/>
          </w:tcPr>
          <w:p w:rsidRPr="006C42D0" w:rsidR="006C42D0" w:rsidP="006C42D0" w:rsidRDefault="006C42D0" w14:paraId="538A8A54" w14:textId="77777777">
            <w:pPr>
              <w:spacing w:after="0"/>
              <w:jc w:val="center"/>
              <w:rPr>
                <w:rFonts w:cs="Arial"/>
                <w:b/>
                <w:bCs/>
                <w:color w:val="000000"/>
                <w:sz w:val="20"/>
                <w:lang w:eastAsia="en-GB"/>
              </w:rPr>
            </w:pPr>
            <w:r w:rsidRPr="006C42D0">
              <w:rPr>
                <w:rFonts w:cs="Arial"/>
                <w:b/>
                <w:bCs/>
                <w:color w:val="000000"/>
                <w:sz w:val="20"/>
                <w:lang w:eastAsia="en-GB"/>
              </w:rPr>
              <w:t>Not Disabled</w:t>
            </w:r>
          </w:p>
        </w:tc>
      </w:tr>
      <w:tr w:rsidRPr="006C42D0" w:rsidR="006C42D0" w:rsidTr="006C42D0" w14:paraId="554EF255" w14:textId="77777777">
        <w:trPr>
          <w:trHeight w:val="300"/>
          <w:jc w:val="center"/>
        </w:trPr>
        <w:tc>
          <w:tcPr>
            <w:tcW w:w="1555" w:type="dxa"/>
            <w:noWrap/>
            <w:vAlign w:val="bottom"/>
            <w:hideMark/>
          </w:tcPr>
          <w:p w:rsidRPr="006C42D0" w:rsidR="006C42D0" w:rsidP="006C42D0" w:rsidRDefault="006C42D0" w14:paraId="102798A8" w14:textId="77777777">
            <w:pPr>
              <w:spacing w:after="0"/>
              <w:rPr>
                <w:rFonts w:cs="Arial"/>
                <w:b/>
                <w:bCs/>
                <w:color w:val="000000"/>
                <w:sz w:val="20"/>
                <w:lang w:eastAsia="en-GB"/>
              </w:rPr>
            </w:pPr>
            <w:r w:rsidRPr="006C42D0">
              <w:rPr>
                <w:rFonts w:cs="Arial"/>
                <w:b/>
                <w:bCs/>
                <w:color w:val="000000"/>
                <w:sz w:val="20"/>
                <w:lang w:eastAsia="en-GB"/>
              </w:rPr>
              <w:t>2020/2021</w:t>
            </w:r>
          </w:p>
        </w:tc>
        <w:tc>
          <w:tcPr>
            <w:tcW w:w="1134" w:type="dxa"/>
            <w:noWrap/>
            <w:vAlign w:val="bottom"/>
            <w:hideMark/>
          </w:tcPr>
          <w:p w:rsidRPr="006C42D0" w:rsidR="006C42D0" w:rsidP="006C42D0" w:rsidRDefault="006C42D0" w14:paraId="5A18162F" w14:textId="77777777">
            <w:pPr>
              <w:spacing w:after="0"/>
              <w:jc w:val="center"/>
              <w:rPr>
                <w:rFonts w:cs="Arial"/>
                <w:color w:val="000000"/>
                <w:sz w:val="20"/>
                <w:lang w:eastAsia="en-GB"/>
              </w:rPr>
            </w:pPr>
            <w:r w:rsidRPr="006C42D0">
              <w:rPr>
                <w:rFonts w:cs="Arial"/>
                <w:color w:val="000000"/>
                <w:sz w:val="20"/>
                <w:lang w:eastAsia="en-GB"/>
              </w:rPr>
              <w:t>8.90%</w:t>
            </w:r>
          </w:p>
        </w:tc>
        <w:tc>
          <w:tcPr>
            <w:tcW w:w="1275" w:type="dxa"/>
            <w:noWrap/>
            <w:vAlign w:val="bottom"/>
            <w:hideMark/>
          </w:tcPr>
          <w:p w:rsidRPr="006C42D0" w:rsidR="006C42D0" w:rsidP="006C42D0" w:rsidRDefault="006C42D0" w14:paraId="6917E8E8" w14:textId="77777777">
            <w:pPr>
              <w:spacing w:after="0"/>
              <w:jc w:val="center"/>
              <w:rPr>
                <w:rFonts w:cs="Arial"/>
                <w:color w:val="000000"/>
                <w:sz w:val="20"/>
                <w:lang w:eastAsia="en-GB"/>
              </w:rPr>
            </w:pPr>
            <w:r w:rsidRPr="006C42D0">
              <w:rPr>
                <w:rFonts w:cs="Arial"/>
                <w:color w:val="000000"/>
                <w:sz w:val="20"/>
                <w:lang w:eastAsia="en-GB"/>
              </w:rPr>
              <w:t>91.10%</w:t>
            </w:r>
          </w:p>
        </w:tc>
      </w:tr>
      <w:tr w:rsidRPr="006C42D0" w:rsidR="006C42D0" w:rsidTr="006C42D0" w14:paraId="781DC826" w14:textId="77777777">
        <w:trPr>
          <w:trHeight w:val="300"/>
          <w:jc w:val="center"/>
        </w:trPr>
        <w:tc>
          <w:tcPr>
            <w:tcW w:w="1555" w:type="dxa"/>
            <w:noWrap/>
            <w:vAlign w:val="bottom"/>
            <w:hideMark/>
          </w:tcPr>
          <w:p w:rsidRPr="006C42D0" w:rsidR="006C42D0" w:rsidP="006C42D0" w:rsidRDefault="006C42D0" w14:paraId="50B38FDA" w14:textId="77777777">
            <w:pPr>
              <w:spacing w:after="0"/>
              <w:rPr>
                <w:rFonts w:cs="Arial"/>
                <w:b/>
                <w:bCs/>
                <w:color w:val="000000"/>
                <w:sz w:val="20"/>
                <w:lang w:eastAsia="en-GB"/>
              </w:rPr>
            </w:pPr>
            <w:r w:rsidRPr="006C42D0">
              <w:rPr>
                <w:rFonts w:cs="Arial"/>
                <w:b/>
                <w:bCs/>
                <w:color w:val="000000"/>
                <w:sz w:val="20"/>
                <w:lang w:eastAsia="en-GB"/>
              </w:rPr>
              <w:t>2021/2022</w:t>
            </w:r>
          </w:p>
        </w:tc>
        <w:tc>
          <w:tcPr>
            <w:tcW w:w="1134" w:type="dxa"/>
            <w:noWrap/>
            <w:vAlign w:val="bottom"/>
            <w:hideMark/>
          </w:tcPr>
          <w:p w:rsidRPr="006C42D0" w:rsidR="006C42D0" w:rsidP="006C42D0" w:rsidRDefault="006C42D0" w14:paraId="13A28A65" w14:textId="77777777">
            <w:pPr>
              <w:spacing w:after="0"/>
              <w:jc w:val="center"/>
              <w:rPr>
                <w:rFonts w:cs="Arial"/>
                <w:color w:val="000000"/>
                <w:sz w:val="20"/>
                <w:lang w:eastAsia="en-GB"/>
              </w:rPr>
            </w:pPr>
            <w:r w:rsidRPr="006C42D0">
              <w:rPr>
                <w:rFonts w:cs="Arial"/>
                <w:color w:val="000000"/>
                <w:sz w:val="20"/>
                <w:lang w:eastAsia="en-GB"/>
              </w:rPr>
              <w:t>8.05%</w:t>
            </w:r>
          </w:p>
        </w:tc>
        <w:tc>
          <w:tcPr>
            <w:tcW w:w="1275" w:type="dxa"/>
            <w:noWrap/>
            <w:vAlign w:val="bottom"/>
            <w:hideMark/>
          </w:tcPr>
          <w:p w:rsidRPr="006C42D0" w:rsidR="006C42D0" w:rsidP="006C42D0" w:rsidRDefault="006C42D0" w14:paraId="5DA40341" w14:textId="77777777">
            <w:pPr>
              <w:spacing w:after="0"/>
              <w:jc w:val="center"/>
              <w:rPr>
                <w:rFonts w:cs="Arial"/>
                <w:color w:val="000000"/>
                <w:sz w:val="20"/>
                <w:lang w:eastAsia="en-GB"/>
              </w:rPr>
            </w:pPr>
            <w:r w:rsidRPr="006C42D0">
              <w:rPr>
                <w:rFonts w:cs="Arial"/>
                <w:color w:val="000000"/>
                <w:sz w:val="20"/>
                <w:lang w:eastAsia="en-GB"/>
              </w:rPr>
              <w:t>91.95%</w:t>
            </w:r>
          </w:p>
        </w:tc>
      </w:tr>
      <w:tr w:rsidRPr="006C42D0" w:rsidR="006C42D0" w:rsidTr="006C42D0" w14:paraId="5A0760DB" w14:textId="77777777">
        <w:trPr>
          <w:trHeight w:val="300"/>
          <w:jc w:val="center"/>
        </w:trPr>
        <w:tc>
          <w:tcPr>
            <w:tcW w:w="1555" w:type="dxa"/>
            <w:noWrap/>
            <w:vAlign w:val="bottom"/>
            <w:hideMark/>
          </w:tcPr>
          <w:p w:rsidRPr="006C42D0" w:rsidR="006C42D0" w:rsidP="006C42D0" w:rsidRDefault="006C42D0" w14:paraId="29945D75" w14:textId="77777777">
            <w:pPr>
              <w:spacing w:after="0"/>
              <w:rPr>
                <w:rFonts w:cs="Arial"/>
                <w:b/>
                <w:bCs/>
                <w:color w:val="000000"/>
                <w:sz w:val="20"/>
                <w:lang w:eastAsia="en-GB"/>
              </w:rPr>
            </w:pPr>
            <w:r w:rsidRPr="006C42D0">
              <w:rPr>
                <w:rFonts w:cs="Arial"/>
                <w:b/>
                <w:bCs/>
                <w:color w:val="000000"/>
                <w:sz w:val="20"/>
                <w:lang w:eastAsia="en-GB"/>
              </w:rPr>
              <w:t>2022/2023</w:t>
            </w:r>
          </w:p>
        </w:tc>
        <w:tc>
          <w:tcPr>
            <w:tcW w:w="1134" w:type="dxa"/>
            <w:noWrap/>
            <w:vAlign w:val="bottom"/>
            <w:hideMark/>
          </w:tcPr>
          <w:p w:rsidRPr="006C42D0" w:rsidR="006C42D0" w:rsidP="006C42D0" w:rsidRDefault="006C42D0" w14:paraId="3BD20A86" w14:textId="77777777">
            <w:pPr>
              <w:spacing w:after="0"/>
              <w:jc w:val="center"/>
              <w:rPr>
                <w:rFonts w:cs="Arial"/>
                <w:color w:val="000000"/>
                <w:sz w:val="20"/>
                <w:lang w:eastAsia="en-GB"/>
              </w:rPr>
            </w:pPr>
            <w:r w:rsidRPr="006C42D0">
              <w:rPr>
                <w:rFonts w:cs="Arial"/>
                <w:color w:val="000000"/>
                <w:sz w:val="20"/>
                <w:lang w:eastAsia="en-GB"/>
              </w:rPr>
              <w:t>5.43%</w:t>
            </w:r>
          </w:p>
        </w:tc>
        <w:tc>
          <w:tcPr>
            <w:tcW w:w="1275" w:type="dxa"/>
            <w:noWrap/>
            <w:vAlign w:val="bottom"/>
            <w:hideMark/>
          </w:tcPr>
          <w:p w:rsidRPr="006C42D0" w:rsidR="006C42D0" w:rsidP="006C42D0" w:rsidRDefault="006C42D0" w14:paraId="03EA994A" w14:textId="77777777">
            <w:pPr>
              <w:spacing w:after="0"/>
              <w:jc w:val="center"/>
              <w:rPr>
                <w:rFonts w:cs="Arial"/>
                <w:color w:val="000000"/>
                <w:sz w:val="20"/>
                <w:lang w:eastAsia="en-GB"/>
              </w:rPr>
            </w:pPr>
            <w:r w:rsidRPr="006C42D0">
              <w:rPr>
                <w:rFonts w:cs="Arial"/>
                <w:color w:val="000000"/>
                <w:sz w:val="20"/>
                <w:lang w:eastAsia="en-GB"/>
              </w:rPr>
              <w:t>94.57%</w:t>
            </w:r>
          </w:p>
        </w:tc>
      </w:tr>
    </w:tbl>
    <w:p w:rsidRPr="00DA4048" w:rsidR="00E50D2F" w:rsidP="00A92F30" w:rsidRDefault="00E50D2F" w14:paraId="037E4AA2" w14:textId="77777777">
      <w:pPr>
        <w:ind w:left="720"/>
        <w:jc w:val="center"/>
      </w:pPr>
    </w:p>
    <w:p w:rsidRPr="00DA4048" w:rsidR="00282F65" w:rsidP="00A92F30" w:rsidRDefault="00282F65" w14:paraId="0D67DBD4" w14:textId="479ECD6A">
      <w:pPr>
        <w:ind w:left="1440"/>
      </w:pPr>
      <w:r w:rsidRPr="00DA4048">
        <w:t xml:space="preserve">Overall, </w:t>
      </w:r>
      <w:r w:rsidRPr="00DA4048" w:rsidR="00AA0697">
        <w:t xml:space="preserve">Disabled staff </w:t>
      </w:r>
      <w:r w:rsidR="008B3706">
        <w:t>remain</w:t>
      </w:r>
      <w:r w:rsidRPr="00DA4048" w:rsidR="00AA0697">
        <w:t xml:space="preserve"> </w:t>
      </w:r>
      <w:r w:rsidR="00E50D2F">
        <w:t xml:space="preserve">slightly </w:t>
      </w:r>
      <w:r w:rsidRPr="00DA4048" w:rsidR="00AA0697">
        <w:t xml:space="preserve">more likely to undertake </w:t>
      </w:r>
      <w:r w:rsidRPr="00DA4048">
        <w:t xml:space="preserve">Learning and Development courses than </w:t>
      </w:r>
      <w:r w:rsidRPr="00DA4048" w:rsidR="006408AB">
        <w:t>non-Disabled</w:t>
      </w:r>
      <w:r w:rsidRPr="00DA4048">
        <w:t xml:space="preserve"> colleagues (</w:t>
      </w:r>
      <w:r w:rsidR="00E50D2F">
        <w:t>5.4</w:t>
      </w:r>
      <w:r w:rsidRPr="00DA4048">
        <w:t xml:space="preserve">% attended </w:t>
      </w:r>
      <w:r w:rsidRPr="00DA4048" w:rsidR="00624FE5">
        <w:t>compared</w:t>
      </w:r>
      <w:r w:rsidRPr="00DA4048">
        <w:t xml:space="preserve"> to </w:t>
      </w:r>
      <w:r w:rsidRPr="00DA4048" w:rsidR="00AA0697">
        <w:t>5</w:t>
      </w:r>
      <w:r w:rsidR="00E50D2F">
        <w:t>.1</w:t>
      </w:r>
      <w:r w:rsidRPr="00DA4048">
        <w:t>% in the workforce)</w:t>
      </w:r>
      <w:r w:rsidR="00A92F30">
        <w:t xml:space="preserve">, </w:t>
      </w:r>
      <w:r w:rsidR="00D573A7">
        <w:t xml:space="preserve">although this </w:t>
      </w:r>
      <w:r w:rsidR="00A36619">
        <w:t>has reduced compared to previous years</w:t>
      </w:r>
      <w:r w:rsidR="00A92F30">
        <w:t>.</w:t>
      </w:r>
    </w:p>
    <w:p w:rsidRPr="00DA4048" w:rsidR="00282F65" w:rsidP="00A92F30" w:rsidRDefault="00282F65" w14:paraId="0D67DBD5" w14:textId="77777777">
      <w:pPr>
        <w:ind w:left="720"/>
      </w:pPr>
    </w:p>
    <w:p w:rsidRPr="00DA4048" w:rsidR="003833DB" w:rsidP="00A92F30" w:rsidRDefault="00777E60" w14:paraId="0D67DBD6" w14:textId="77777777">
      <w:pPr>
        <w:ind w:left="720"/>
      </w:pPr>
      <w:r w:rsidRPr="00DA4048">
        <w:br w:type="page"/>
      </w:r>
    </w:p>
    <w:p w:rsidRPr="00DA4048" w:rsidR="003833DB" w:rsidP="001E46FE" w:rsidRDefault="003833DB" w14:paraId="0D67DBD8" w14:textId="77777777">
      <w:pPr>
        <w:pStyle w:val="Heading2"/>
      </w:pPr>
      <w:r>
        <w:t>DETAILED DATA AND ANALYSIS – AGE</w:t>
      </w:r>
    </w:p>
    <w:p w:rsidRPr="00DA4048" w:rsidR="003833DB" w:rsidP="001E46FE" w:rsidRDefault="003833DB" w14:paraId="0D67DBD9" w14:textId="77777777">
      <w:pPr>
        <w:pStyle w:val="Heading3"/>
        <w:numPr>
          <w:ilvl w:val="0"/>
          <w:numId w:val="0"/>
        </w:numPr>
        <w:ind w:left="1080"/>
      </w:pPr>
    </w:p>
    <w:p w:rsidRPr="00077A32" w:rsidR="003833DB" w:rsidP="00077A32" w:rsidRDefault="00602855" w14:paraId="0D67DBDA" w14:textId="77777777">
      <w:pPr>
        <w:pStyle w:val="Heading3"/>
        <w:numPr>
          <w:ilvl w:val="0"/>
          <w:numId w:val="0"/>
        </w:numPr>
        <w:ind w:left="1080" w:hanging="1080"/>
        <w:rPr>
          <w:b/>
        </w:rPr>
      </w:pPr>
      <w:r w:rsidRPr="00077A32">
        <w:rPr>
          <w:b/>
        </w:rPr>
        <w:t>7</w:t>
      </w:r>
      <w:r w:rsidRPr="00077A32" w:rsidR="003833DB">
        <w:rPr>
          <w:b/>
        </w:rPr>
        <w:t>.1</w:t>
      </w:r>
      <w:r w:rsidRPr="00077A32" w:rsidR="003833DB">
        <w:rPr>
          <w:b/>
        </w:rPr>
        <w:tab/>
      </w:r>
      <w:r w:rsidRPr="00077A32" w:rsidR="003F2728">
        <w:rPr>
          <w:b/>
        </w:rPr>
        <w:t>Percentages of staff under 24.</w:t>
      </w: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401"/>
        <w:gridCol w:w="1049"/>
        <w:gridCol w:w="1049"/>
        <w:gridCol w:w="1049"/>
        <w:gridCol w:w="1049"/>
        <w:gridCol w:w="1049"/>
        <w:gridCol w:w="1094"/>
      </w:tblGrid>
      <w:tr w:rsidRPr="00124EDE" w:rsidR="00124EDE" w:rsidTr="00124EDE" w14:paraId="271338F2" w14:textId="77777777">
        <w:trPr>
          <w:trHeight w:val="480"/>
          <w:jc w:val="center"/>
        </w:trPr>
        <w:tc>
          <w:tcPr>
            <w:tcW w:w="3401" w:type="dxa"/>
            <w:noWrap/>
            <w:vAlign w:val="bottom"/>
            <w:hideMark/>
          </w:tcPr>
          <w:p w:rsidRPr="00124EDE" w:rsidR="00124EDE" w:rsidP="00124EDE" w:rsidRDefault="00124EDE" w14:paraId="5B88ED66" w14:textId="77777777">
            <w:pPr>
              <w:spacing w:after="0"/>
              <w:rPr>
                <w:rFonts w:cs="Arial"/>
                <w:b/>
                <w:bCs/>
                <w:i/>
                <w:iCs/>
                <w:color w:val="000000"/>
                <w:sz w:val="20"/>
                <w:lang w:eastAsia="en-GB"/>
              </w:rPr>
            </w:pPr>
            <w:r w:rsidRPr="00124EDE">
              <w:rPr>
                <w:rFonts w:cs="Arial"/>
                <w:b/>
                <w:bCs/>
                <w:i/>
                <w:iCs/>
                <w:color w:val="000000"/>
                <w:sz w:val="20"/>
                <w:lang w:eastAsia="en-GB"/>
              </w:rPr>
              <w:t>% age 16-24 *</w:t>
            </w:r>
          </w:p>
        </w:tc>
        <w:tc>
          <w:tcPr>
            <w:tcW w:w="1049" w:type="dxa"/>
            <w:vAlign w:val="bottom"/>
            <w:hideMark/>
          </w:tcPr>
          <w:p w:rsidRPr="00124EDE" w:rsidR="00124EDE" w:rsidP="00124EDE" w:rsidRDefault="00124EDE" w14:paraId="2F083F6B" w14:textId="77777777">
            <w:pPr>
              <w:spacing w:after="0"/>
              <w:jc w:val="center"/>
              <w:rPr>
                <w:rFonts w:cs="Arial"/>
                <w:b/>
                <w:bCs/>
                <w:color w:val="000000"/>
                <w:sz w:val="20"/>
                <w:lang w:eastAsia="en-GB"/>
              </w:rPr>
            </w:pPr>
            <w:r w:rsidRPr="00124EDE">
              <w:rPr>
                <w:rFonts w:cs="Arial"/>
                <w:b/>
                <w:bCs/>
                <w:color w:val="000000"/>
                <w:sz w:val="20"/>
                <w:lang w:eastAsia="en-GB"/>
              </w:rPr>
              <w:t>31-Mar-19</w:t>
            </w:r>
          </w:p>
        </w:tc>
        <w:tc>
          <w:tcPr>
            <w:tcW w:w="1049" w:type="dxa"/>
            <w:vAlign w:val="bottom"/>
            <w:hideMark/>
          </w:tcPr>
          <w:p w:rsidRPr="00124EDE" w:rsidR="00124EDE" w:rsidP="00124EDE" w:rsidRDefault="00124EDE" w14:paraId="6A75ABC8" w14:textId="77777777">
            <w:pPr>
              <w:spacing w:after="0"/>
              <w:jc w:val="center"/>
              <w:rPr>
                <w:rFonts w:cs="Arial"/>
                <w:b/>
                <w:bCs/>
                <w:color w:val="000000"/>
                <w:sz w:val="20"/>
                <w:lang w:eastAsia="en-GB"/>
              </w:rPr>
            </w:pPr>
            <w:r w:rsidRPr="00124EDE">
              <w:rPr>
                <w:rFonts w:cs="Arial"/>
                <w:b/>
                <w:bCs/>
                <w:color w:val="000000"/>
                <w:sz w:val="20"/>
                <w:lang w:eastAsia="en-GB"/>
              </w:rPr>
              <w:t>31-Mar-20</w:t>
            </w:r>
          </w:p>
        </w:tc>
        <w:tc>
          <w:tcPr>
            <w:tcW w:w="1049" w:type="dxa"/>
            <w:vAlign w:val="bottom"/>
            <w:hideMark/>
          </w:tcPr>
          <w:p w:rsidRPr="00124EDE" w:rsidR="00124EDE" w:rsidP="00124EDE" w:rsidRDefault="00124EDE" w14:paraId="3F4C1589" w14:textId="77777777">
            <w:pPr>
              <w:spacing w:after="0"/>
              <w:jc w:val="center"/>
              <w:rPr>
                <w:rFonts w:cs="Arial"/>
                <w:b/>
                <w:bCs/>
                <w:color w:val="000000"/>
                <w:sz w:val="20"/>
                <w:lang w:eastAsia="en-GB"/>
              </w:rPr>
            </w:pPr>
            <w:r w:rsidRPr="00124EDE">
              <w:rPr>
                <w:rFonts w:cs="Arial"/>
                <w:b/>
                <w:bCs/>
                <w:color w:val="000000"/>
                <w:sz w:val="20"/>
                <w:lang w:eastAsia="en-GB"/>
              </w:rPr>
              <w:t>31-Mar-21</w:t>
            </w:r>
          </w:p>
        </w:tc>
        <w:tc>
          <w:tcPr>
            <w:tcW w:w="1049" w:type="dxa"/>
            <w:vAlign w:val="bottom"/>
            <w:hideMark/>
          </w:tcPr>
          <w:p w:rsidRPr="00124EDE" w:rsidR="00124EDE" w:rsidP="00124EDE" w:rsidRDefault="00124EDE" w14:paraId="64E3089A" w14:textId="77777777">
            <w:pPr>
              <w:spacing w:after="0"/>
              <w:jc w:val="center"/>
              <w:rPr>
                <w:rFonts w:cs="Arial"/>
                <w:b/>
                <w:bCs/>
                <w:color w:val="000000"/>
                <w:sz w:val="20"/>
                <w:lang w:eastAsia="en-GB"/>
              </w:rPr>
            </w:pPr>
            <w:r w:rsidRPr="00124EDE">
              <w:rPr>
                <w:rFonts w:cs="Arial"/>
                <w:b/>
                <w:bCs/>
                <w:color w:val="000000"/>
                <w:sz w:val="20"/>
                <w:lang w:eastAsia="en-GB"/>
              </w:rPr>
              <w:t>31-Mar-22</w:t>
            </w:r>
          </w:p>
        </w:tc>
        <w:tc>
          <w:tcPr>
            <w:tcW w:w="1049" w:type="dxa"/>
            <w:vAlign w:val="bottom"/>
            <w:hideMark/>
          </w:tcPr>
          <w:p w:rsidRPr="00124EDE" w:rsidR="00124EDE" w:rsidP="00124EDE" w:rsidRDefault="00124EDE" w14:paraId="74CDE1FF" w14:textId="77777777">
            <w:pPr>
              <w:spacing w:after="0"/>
              <w:jc w:val="center"/>
              <w:rPr>
                <w:rFonts w:cs="Arial"/>
                <w:b/>
                <w:bCs/>
                <w:color w:val="000000"/>
                <w:sz w:val="20"/>
                <w:lang w:eastAsia="en-GB"/>
              </w:rPr>
            </w:pPr>
            <w:r w:rsidRPr="00124EDE">
              <w:rPr>
                <w:rFonts w:cs="Arial"/>
                <w:b/>
                <w:bCs/>
                <w:color w:val="000000"/>
                <w:sz w:val="20"/>
                <w:lang w:eastAsia="en-GB"/>
              </w:rPr>
              <w:t>31-Mar-23</w:t>
            </w:r>
          </w:p>
        </w:tc>
        <w:tc>
          <w:tcPr>
            <w:tcW w:w="1094" w:type="dxa"/>
            <w:vAlign w:val="bottom"/>
            <w:hideMark/>
          </w:tcPr>
          <w:p w:rsidRPr="00124EDE" w:rsidR="00124EDE" w:rsidP="00124EDE" w:rsidRDefault="00124EDE" w14:paraId="1963DC9D" w14:textId="77777777">
            <w:pPr>
              <w:spacing w:after="0"/>
              <w:jc w:val="center"/>
              <w:rPr>
                <w:rFonts w:cs="Arial"/>
                <w:b/>
                <w:bCs/>
                <w:color w:val="000000"/>
                <w:sz w:val="20"/>
                <w:lang w:eastAsia="en-GB"/>
              </w:rPr>
            </w:pPr>
            <w:r w:rsidRPr="00124EDE">
              <w:rPr>
                <w:rFonts w:cs="Arial"/>
                <w:b/>
                <w:bCs/>
                <w:color w:val="000000"/>
                <w:sz w:val="20"/>
                <w:lang w:eastAsia="en-GB"/>
              </w:rPr>
              <w:t>Current not known</w:t>
            </w:r>
          </w:p>
        </w:tc>
      </w:tr>
      <w:tr w:rsidRPr="00124EDE" w:rsidR="00124EDE" w:rsidTr="00124EDE" w14:paraId="53645713" w14:textId="77777777">
        <w:trPr>
          <w:trHeight w:val="300"/>
          <w:jc w:val="center"/>
        </w:trPr>
        <w:tc>
          <w:tcPr>
            <w:tcW w:w="3401" w:type="dxa"/>
            <w:noWrap/>
            <w:vAlign w:val="bottom"/>
            <w:hideMark/>
          </w:tcPr>
          <w:p w:rsidRPr="00124EDE" w:rsidR="00124EDE" w:rsidP="00124EDE" w:rsidRDefault="00124EDE" w14:paraId="277C6173" w14:textId="77777777">
            <w:pPr>
              <w:spacing w:after="0"/>
              <w:rPr>
                <w:rFonts w:cs="Arial"/>
                <w:color w:val="000000"/>
                <w:sz w:val="20"/>
                <w:lang w:eastAsia="en-GB"/>
              </w:rPr>
            </w:pPr>
            <w:r w:rsidRPr="00124EDE">
              <w:rPr>
                <w:rFonts w:cs="Arial"/>
                <w:color w:val="000000"/>
                <w:sz w:val="20"/>
                <w:lang w:eastAsia="en-GB"/>
              </w:rPr>
              <w:t>CHILDREN SCHOOLS &amp; FAMILIES</w:t>
            </w:r>
          </w:p>
        </w:tc>
        <w:tc>
          <w:tcPr>
            <w:tcW w:w="1049" w:type="dxa"/>
            <w:noWrap/>
            <w:vAlign w:val="bottom"/>
            <w:hideMark/>
          </w:tcPr>
          <w:p w:rsidRPr="00124EDE" w:rsidR="00124EDE" w:rsidP="00124EDE" w:rsidRDefault="00124EDE" w14:paraId="69B341D5" w14:textId="77777777">
            <w:pPr>
              <w:spacing w:after="0"/>
              <w:jc w:val="center"/>
              <w:rPr>
                <w:rFonts w:cs="Arial"/>
                <w:color w:val="000000"/>
                <w:sz w:val="20"/>
                <w:lang w:eastAsia="en-GB"/>
              </w:rPr>
            </w:pPr>
            <w:r w:rsidRPr="00124EDE">
              <w:rPr>
                <w:rFonts w:cs="Arial"/>
                <w:color w:val="000000"/>
                <w:sz w:val="20"/>
                <w:lang w:eastAsia="en-GB"/>
              </w:rPr>
              <w:t>2.5%</w:t>
            </w:r>
          </w:p>
        </w:tc>
        <w:tc>
          <w:tcPr>
            <w:tcW w:w="1049" w:type="dxa"/>
            <w:noWrap/>
            <w:vAlign w:val="bottom"/>
            <w:hideMark/>
          </w:tcPr>
          <w:p w:rsidRPr="00124EDE" w:rsidR="00124EDE" w:rsidP="00124EDE" w:rsidRDefault="00124EDE" w14:paraId="1CF1660B" w14:textId="77777777">
            <w:pPr>
              <w:spacing w:after="0"/>
              <w:jc w:val="center"/>
              <w:rPr>
                <w:rFonts w:cs="Arial"/>
                <w:color w:val="000000"/>
                <w:sz w:val="20"/>
                <w:lang w:eastAsia="en-GB"/>
              </w:rPr>
            </w:pPr>
            <w:r w:rsidRPr="00124EDE">
              <w:rPr>
                <w:rFonts w:cs="Arial"/>
                <w:color w:val="000000"/>
                <w:sz w:val="20"/>
                <w:lang w:eastAsia="en-GB"/>
              </w:rPr>
              <w:t>2.5%</w:t>
            </w:r>
          </w:p>
        </w:tc>
        <w:tc>
          <w:tcPr>
            <w:tcW w:w="1049" w:type="dxa"/>
            <w:noWrap/>
            <w:vAlign w:val="bottom"/>
            <w:hideMark/>
          </w:tcPr>
          <w:p w:rsidRPr="00124EDE" w:rsidR="00124EDE" w:rsidP="00124EDE" w:rsidRDefault="00124EDE" w14:paraId="73E4696B" w14:textId="77777777">
            <w:pPr>
              <w:spacing w:after="0"/>
              <w:jc w:val="center"/>
              <w:rPr>
                <w:rFonts w:cs="Arial"/>
                <w:color w:val="000000"/>
                <w:sz w:val="20"/>
                <w:lang w:eastAsia="en-GB"/>
              </w:rPr>
            </w:pPr>
            <w:r w:rsidRPr="00124EDE">
              <w:rPr>
                <w:rFonts w:cs="Arial"/>
                <w:color w:val="000000"/>
                <w:sz w:val="20"/>
                <w:lang w:eastAsia="en-GB"/>
              </w:rPr>
              <w:t>3.2%</w:t>
            </w:r>
          </w:p>
        </w:tc>
        <w:tc>
          <w:tcPr>
            <w:tcW w:w="1049" w:type="dxa"/>
            <w:noWrap/>
            <w:vAlign w:val="bottom"/>
            <w:hideMark/>
          </w:tcPr>
          <w:p w:rsidRPr="00124EDE" w:rsidR="00124EDE" w:rsidP="00124EDE" w:rsidRDefault="00124EDE" w14:paraId="1CAD1B45" w14:textId="77777777">
            <w:pPr>
              <w:spacing w:after="0"/>
              <w:jc w:val="center"/>
              <w:rPr>
                <w:rFonts w:cs="Arial"/>
                <w:color w:val="000000"/>
                <w:sz w:val="20"/>
                <w:lang w:eastAsia="en-GB"/>
              </w:rPr>
            </w:pPr>
            <w:r w:rsidRPr="00124EDE">
              <w:rPr>
                <w:rFonts w:cs="Arial"/>
                <w:color w:val="000000"/>
                <w:sz w:val="20"/>
                <w:lang w:eastAsia="en-GB"/>
              </w:rPr>
              <w:t>2.7%</w:t>
            </w:r>
          </w:p>
        </w:tc>
        <w:tc>
          <w:tcPr>
            <w:tcW w:w="1049" w:type="dxa"/>
            <w:noWrap/>
            <w:vAlign w:val="bottom"/>
            <w:hideMark/>
          </w:tcPr>
          <w:p w:rsidRPr="00124EDE" w:rsidR="00124EDE" w:rsidP="00124EDE" w:rsidRDefault="00124EDE" w14:paraId="37FBE109" w14:textId="77777777">
            <w:pPr>
              <w:spacing w:after="0"/>
              <w:jc w:val="center"/>
              <w:rPr>
                <w:rFonts w:cs="Arial"/>
                <w:color w:val="000000"/>
                <w:sz w:val="20"/>
                <w:lang w:eastAsia="en-GB"/>
              </w:rPr>
            </w:pPr>
            <w:r w:rsidRPr="00124EDE">
              <w:rPr>
                <w:rFonts w:cs="Arial"/>
                <w:color w:val="000000"/>
                <w:sz w:val="20"/>
                <w:lang w:eastAsia="en-GB"/>
              </w:rPr>
              <w:t>3.2%</w:t>
            </w:r>
          </w:p>
        </w:tc>
        <w:tc>
          <w:tcPr>
            <w:tcW w:w="1094" w:type="dxa"/>
            <w:noWrap/>
            <w:vAlign w:val="bottom"/>
            <w:hideMark/>
          </w:tcPr>
          <w:p w:rsidRPr="00124EDE" w:rsidR="00124EDE" w:rsidP="00124EDE" w:rsidRDefault="00124EDE" w14:paraId="54F4EE3C" w14:textId="77777777">
            <w:pPr>
              <w:spacing w:after="0"/>
              <w:jc w:val="center"/>
              <w:rPr>
                <w:rFonts w:cs="Arial"/>
                <w:color w:val="000000"/>
                <w:sz w:val="20"/>
                <w:lang w:eastAsia="en-GB"/>
              </w:rPr>
            </w:pPr>
            <w:r w:rsidRPr="00124EDE">
              <w:rPr>
                <w:rFonts w:cs="Arial"/>
                <w:color w:val="000000"/>
                <w:sz w:val="20"/>
                <w:lang w:eastAsia="en-GB"/>
              </w:rPr>
              <w:t>0.0%</w:t>
            </w:r>
          </w:p>
        </w:tc>
      </w:tr>
      <w:tr w:rsidRPr="00124EDE" w:rsidR="00124EDE" w:rsidTr="00124EDE" w14:paraId="3A053A77" w14:textId="77777777">
        <w:trPr>
          <w:trHeight w:val="300"/>
          <w:jc w:val="center"/>
        </w:trPr>
        <w:tc>
          <w:tcPr>
            <w:tcW w:w="3401" w:type="dxa"/>
            <w:noWrap/>
            <w:vAlign w:val="bottom"/>
            <w:hideMark/>
          </w:tcPr>
          <w:p w:rsidRPr="00124EDE" w:rsidR="00124EDE" w:rsidP="00124EDE" w:rsidRDefault="00124EDE" w14:paraId="4B6D6797" w14:textId="77777777">
            <w:pPr>
              <w:spacing w:after="0"/>
              <w:rPr>
                <w:rFonts w:cs="Arial"/>
                <w:color w:val="000000"/>
                <w:sz w:val="20"/>
                <w:lang w:eastAsia="en-GB"/>
              </w:rPr>
            </w:pPr>
            <w:r w:rsidRPr="00124EDE">
              <w:rPr>
                <w:rFonts w:cs="Arial"/>
                <w:color w:val="000000"/>
                <w:sz w:val="20"/>
                <w:lang w:eastAsia="en-GB"/>
              </w:rPr>
              <w:t>COMMUNITY &amp; HOUSING</w:t>
            </w:r>
          </w:p>
        </w:tc>
        <w:tc>
          <w:tcPr>
            <w:tcW w:w="1049" w:type="dxa"/>
            <w:noWrap/>
            <w:vAlign w:val="bottom"/>
            <w:hideMark/>
          </w:tcPr>
          <w:p w:rsidRPr="00124EDE" w:rsidR="00124EDE" w:rsidP="00124EDE" w:rsidRDefault="00124EDE" w14:paraId="3F2BF714" w14:textId="77777777">
            <w:pPr>
              <w:spacing w:after="0"/>
              <w:jc w:val="center"/>
              <w:rPr>
                <w:rFonts w:cs="Arial"/>
                <w:color w:val="000000"/>
                <w:sz w:val="20"/>
                <w:lang w:eastAsia="en-GB"/>
              </w:rPr>
            </w:pPr>
            <w:r w:rsidRPr="00124EDE">
              <w:rPr>
                <w:rFonts w:cs="Arial"/>
                <w:color w:val="000000"/>
                <w:sz w:val="20"/>
                <w:lang w:eastAsia="en-GB"/>
              </w:rPr>
              <w:t>2.6%</w:t>
            </w:r>
          </w:p>
        </w:tc>
        <w:tc>
          <w:tcPr>
            <w:tcW w:w="1049" w:type="dxa"/>
            <w:noWrap/>
            <w:vAlign w:val="bottom"/>
            <w:hideMark/>
          </w:tcPr>
          <w:p w:rsidRPr="00124EDE" w:rsidR="00124EDE" w:rsidP="00124EDE" w:rsidRDefault="00124EDE" w14:paraId="14B29156" w14:textId="77777777">
            <w:pPr>
              <w:spacing w:after="0"/>
              <w:jc w:val="center"/>
              <w:rPr>
                <w:rFonts w:cs="Arial"/>
                <w:color w:val="000000"/>
                <w:sz w:val="20"/>
                <w:lang w:eastAsia="en-GB"/>
              </w:rPr>
            </w:pPr>
            <w:r w:rsidRPr="00124EDE">
              <w:rPr>
                <w:rFonts w:cs="Arial"/>
                <w:color w:val="000000"/>
                <w:sz w:val="20"/>
                <w:lang w:eastAsia="en-GB"/>
              </w:rPr>
              <w:t>1.5%</w:t>
            </w:r>
          </w:p>
        </w:tc>
        <w:tc>
          <w:tcPr>
            <w:tcW w:w="1049" w:type="dxa"/>
            <w:noWrap/>
            <w:vAlign w:val="bottom"/>
            <w:hideMark/>
          </w:tcPr>
          <w:p w:rsidRPr="00124EDE" w:rsidR="00124EDE" w:rsidP="00124EDE" w:rsidRDefault="00124EDE" w14:paraId="217E4645" w14:textId="77777777">
            <w:pPr>
              <w:spacing w:after="0"/>
              <w:jc w:val="center"/>
              <w:rPr>
                <w:rFonts w:cs="Arial"/>
                <w:color w:val="000000"/>
                <w:sz w:val="20"/>
                <w:lang w:eastAsia="en-GB"/>
              </w:rPr>
            </w:pPr>
            <w:r w:rsidRPr="00124EDE">
              <w:rPr>
                <w:rFonts w:cs="Arial"/>
                <w:color w:val="000000"/>
                <w:sz w:val="20"/>
                <w:lang w:eastAsia="en-GB"/>
              </w:rPr>
              <w:t>1.5%</w:t>
            </w:r>
          </w:p>
        </w:tc>
        <w:tc>
          <w:tcPr>
            <w:tcW w:w="1049" w:type="dxa"/>
            <w:noWrap/>
            <w:vAlign w:val="bottom"/>
            <w:hideMark/>
          </w:tcPr>
          <w:p w:rsidRPr="00124EDE" w:rsidR="00124EDE" w:rsidP="00124EDE" w:rsidRDefault="00124EDE" w14:paraId="045A771F" w14:textId="77777777">
            <w:pPr>
              <w:spacing w:after="0"/>
              <w:jc w:val="center"/>
              <w:rPr>
                <w:rFonts w:cs="Arial"/>
                <w:color w:val="000000"/>
                <w:sz w:val="20"/>
                <w:lang w:eastAsia="en-GB"/>
              </w:rPr>
            </w:pPr>
            <w:r w:rsidRPr="00124EDE">
              <w:rPr>
                <w:rFonts w:cs="Arial"/>
                <w:color w:val="000000"/>
                <w:sz w:val="20"/>
                <w:lang w:eastAsia="en-GB"/>
              </w:rPr>
              <w:t>2.4%</w:t>
            </w:r>
          </w:p>
        </w:tc>
        <w:tc>
          <w:tcPr>
            <w:tcW w:w="1049" w:type="dxa"/>
            <w:noWrap/>
            <w:vAlign w:val="bottom"/>
            <w:hideMark/>
          </w:tcPr>
          <w:p w:rsidRPr="00124EDE" w:rsidR="00124EDE" w:rsidP="00124EDE" w:rsidRDefault="00124EDE" w14:paraId="1D98A0A1" w14:textId="77777777">
            <w:pPr>
              <w:spacing w:after="0"/>
              <w:jc w:val="center"/>
              <w:rPr>
                <w:rFonts w:cs="Arial"/>
                <w:color w:val="000000"/>
                <w:sz w:val="20"/>
                <w:lang w:eastAsia="en-GB"/>
              </w:rPr>
            </w:pPr>
            <w:r w:rsidRPr="00124EDE">
              <w:rPr>
                <w:rFonts w:cs="Arial"/>
                <w:color w:val="000000"/>
                <w:sz w:val="20"/>
                <w:lang w:eastAsia="en-GB"/>
              </w:rPr>
              <w:t>1.9%</w:t>
            </w:r>
          </w:p>
        </w:tc>
        <w:tc>
          <w:tcPr>
            <w:tcW w:w="1094" w:type="dxa"/>
            <w:noWrap/>
            <w:vAlign w:val="bottom"/>
            <w:hideMark/>
          </w:tcPr>
          <w:p w:rsidRPr="00124EDE" w:rsidR="00124EDE" w:rsidP="00124EDE" w:rsidRDefault="00124EDE" w14:paraId="0356F518" w14:textId="77777777">
            <w:pPr>
              <w:spacing w:after="0"/>
              <w:jc w:val="center"/>
              <w:rPr>
                <w:rFonts w:cs="Arial"/>
                <w:color w:val="000000"/>
                <w:sz w:val="20"/>
                <w:lang w:eastAsia="en-GB"/>
              </w:rPr>
            </w:pPr>
            <w:r w:rsidRPr="00124EDE">
              <w:rPr>
                <w:rFonts w:cs="Arial"/>
                <w:color w:val="000000"/>
                <w:sz w:val="20"/>
                <w:lang w:eastAsia="en-GB"/>
              </w:rPr>
              <w:t>0.0%</w:t>
            </w:r>
          </w:p>
        </w:tc>
      </w:tr>
      <w:tr w:rsidRPr="00124EDE" w:rsidR="00124EDE" w:rsidTr="00124EDE" w14:paraId="46925A52" w14:textId="77777777">
        <w:trPr>
          <w:trHeight w:val="300"/>
          <w:jc w:val="center"/>
        </w:trPr>
        <w:tc>
          <w:tcPr>
            <w:tcW w:w="3401" w:type="dxa"/>
            <w:noWrap/>
            <w:vAlign w:val="bottom"/>
            <w:hideMark/>
          </w:tcPr>
          <w:p w:rsidRPr="00124EDE" w:rsidR="00124EDE" w:rsidP="00124EDE" w:rsidRDefault="00124EDE" w14:paraId="75A0A92A" w14:textId="77777777">
            <w:pPr>
              <w:spacing w:after="0"/>
              <w:rPr>
                <w:rFonts w:cs="Arial"/>
                <w:color w:val="000000"/>
                <w:sz w:val="20"/>
                <w:lang w:eastAsia="en-GB"/>
              </w:rPr>
            </w:pPr>
            <w:r w:rsidRPr="00124EDE">
              <w:rPr>
                <w:rFonts w:cs="Arial"/>
                <w:color w:val="000000"/>
                <w:sz w:val="20"/>
                <w:lang w:eastAsia="en-GB"/>
              </w:rPr>
              <w:t>CORPORATE SERVICES</w:t>
            </w:r>
          </w:p>
        </w:tc>
        <w:tc>
          <w:tcPr>
            <w:tcW w:w="1049" w:type="dxa"/>
            <w:noWrap/>
            <w:vAlign w:val="bottom"/>
            <w:hideMark/>
          </w:tcPr>
          <w:p w:rsidRPr="00124EDE" w:rsidR="00124EDE" w:rsidP="00124EDE" w:rsidRDefault="00124EDE" w14:paraId="2F86AA78" w14:textId="77777777">
            <w:pPr>
              <w:spacing w:after="0"/>
              <w:jc w:val="center"/>
              <w:rPr>
                <w:rFonts w:cs="Arial"/>
                <w:color w:val="000000"/>
                <w:sz w:val="20"/>
                <w:lang w:eastAsia="en-GB"/>
              </w:rPr>
            </w:pPr>
            <w:r w:rsidRPr="00124EDE">
              <w:rPr>
                <w:rFonts w:cs="Arial"/>
                <w:color w:val="000000"/>
                <w:sz w:val="20"/>
                <w:lang w:eastAsia="en-GB"/>
              </w:rPr>
              <w:t>5.4%</w:t>
            </w:r>
          </w:p>
        </w:tc>
        <w:tc>
          <w:tcPr>
            <w:tcW w:w="1049" w:type="dxa"/>
            <w:noWrap/>
            <w:vAlign w:val="bottom"/>
            <w:hideMark/>
          </w:tcPr>
          <w:p w:rsidRPr="00124EDE" w:rsidR="00124EDE" w:rsidP="00124EDE" w:rsidRDefault="00124EDE" w14:paraId="5C467AF5" w14:textId="77777777">
            <w:pPr>
              <w:spacing w:after="0"/>
              <w:jc w:val="center"/>
              <w:rPr>
                <w:rFonts w:cs="Arial"/>
                <w:color w:val="000000"/>
                <w:sz w:val="20"/>
                <w:lang w:eastAsia="en-GB"/>
              </w:rPr>
            </w:pPr>
            <w:r w:rsidRPr="00124EDE">
              <w:rPr>
                <w:rFonts w:cs="Arial"/>
                <w:color w:val="000000"/>
                <w:sz w:val="20"/>
                <w:lang w:eastAsia="en-GB"/>
              </w:rPr>
              <w:t>6.3%</w:t>
            </w:r>
          </w:p>
        </w:tc>
        <w:tc>
          <w:tcPr>
            <w:tcW w:w="1049" w:type="dxa"/>
            <w:noWrap/>
            <w:vAlign w:val="bottom"/>
            <w:hideMark/>
          </w:tcPr>
          <w:p w:rsidRPr="00124EDE" w:rsidR="00124EDE" w:rsidP="00124EDE" w:rsidRDefault="00124EDE" w14:paraId="16E80025" w14:textId="77777777">
            <w:pPr>
              <w:spacing w:after="0"/>
              <w:jc w:val="center"/>
              <w:rPr>
                <w:rFonts w:cs="Arial"/>
                <w:color w:val="000000"/>
                <w:sz w:val="20"/>
                <w:lang w:eastAsia="en-GB"/>
              </w:rPr>
            </w:pPr>
            <w:r w:rsidRPr="00124EDE">
              <w:rPr>
                <w:rFonts w:cs="Arial"/>
                <w:color w:val="000000"/>
                <w:sz w:val="20"/>
                <w:lang w:eastAsia="en-GB"/>
              </w:rPr>
              <w:t>4.8%</w:t>
            </w:r>
          </w:p>
        </w:tc>
        <w:tc>
          <w:tcPr>
            <w:tcW w:w="1049" w:type="dxa"/>
            <w:noWrap/>
            <w:vAlign w:val="bottom"/>
            <w:hideMark/>
          </w:tcPr>
          <w:p w:rsidRPr="00124EDE" w:rsidR="00124EDE" w:rsidP="00124EDE" w:rsidRDefault="00124EDE" w14:paraId="5D5A3793" w14:textId="77777777">
            <w:pPr>
              <w:spacing w:after="0"/>
              <w:jc w:val="center"/>
              <w:rPr>
                <w:rFonts w:cs="Arial"/>
                <w:color w:val="000000"/>
                <w:sz w:val="20"/>
                <w:lang w:eastAsia="en-GB"/>
              </w:rPr>
            </w:pPr>
            <w:r w:rsidRPr="00124EDE">
              <w:rPr>
                <w:rFonts w:cs="Arial"/>
                <w:color w:val="000000"/>
                <w:sz w:val="20"/>
                <w:lang w:eastAsia="en-GB"/>
              </w:rPr>
              <w:t>4.4%</w:t>
            </w:r>
          </w:p>
        </w:tc>
        <w:tc>
          <w:tcPr>
            <w:tcW w:w="1049" w:type="dxa"/>
            <w:noWrap/>
            <w:vAlign w:val="bottom"/>
            <w:hideMark/>
          </w:tcPr>
          <w:p w:rsidRPr="00124EDE" w:rsidR="00124EDE" w:rsidP="00124EDE" w:rsidRDefault="00124EDE" w14:paraId="6912DBB7" w14:textId="77777777">
            <w:pPr>
              <w:spacing w:after="0"/>
              <w:jc w:val="center"/>
              <w:rPr>
                <w:rFonts w:cs="Arial"/>
                <w:color w:val="000000"/>
                <w:sz w:val="20"/>
                <w:lang w:eastAsia="en-GB"/>
              </w:rPr>
            </w:pPr>
            <w:r w:rsidRPr="00124EDE">
              <w:rPr>
                <w:rFonts w:cs="Arial"/>
                <w:color w:val="000000"/>
                <w:sz w:val="20"/>
                <w:lang w:eastAsia="en-GB"/>
              </w:rPr>
              <w:t>4.7%</w:t>
            </w:r>
          </w:p>
        </w:tc>
        <w:tc>
          <w:tcPr>
            <w:tcW w:w="1094" w:type="dxa"/>
            <w:noWrap/>
            <w:vAlign w:val="bottom"/>
            <w:hideMark/>
          </w:tcPr>
          <w:p w:rsidRPr="00124EDE" w:rsidR="00124EDE" w:rsidP="00124EDE" w:rsidRDefault="00124EDE" w14:paraId="1383E91B" w14:textId="77777777">
            <w:pPr>
              <w:spacing w:after="0"/>
              <w:jc w:val="center"/>
              <w:rPr>
                <w:rFonts w:cs="Arial"/>
                <w:color w:val="000000"/>
                <w:sz w:val="20"/>
                <w:lang w:eastAsia="en-GB"/>
              </w:rPr>
            </w:pPr>
            <w:r w:rsidRPr="00124EDE">
              <w:rPr>
                <w:rFonts w:cs="Arial"/>
                <w:color w:val="000000"/>
                <w:sz w:val="20"/>
                <w:lang w:eastAsia="en-GB"/>
              </w:rPr>
              <w:t>0.0%</w:t>
            </w:r>
          </w:p>
        </w:tc>
      </w:tr>
      <w:tr w:rsidRPr="00124EDE" w:rsidR="00124EDE" w:rsidTr="00124EDE" w14:paraId="676FABA0" w14:textId="77777777">
        <w:trPr>
          <w:trHeight w:val="300"/>
          <w:jc w:val="center"/>
        </w:trPr>
        <w:tc>
          <w:tcPr>
            <w:tcW w:w="3401" w:type="dxa"/>
            <w:noWrap/>
            <w:vAlign w:val="bottom"/>
            <w:hideMark/>
          </w:tcPr>
          <w:p w:rsidRPr="00124EDE" w:rsidR="00124EDE" w:rsidP="00124EDE" w:rsidRDefault="00124EDE" w14:paraId="779FC763" w14:textId="77777777">
            <w:pPr>
              <w:spacing w:after="0"/>
              <w:rPr>
                <w:rFonts w:cs="Arial"/>
                <w:color w:val="000000"/>
                <w:sz w:val="20"/>
                <w:lang w:eastAsia="en-GB"/>
              </w:rPr>
            </w:pPr>
            <w:r w:rsidRPr="00124EDE">
              <w:rPr>
                <w:rFonts w:cs="Arial"/>
                <w:color w:val="000000"/>
                <w:sz w:val="20"/>
                <w:lang w:eastAsia="en-GB"/>
              </w:rPr>
              <w:t>ENVIRONMENT &amp; REGENERATION</w:t>
            </w:r>
          </w:p>
        </w:tc>
        <w:tc>
          <w:tcPr>
            <w:tcW w:w="1049" w:type="dxa"/>
            <w:noWrap/>
            <w:vAlign w:val="bottom"/>
            <w:hideMark/>
          </w:tcPr>
          <w:p w:rsidRPr="00124EDE" w:rsidR="00124EDE" w:rsidP="00124EDE" w:rsidRDefault="00124EDE" w14:paraId="47B12BBB" w14:textId="77777777">
            <w:pPr>
              <w:spacing w:after="0"/>
              <w:jc w:val="center"/>
              <w:rPr>
                <w:rFonts w:cs="Arial"/>
                <w:color w:val="000000"/>
                <w:sz w:val="20"/>
                <w:lang w:eastAsia="en-GB"/>
              </w:rPr>
            </w:pPr>
            <w:r w:rsidRPr="00124EDE">
              <w:rPr>
                <w:rFonts w:cs="Arial"/>
                <w:color w:val="000000"/>
                <w:sz w:val="20"/>
                <w:lang w:eastAsia="en-GB"/>
              </w:rPr>
              <w:t>1.3%</w:t>
            </w:r>
          </w:p>
        </w:tc>
        <w:tc>
          <w:tcPr>
            <w:tcW w:w="1049" w:type="dxa"/>
            <w:noWrap/>
            <w:vAlign w:val="bottom"/>
            <w:hideMark/>
          </w:tcPr>
          <w:p w:rsidRPr="00124EDE" w:rsidR="00124EDE" w:rsidP="00124EDE" w:rsidRDefault="00124EDE" w14:paraId="72E78E0E" w14:textId="77777777">
            <w:pPr>
              <w:spacing w:after="0"/>
              <w:jc w:val="center"/>
              <w:rPr>
                <w:rFonts w:cs="Arial"/>
                <w:color w:val="000000"/>
                <w:sz w:val="20"/>
                <w:lang w:eastAsia="en-GB"/>
              </w:rPr>
            </w:pPr>
            <w:r w:rsidRPr="00124EDE">
              <w:rPr>
                <w:rFonts w:cs="Arial"/>
                <w:color w:val="000000"/>
                <w:sz w:val="20"/>
                <w:lang w:eastAsia="en-GB"/>
              </w:rPr>
              <w:t>1.4%</w:t>
            </w:r>
          </w:p>
        </w:tc>
        <w:tc>
          <w:tcPr>
            <w:tcW w:w="1049" w:type="dxa"/>
            <w:noWrap/>
            <w:vAlign w:val="bottom"/>
            <w:hideMark/>
          </w:tcPr>
          <w:p w:rsidRPr="00124EDE" w:rsidR="00124EDE" w:rsidP="00124EDE" w:rsidRDefault="00124EDE" w14:paraId="3841A938" w14:textId="77777777">
            <w:pPr>
              <w:spacing w:after="0"/>
              <w:jc w:val="center"/>
              <w:rPr>
                <w:rFonts w:cs="Arial"/>
                <w:color w:val="000000"/>
                <w:sz w:val="20"/>
                <w:lang w:eastAsia="en-GB"/>
              </w:rPr>
            </w:pPr>
            <w:r w:rsidRPr="00124EDE">
              <w:rPr>
                <w:rFonts w:cs="Arial"/>
                <w:color w:val="000000"/>
                <w:sz w:val="20"/>
                <w:lang w:eastAsia="en-GB"/>
              </w:rPr>
              <w:t>0.8%</w:t>
            </w:r>
          </w:p>
        </w:tc>
        <w:tc>
          <w:tcPr>
            <w:tcW w:w="1049" w:type="dxa"/>
            <w:noWrap/>
            <w:vAlign w:val="bottom"/>
            <w:hideMark/>
          </w:tcPr>
          <w:p w:rsidRPr="00124EDE" w:rsidR="00124EDE" w:rsidP="00124EDE" w:rsidRDefault="00124EDE" w14:paraId="4A05A62E" w14:textId="77777777">
            <w:pPr>
              <w:spacing w:after="0"/>
              <w:jc w:val="center"/>
              <w:rPr>
                <w:rFonts w:cs="Arial"/>
                <w:color w:val="000000"/>
                <w:sz w:val="20"/>
                <w:lang w:eastAsia="en-GB"/>
              </w:rPr>
            </w:pPr>
            <w:r w:rsidRPr="00124EDE">
              <w:rPr>
                <w:rFonts w:cs="Arial"/>
                <w:color w:val="000000"/>
                <w:sz w:val="20"/>
                <w:lang w:eastAsia="en-GB"/>
              </w:rPr>
              <w:t>0.8%</w:t>
            </w:r>
          </w:p>
        </w:tc>
        <w:tc>
          <w:tcPr>
            <w:tcW w:w="1049" w:type="dxa"/>
            <w:noWrap/>
            <w:vAlign w:val="bottom"/>
            <w:hideMark/>
          </w:tcPr>
          <w:p w:rsidRPr="00124EDE" w:rsidR="00124EDE" w:rsidP="00124EDE" w:rsidRDefault="00124EDE" w14:paraId="55C50E92" w14:textId="77777777">
            <w:pPr>
              <w:spacing w:after="0"/>
              <w:jc w:val="center"/>
              <w:rPr>
                <w:rFonts w:cs="Arial"/>
                <w:color w:val="000000"/>
                <w:sz w:val="20"/>
                <w:lang w:eastAsia="en-GB"/>
              </w:rPr>
            </w:pPr>
            <w:r w:rsidRPr="00124EDE">
              <w:rPr>
                <w:rFonts w:cs="Arial"/>
                <w:color w:val="000000"/>
                <w:sz w:val="20"/>
                <w:lang w:eastAsia="en-GB"/>
              </w:rPr>
              <w:t>1.1%</w:t>
            </w:r>
          </w:p>
        </w:tc>
        <w:tc>
          <w:tcPr>
            <w:tcW w:w="1094" w:type="dxa"/>
            <w:noWrap/>
            <w:vAlign w:val="bottom"/>
            <w:hideMark/>
          </w:tcPr>
          <w:p w:rsidRPr="00124EDE" w:rsidR="00124EDE" w:rsidP="00124EDE" w:rsidRDefault="00124EDE" w14:paraId="03CCEB68" w14:textId="77777777">
            <w:pPr>
              <w:spacing w:after="0"/>
              <w:jc w:val="center"/>
              <w:rPr>
                <w:rFonts w:cs="Arial"/>
                <w:color w:val="000000"/>
                <w:sz w:val="20"/>
                <w:lang w:eastAsia="en-GB"/>
              </w:rPr>
            </w:pPr>
            <w:r w:rsidRPr="00124EDE">
              <w:rPr>
                <w:rFonts w:cs="Arial"/>
                <w:color w:val="000000"/>
                <w:sz w:val="20"/>
                <w:lang w:eastAsia="en-GB"/>
              </w:rPr>
              <w:t>0.0%</w:t>
            </w:r>
          </w:p>
        </w:tc>
      </w:tr>
      <w:tr w:rsidRPr="00124EDE" w:rsidR="00124EDE" w:rsidTr="00124EDE" w14:paraId="79F70300" w14:textId="77777777">
        <w:trPr>
          <w:trHeight w:val="300"/>
          <w:jc w:val="center"/>
        </w:trPr>
        <w:tc>
          <w:tcPr>
            <w:tcW w:w="3401" w:type="dxa"/>
            <w:shd w:val="clear" w:color="000000" w:fill="F2F2F2"/>
            <w:noWrap/>
            <w:vAlign w:val="bottom"/>
            <w:hideMark/>
          </w:tcPr>
          <w:p w:rsidRPr="00124EDE" w:rsidR="00124EDE" w:rsidP="00124EDE" w:rsidRDefault="00124EDE" w14:paraId="421817D4" w14:textId="77777777">
            <w:pPr>
              <w:spacing w:after="0"/>
              <w:rPr>
                <w:rFonts w:cs="Arial"/>
                <w:b/>
                <w:bCs/>
                <w:color w:val="000000"/>
                <w:sz w:val="20"/>
                <w:lang w:eastAsia="en-GB"/>
              </w:rPr>
            </w:pPr>
            <w:r w:rsidRPr="00124EDE">
              <w:rPr>
                <w:rFonts w:cs="Arial"/>
                <w:b/>
                <w:bCs/>
                <w:color w:val="000000"/>
                <w:sz w:val="20"/>
                <w:lang w:eastAsia="en-GB"/>
              </w:rPr>
              <w:t>Grand Total</w:t>
            </w:r>
          </w:p>
        </w:tc>
        <w:tc>
          <w:tcPr>
            <w:tcW w:w="1049" w:type="dxa"/>
            <w:shd w:val="clear" w:color="000000" w:fill="F2F2F2"/>
            <w:noWrap/>
            <w:vAlign w:val="bottom"/>
            <w:hideMark/>
          </w:tcPr>
          <w:p w:rsidRPr="00124EDE" w:rsidR="00124EDE" w:rsidP="00124EDE" w:rsidRDefault="00124EDE" w14:paraId="3156FFC6" w14:textId="77777777">
            <w:pPr>
              <w:spacing w:after="0"/>
              <w:jc w:val="center"/>
              <w:rPr>
                <w:rFonts w:cs="Arial"/>
                <w:b/>
                <w:bCs/>
                <w:color w:val="000000"/>
                <w:sz w:val="20"/>
                <w:lang w:eastAsia="en-GB"/>
              </w:rPr>
            </w:pPr>
            <w:r w:rsidRPr="00124EDE">
              <w:rPr>
                <w:rFonts w:cs="Arial"/>
                <w:b/>
                <w:bCs/>
                <w:color w:val="000000"/>
                <w:sz w:val="20"/>
                <w:lang w:eastAsia="en-GB"/>
              </w:rPr>
              <w:t>3.1%</w:t>
            </w:r>
          </w:p>
        </w:tc>
        <w:tc>
          <w:tcPr>
            <w:tcW w:w="1049" w:type="dxa"/>
            <w:shd w:val="clear" w:color="000000" w:fill="F2F2F2"/>
            <w:noWrap/>
            <w:vAlign w:val="bottom"/>
            <w:hideMark/>
          </w:tcPr>
          <w:p w:rsidRPr="00124EDE" w:rsidR="00124EDE" w:rsidP="00124EDE" w:rsidRDefault="00124EDE" w14:paraId="719F2E03" w14:textId="77777777">
            <w:pPr>
              <w:spacing w:after="0"/>
              <w:jc w:val="center"/>
              <w:rPr>
                <w:rFonts w:cs="Arial"/>
                <w:b/>
                <w:bCs/>
                <w:color w:val="000000"/>
                <w:sz w:val="20"/>
                <w:lang w:eastAsia="en-GB"/>
              </w:rPr>
            </w:pPr>
            <w:r w:rsidRPr="00124EDE">
              <w:rPr>
                <w:rFonts w:cs="Arial"/>
                <w:b/>
                <w:bCs/>
                <w:color w:val="000000"/>
                <w:sz w:val="20"/>
                <w:lang w:eastAsia="en-GB"/>
              </w:rPr>
              <w:t>3.1%</w:t>
            </w:r>
          </w:p>
        </w:tc>
        <w:tc>
          <w:tcPr>
            <w:tcW w:w="1049" w:type="dxa"/>
            <w:shd w:val="clear" w:color="000000" w:fill="F2F2F2"/>
            <w:noWrap/>
            <w:vAlign w:val="bottom"/>
            <w:hideMark/>
          </w:tcPr>
          <w:p w:rsidRPr="00124EDE" w:rsidR="00124EDE" w:rsidP="00124EDE" w:rsidRDefault="00124EDE" w14:paraId="02B51631" w14:textId="77777777">
            <w:pPr>
              <w:spacing w:after="0"/>
              <w:jc w:val="center"/>
              <w:rPr>
                <w:rFonts w:cs="Arial"/>
                <w:b/>
                <w:bCs/>
                <w:color w:val="000000"/>
                <w:sz w:val="20"/>
                <w:lang w:eastAsia="en-GB"/>
              </w:rPr>
            </w:pPr>
            <w:r w:rsidRPr="00124EDE">
              <w:rPr>
                <w:rFonts w:cs="Arial"/>
                <w:b/>
                <w:bCs/>
                <w:color w:val="000000"/>
                <w:sz w:val="20"/>
                <w:lang w:eastAsia="en-GB"/>
              </w:rPr>
              <w:t>2.7%</w:t>
            </w:r>
          </w:p>
        </w:tc>
        <w:tc>
          <w:tcPr>
            <w:tcW w:w="1049" w:type="dxa"/>
            <w:shd w:val="clear" w:color="000000" w:fill="F2F2F2"/>
            <w:noWrap/>
            <w:vAlign w:val="bottom"/>
            <w:hideMark/>
          </w:tcPr>
          <w:p w:rsidRPr="00124EDE" w:rsidR="00124EDE" w:rsidP="00124EDE" w:rsidRDefault="00124EDE" w14:paraId="7820F4E5" w14:textId="77777777">
            <w:pPr>
              <w:spacing w:after="0"/>
              <w:jc w:val="center"/>
              <w:rPr>
                <w:rFonts w:cs="Arial"/>
                <w:b/>
                <w:bCs/>
                <w:color w:val="000000"/>
                <w:sz w:val="20"/>
                <w:lang w:eastAsia="en-GB"/>
              </w:rPr>
            </w:pPr>
            <w:r w:rsidRPr="00124EDE">
              <w:rPr>
                <w:rFonts w:cs="Arial"/>
                <w:b/>
                <w:bCs/>
                <w:color w:val="000000"/>
                <w:sz w:val="20"/>
                <w:lang w:eastAsia="en-GB"/>
              </w:rPr>
              <w:t>2.7%</w:t>
            </w:r>
          </w:p>
        </w:tc>
        <w:tc>
          <w:tcPr>
            <w:tcW w:w="1049" w:type="dxa"/>
            <w:shd w:val="clear" w:color="000000" w:fill="F2F2F2"/>
            <w:noWrap/>
            <w:vAlign w:val="bottom"/>
            <w:hideMark/>
          </w:tcPr>
          <w:p w:rsidRPr="00124EDE" w:rsidR="00124EDE" w:rsidP="00124EDE" w:rsidRDefault="00124EDE" w14:paraId="235FDDA5" w14:textId="77777777">
            <w:pPr>
              <w:spacing w:after="0"/>
              <w:jc w:val="center"/>
              <w:rPr>
                <w:rFonts w:cs="Arial"/>
                <w:b/>
                <w:bCs/>
                <w:color w:val="000000"/>
                <w:sz w:val="20"/>
                <w:lang w:eastAsia="en-GB"/>
              </w:rPr>
            </w:pPr>
            <w:r w:rsidRPr="00124EDE">
              <w:rPr>
                <w:rFonts w:cs="Arial"/>
                <w:b/>
                <w:bCs/>
                <w:color w:val="000000"/>
                <w:sz w:val="20"/>
                <w:lang w:eastAsia="en-GB"/>
              </w:rPr>
              <w:t>2.8%</w:t>
            </w:r>
          </w:p>
        </w:tc>
        <w:tc>
          <w:tcPr>
            <w:tcW w:w="1094" w:type="dxa"/>
            <w:shd w:val="clear" w:color="000000" w:fill="F2F2F2"/>
            <w:noWrap/>
            <w:vAlign w:val="bottom"/>
            <w:hideMark/>
          </w:tcPr>
          <w:p w:rsidRPr="00124EDE" w:rsidR="00124EDE" w:rsidP="00124EDE" w:rsidRDefault="00124EDE" w14:paraId="2FC6D570" w14:textId="77777777">
            <w:pPr>
              <w:spacing w:after="0"/>
              <w:jc w:val="center"/>
              <w:rPr>
                <w:rFonts w:cs="Arial"/>
                <w:b/>
                <w:bCs/>
                <w:color w:val="000000"/>
                <w:sz w:val="20"/>
                <w:lang w:eastAsia="en-GB"/>
              </w:rPr>
            </w:pPr>
            <w:r w:rsidRPr="00124EDE">
              <w:rPr>
                <w:rFonts w:cs="Arial"/>
                <w:b/>
                <w:bCs/>
                <w:color w:val="000000"/>
                <w:sz w:val="20"/>
                <w:lang w:eastAsia="en-GB"/>
              </w:rPr>
              <w:t>0.0%</w:t>
            </w:r>
          </w:p>
        </w:tc>
      </w:tr>
      <w:tr w:rsidRPr="00124EDE" w:rsidR="00124EDE" w:rsidTr="00124EDE" w14:paraId="70D75BE5" w14:textId="77777777">
        <w:trPr>
          <w:trHeight w:val="300"/>
          <w:jc w:val="center"/>
        </w:trPr>
        <w:tc>
          <w:tcPr>
            <w:tcW w:w="3401" w:type="dxa"/>
            <w:noWrap/>
            <w:vAlign w:val="bottom"/>
            <w:hideMark/>
          </w:tcPr>
          <w:p w:rsidRPr="00124EDE" w:rsidR="00124EDE" w:rsidP="00124EDE" w:rsidRDefault="00124EDE" w14:paraId="143B04A0" w14:textId="77777777">
            <w:pPr>
              <w:spacing w:after="0"/>
              <w:rPr>
                <w:rFonts w:cs="Arial"/>
                <w:i/>
                <w:iCs/>
                <w:color w:val="000000"/>
                <w:sz w:val="20"/>
                <w:lang w:eastAsia="en-GB"/>
              </w:rPr>
            </w:pPr>
            <w:r w:rsidRPr="00124EDE">
              <w:rPr>
                <w:rFonts w:cs="Arial"/>
                <w:i/>
                <w:iCs/>
                <w:color w:val="000000"/>
                <w:sz w:val="20"/>
                <w:lang w:eastAsia="en-GB"/>
              </w:rPr>
              <w:t>London Councils Median Benchmark</w:t>
            </w:r>
          </w:p>
        </w:tc>
        <w:tc>
          <w:tcPr>
            <w:tcW w:w="1049" w:type="dxa"/>
            <w:noWrap/>
            <w:vAlign w:val="bottom"/>
            <w:hideMark/>
          </w:tcPr>
          <w:p w:rsidRPr="00124EDE" w:rsidR="00124EDE" w:rsidP="00124EDE" w:rsidRDefault="00124EDE" w14:paraId="372D17B6" w14:textId="77777777">
            <w:pPr>
              <w:spacing w:after="0"/>
              <w:jc w:val="center"/>
              <w:rPr>
                <w:rFonts w:cs="Arial"/>
                <w:i/>
                <w:iCs/>
                <w:color w:val="000000"/>
                <w:sz w:val="20"/>
                <w:lang w:eastAsia="en-GB"/>
              </w:rPr>
            </w:pPr>
            <w:r w:rsidRPr="00124EDE">
              <w:rPr>
                <w:rFonts w:cs="Arial"/>
                <w:i/>
                <w:iCs/>
                <w:color w:val="000000"/>
                <w:sz w:val="20"/>
                <w:lang w:eastAsia="en-GB"/>
              </w:rPr>
              <w:t>3.2%</w:t>
            </w:r>
          </w:p>
        </w:tc>
        <w:tc>
          <w:tcPr>
            <w:tcW w:w="1049" w:type="dxa"/>
            <w:noWrap/>
            <w:vAlign w:val="bottom"/>
            <w:hideMark/>
          </w:tcPr>
          <w:p w:rsidRPr="00124EDE" w:rsidR="00124EDE" w:rsidP="00124EDE" w:rsidRDefault="00124EDE" w14:paraId="57F373B0" w14:textId="77777777">
            <w:pPr>
              <w:spacing w:after="0"/>
              <w:jc w:val="center"/>
              <w:rPr>
                <w:rFonts w:cs="Arial"/>
                <w:i/>
                <w:iCs/>
                <w:color w:val="000000"/>
                <w:sz w:val="20"/>
                <w:lang w:eastAsia="en-GB"/>
              </w:rPr>
            </w:pPr>
            <w:r w:rsidRPr="00124EDE">
              <w:rPr>
                <w:rFonts w:cs="Arial"/>
                <w:i/>
                <w:iCs/>
                <w:color w:val="000000"/>
                <w:sz w:val="20"/>
                <w:lang w:eastAsia="en-GB"/>
              </w:rPr>
              <w:t>3.1%</w:t>
            </w:r>
          </w:p>
        </w:tc>
        <w:tc>
          <w:tcPr>
            <w:tcW w:w="1049" w:type="dxa"/>
            <w:noWrap/>
            <w:vAlign w:val="bottom"/>
            <w:hideMark/>
          </w:tcPr>
          <w:p w:rsidRPr="00124EDE" w:rsidR="00124EDE" w:rsidP="00124EDE" w:rsidRDefault="00124EDE" w14:paraId="31AA0739" w14:textId="77777777">
            <w:pPr>
              <w:spacing w:after="0"/>
              <w:jc w:val="center"/>
              <w:rPr>
                <w:rFonts w:cs="Arial"/>
                <w:i/>
                <w:iCs/>
                <w:color w:val="000000"/>
                <w:sz w:val="20"/>
                <w:lang w:eastAsia="en-GB"/>
              </w:rPr>
            </w:pPr>
            <w:r w:rsidRPr="00124EDE">
              <w:rPr>
                <w:rFonts w:cs="Arial"/>
                <w:i/>
                <w:iCs/>
                <w:color w:val="000000"/>
                <w:sz w:val="20"/>
                <w:lang w:eastAsia="en-GB"/>
              </w:rPr>
              <w:t>2.8%</w:t>
            </w:r>
          </w:p>
        </w:tc>
        <w:tc>
          <w:tcPr>
            <w:tcW w:w="1049" w:type="dxa"/>
            <w:noWrap/>
            <w:vAlign w:val="bottom"/>
            <w:hideMark/>
          </w:tcPr>
          <w:p w:rsidRPr="00124EDE" w:rsidR="00124EDE" w:rsidP="00124EDE" w:rsidRDefault="00124EDE" w14:paraId="62E3D8D7" w14:textId="77777777">
            <w:pPr>
              <w:spacing w:after="0"/>
              <w:jc w:val="center"/>
              <w:rPr>
                <w:rFonts w:cs="Arial"/>
                <w:i/>
                <w:iCs/>
                <w:color w:val="000000"/>
                <w:sz w:val="20"/>
                <w:lang w:eastAsia="en-GB"/>
              </w:rPr>
            </w:pPr>
            <w:r w:rsidRPr="00124EDE">
              <w:rPr>
                <w:rFonts w:cs="Arial"/>
                <w:i/>
                <w:iCs/>
                <w:color w:val="000000"/>
                <w:sz w:val="20"/>
                <w:lang w:eastAsia="en-GB"/>
              </w:rPr>
              <w:t>2.9%</w:t>
            </w:r>
          </w:p>
        </w:tc>
        <w:tc>
          <w:tcPr>
            <w:tcW w:w="1049" w:type="dxa"/>
            <w:noWrap/>
            <w:vAlign w:val="bottom"/>
            <w:hideMark/>
          </w:tcPr>
          <w:p w:rsidRPr="00124EDE" w:rsidR="00124EDE" w:rsidP="00124EDE" w:rsidRDefault="00124EDE" w14:paraId="5A02A6B7" w14:textId="77777777">
            <w:pPr>
              <w:spacing w:after="0"/>
              <w:jc w:val="center"/>
              <w:rPr>
                <w:rFonts w:cs="Arial"/>
                <w:i/>
                <w:iCs/>
                <w:color w:val="000000"/>
                <w:sz w:val="20"/>
                <w:lang w:eastAsia="en-GB"/>
              </w:rPr>
            </w:pPr>
          </w:p>
        </w:tc>
        <w:tc>
          <w:tcPr>
            <w:tcW w:w="1094" w:type="dxa"/>
            <w:noWrap/>
            <w:vAlign w:val="bottom"/>
            <w:hideMark/>
          </w:tcPr>
          <w:p w:rsidRPr="00124EDE" w:rsidR="00124EDE" w:rsidP="00124EDE" w:rsidRDefault="00124EDE" w14:paraId="32C2A8ED" w14:textId="77777777">
            <w:pPr>
              <w:spacing w:after="0"/>
              <w:jc w:val="center"/>
              <w:rPr>
                <w:rFonts w:ascii="Times New Roman" w:hAnsi="Times New Roman"/>
                <w:sz w:val="20"/>
                <w:lang w:eastAsia="en-GB"/>
              </w:rPr>
            </w:pPr>
          </w:p>
        </w:tc>
      </w:tr>
      <w:tr w:rsidRPr="00124EDE" w:rsidR="00124EDE" w:rsidTr="00124EDE" w14:paraId="7095C630" w14:textId="77777777">
        <w:trPr>
          <w:trHeight w:val="300"/>
          <w:jc w:val="center"/>
        </w:trPr>
        <w:tc>
          <w:tcPr>
            <w:tcW w:w="3401" w:type="dxa"/>
            <w:noWrap/>
            <w:vAlign w:val="bottom"/>
            <w:hideMark/>
          </w:tcPr>
          <w:p w:rsidRPr="00124EDE" w:rsidR="00124EDE" w:rsidP="00124EDE" w:rsidRDefault="00124EDE" w14:paraId="10ED4B31" w14:textId="77777777">
            <w:pPr>
              <w:spacing w:after="0"/>
              <w:rPr>
                <w:rFonts w:cs="Arial"/>
                <w:i/>
                <w:iCs/>
                <w:color w:val="000000"/>
                <w:sz w:val="20"/>
                <w:lang w:eastAsia="en-GB"/>
              </w:rPr>
            </w:pPr>
            <w:r w:rsidRPr="00124EDE">
              <w:rPr>
                <w:rFonts w:cs="Arial"/>
                <w:i/>
                <w:iCs/>
                <w:color w:val="000000"/>
                <w:sz w:val="20"/>
                <w:lang w:eastAsia="en-GB"/>
              </w:rPr>
              <w:t xml:space="preserve">* </w:t>
            </w:r>
            <w:proofErr w:type="gramStart"/>
            <w:r w:rsidRPr="00124EDE">
              <w:rPr>
                <w:rFonts w:cs="Arial"/>
                <w:i/>
                <w:iCs/>
                <w:color w:val="000000"/>
                <w:sz w:val="20"/>
                <w:lang w:eastAsia="en-GB"/>
              </w:rPr>
              <w:t>including</w:t>
            </w:r>
            <w:proofErr w:type="gramEnd"/>
            <w:r w:rsidRPr="00124EDE">
              <w:rPr>
                <w:rFonts w:cs="Arial"/>
                <w:i/>
                <w:iCs/>
                <w:color w:val="000000"/>
                <w:sz w:val="20"/>
                <w:lang w:eastAsia="en-GB"/>
              </w:rPr>
              <w:t xml:space="preserve"> apprentices</w:t>
            </w:r>
          </w:p>
        </w:tc>
        <w:tc>
          <w:tcPr>
            <w:tcW w:w="1049" w:type="dxa"/>
            <w:noWrap/>
            <w:vAlign w:val="bottom"/>
            <w:hideMark/>
          </w:tcPr>
          <w:p w:rsidRPr="00124EDE" w:rsidR="00124EDE" w:rsidP="00124EDE" w:rsidRDefault="00124EDE" w14:paraId="7A6A58F6" w14:textId="77777777">
            <w:pPr>
              <w:spacing w:after="0"/>
              <w:jc w:val="center"/>
              <w:rPr>
                <w:rFonts w:cs="Arial"/>
                <w:i/>
                <w:iCs/>
                <w:color w:val="000000"/>
                <w:sz w:val="20"/>
                <w:lang w:eastAsia="en-GB"/>
              </w:rPr>
            </w:pPr>
          </w:p>
        </w:tc>
        <w:tc>
          <w:tcPr>
            <w:tcW w:w="1049" w:type="dxa"/>
            <w:noWrap/>
            <w:vAlign w:val="bottom"/>
            <w:hideMark/>
          </w:tcPr>
          <w:p w:rsidRPr="00124EDE" w:rsidR="00124EDE" w:rsidP="00124EDE" w:rsidRDefault="00124EDE" w14:paraId="5CE3BE1E" w14:textId="77777777">
            <w:pPr>
              <w:spacing w:after="0"/>
              <w:jc w:val="center"/>
              <w:rPr>
                <w:rFonts w:ascii="Times New Roman" w:hAnsi="Times New Roman"/>
                <w:sz w:val="20"/>
                <w:lang w:eastAsia="en-GB"/>
              </w:rPr>
            </w:pPr>
          </w:p>
        </w:tc>
        <w:tc>
          <w:tcPr>
            <w:tcW w:w="1049" w:type="dxa"/>
            <w:noWrap/>
            <w:vAlign w:val="bottom"/>
            <w:hideMark/>
          </w:tcPr>
          <w:p w:rsidRPr="00124EDE" w:rsidR="00124EDE" w:rsidP="00124EDE" w:rsidRDefault="00124EDE" w14:paraId="28015C57" w14:textId="77777777">
            <w:pPr>
              <w:spacing w:after="0"/>
              <w:jc w:val="center"/>
              <w:rPr>
                <w:rFonts w:ascii="Times New Roman" w:hAnsi="Times New Roman"/>
                <w:sz w:val="20"/>
                <w:lang w:eastAsia="en-GB"/>
              </w:rPr>
            </w:pPr>
          </w:p>
        </w:tc>
        <w:tc>
          <w:tcPr>
            <w:tcW w:w="1049" w:type="dxa"/>
            <w:noWrap/>
            <w:vAlign w:val="bottom"/>
            <w:hideMark/>
          </w:tcPr>
          <w:p w:rsidRPr="00124EDE" w:rsidR="00124EDE" w:rsidP="00124EDE" w:rsidRDefault="00124EDE" w14:paraId="57404E78" w14:textId="77777777">
            <w:pPr>
              <w:spacing w:after="0"/>
              <w:jc w:val="center"/>
              <w:rPr>
                <w:rFonts w:ascii="Times New Roman" w:hAnsi="Times New Roman"/>
                <w:sz w:val="20"/>
                <w:lang w:eastAsia="en-GB"/>
              </w:rPr>
            </w:pPr>
          </w:p>
        </w:tc>
        <w:tc>
          <w:tcPr>
            <w:tcW w:w="1049" w:type="dxa"/>
            <w:noWrap/>
            <w:vAlign w:val="bottom"/>
            <w:hideMark/>
          </w:tcPr>
          <w:p w:rsidRPr="00124EDE" w:rsidR="00124EDE" w:rsidP="00124EDE" w:rsidRDefault="00124EDE" w14:paraId="590F3BC4" w14:textId="77777777">
            <w:pPr>
              <w:spacing w:after="0"/>
              <w:jc w:val="center"/>
              <w:rPr>
                <w:rFonts w:ascii="Times New Roman" w:hAnsi="Times New Roman"/>
                <w:sz w:val="20"/>
                <w:lang w:eastAsia="en-GB"/>
              </w:rPr>
            </w:pPr>
          </w:p>
        </w:tc>
        <w:tc>
          <w:tcPr>
            <w:tcW w:w="1094" w:type="dxa"/>
            <w:noWrap/>
            <w:vAlign w:val="bottom"/>
            <w:hideMark/>
          </w:tcPr>
          <w:p w:rsidRPr="00124EDE" w:rsidR="00124EDE" w:rsidP="00124EDE" w:rsidRDefault="00124EDE" w14:paraId="3874B6CE" w14:textId="77777777">
            <w:pPr>
              <w:spacing w:after="0"/>
              <w:jc w:val="center"/>
              <w:rPr>
                <w:rFonts w:ascii="Times New Roman" w:hAnsi="Times New Roman"/>
                <w:sz w:val="20"/>
                <w:lang w:eastAsia="en-GB"/>
              </w:rPr>
            </w:pPr>
          </w:p>
        </w:tc>
      </w:tr>
    </w:tbl>
    <w:p w:rsidRPr="00077A32" w:rsidR="003833DB" w:rsidP="00124EDE" w:rsidRDefault="003833DB" w14:paraId="0D67DBDC" w14:textId="77777777">
      <w:pPr>
        <w:pStyle w:val="Heading3"/>
        <w:numPr>
          <w:ilvl w:val="0"/>
          <w:numId w:val="0"/>
        </w:numPr>
      </w:pPr>
    </w:p>
    <w:p w:rsidRPr="00DA4048" w:rsidR="003833DB" w:rsidP="00077A32" w:rsidRDefault="003833DB" w14:paraId="0D67DBDD" w14:textId="31D42BBE">
      <w:pPr>
        <w:pStyle w:val="Heading3"/>
        <w:numPr>
          <w:ilvl w:val="0"/>
          <w:numId w:val="0"/>
        </w:numPr>
        <w:ind w:left="1080"/>
      </w:pPr>
      <w:r w:rsidRPr="00077A32">
        <w:t xml:space="preserve">The percentage of </w:t>
      </w:r>
      <w:r w:rsidRPr="00077A32" w:rsidR="003F2728">
        <w:t>staff age under 24 varies from year</w:t>
      </w:r>
      <w:r w:rsidRPr="00077A32" w:rsidR="004C1A99">
        <w:t>-</w:t>
      </w:r>
      <w:r w:rsidRPr="00077A32" w:rsidR="003F2728">
        <w:t>to</w:t>
      </w:r>
      <w:r w:rsidRPr="00077A32" w:rsidR="004C1A99">
        <w:t>-</w:t>
      </w:r>
      <w:r w:rsidRPr="00077A32" w:rsidR="003F2728">
        <w:t>year, and with the timing of entry-level apprenticeship assignments</w:t>
      </w:r>
      <w:r w:rsidRPr="00077A32">
        <w:t xml:space="preserve">.  </w:t>
      </w:r>
      <w:r w:rsidRPr="00077A32" w:rsidR="00B13FC3">
        <w:t>At 2.</w:t>
      </w:r>
      <w:r w:rsidRPr="00077A32" w:rsidR="000B27AB">
        <w:t>8</w:t>
      </w:r>
      <w:r w:rsidRPr="00077A32" w:rsidR="00B13FC3">
        <w:t xml:space="preserve">% the </w:t>
      </w:r>
      <w:r w:rsidRPr="00077A32" w:rsidR="00C07312">
        <w:t>proportion under 24 is</w:t>
      </w:r>
      <w:r w:rsidRPr="00077A32" w:rsidR="000B27AB">
        <w:t xml:space="preserve"> </w:t>
      </w:r>
      <w:proofErr w:type="gramStart"/>
      <w:r w:rsidRPr="00077A32" w:rsidR="00077A32">
        <w:t xml:space="preserve">similar </w:t>
      </w:r>
      <w:r w:rsidRPr="00077A32" w:rsidR="00483C8A">
        <w:t>to</w:t>
      </w:r>
      <w:proofErr w:type="gramEnd"/>
      <w:r w:rsidRPr="00077A32" w:rsidR="00483C8A">
        <w:t xml:space="preserve"> the</w:t>
      </w:r>
      <w:r w:rsidRPr="00077A32" w:rsidR="00077A32">
        <w:t xml:space="preserve"> most recently available figure for </w:t>
      </w:r>
      <w:r w:rsidRPr="00077A32" w:rsidR="00C07312">
        <w:t>all London boroughs (2.9%).</w:t>
      </w:r>
    </w:p>
    <w:p w:rsidRPr="00DA4048" w:rsidR="003833DB" w:rsidP="00077A32" w:rsidRDefault="003833DB" w14:paraId="0D67DBDE" w14:textId="77777777">
      <w:pPr>
        <w:pStyle w:val="Heading3"/>
        <w:numPr>
          <w:ilvl w:val="0"/>
          <w:numId w:val="0"/>
        </w:numPr>
        <w:ind w:left="1080"/>
      </w:pPr>
    </w:p>
    <w:p w:rsidRPr="00CE42C1" w:rsidR="003833DB" w:rsidP="00CE42C1" w:rsidRDefault="00690608" w14:paraId="0D67DBDF" w14:textId="77777777">
      <w:pPr>
        <w:pStyle w:val="Heading3"/>
        <w:numPr>
          <w:ilvl w:val="0"/>
          <w:numId w:val="0"/>
        </w:numPr>
        <w:ind w:left="1080" w:hanging="1080"/>
        <w:rPr>
          <w:b/>
        </w:rPr>
      </w:pPr>
      <w:r w:rsidRPr="00CE42C1">
        <w:rPr>
          <w:b/>
        </w:rPr>
        <w:t>7</w:t>
      </w:r>
      <w:r w:rsidRPr="00CE42C1" w:rsidR="00B56F59">
        <w:rPr>
          <w:b/>
        </w:rPr>
        <w:t>.2</w:t>
      </w:r>
      <w:r w:rsidRPr="00CE42C1" w:rsidR="003833DB">
        <w:rPr>
          <w:b/>
        </w:rPr>
        <w:tab/>
      </w:r>
      <w:r w:rsidRPr="00CE42C1" w:rsidR="003833DB">
        <w:rPr>
          <w:b/>
        </w:rPr>
        <w:t xml:space="preserve">Percentage of staff </w:t>
      </w:r>
      <w:r w:rsidRPr="00CE42C1" w:rsidR="00B56F59">
        <w:rPr>
          <w:b/>
        </w:rPr>
        <w:t>age over 50</w:t>
      </w:r>
    </w:p>
    <w:tbl>
      <w:tblPr>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400"/>
        <w:gridCol w:w="1049"/>
        <w:gridCol w:w="1049"/>
        <w:gridCol w:w="1050"/>
        <w:gridCol w:w="1050"/>
        <w:gridCol w:w="1050"/>
        <w:gridCol w:w="1092"/>
      </w:tblGrid>
      <w:tr w:rsidRPr="005B2E1E" w:rsidR="005B2E1E" w:rsidTr="005B2E1E" w14:paraId="6BE985EF" w14:textId="77777777">
        <w:trPr>
          <w:trHeight w:val="480"/>
          <w:jc w:val="center"/>
        </w:trPr>
        <w:tc>
          <w:tcPr>
            <w:tcW w:w="3400" w:type="dxa"/>
            <w:noWrap/>
            <w:vAlign w:val="bottom"/>
            <w:hideMark/>
          </w:tcPr>
          <w:p w:rsidRPr="005B2E1E" w:rsidR="005B2E1E" w:rsidP="005B2E1E" w:rsidRDefault="005B2E1E" w14:paraId="6E50631A" w14:textId="77777777">
            <w:pPr>
              <w:spacing w:after="0"/>
              <w:rPr>
                <w:rFonts w:cs="Arial"/>
                <w:b/>
                <w:bCs/>
                <w:i/>
                <w:iCs/>
                <w:color w:val="000000"/>
                <w:sz w:val="20"/>
                <w:lang w:eastAsia="en-GB"/>
              </w:rPr>
            </w:pPr>
            <w:r w:rsidRPr="005B2E1E">
              <w:rPr>
                <w:rFonts w:cs="Arial"/>
                <w:b/>
                <w:bCs/>
                <w:i/>
                <w:iCs/>
                <w:color w:val="000000"/>
                <w:sz w:val="20"/>
                <w:lang w:eastAsia="en-GB"/>
              </w:rPr>
              <w:t xml:space="preserve">% age 50+ </w:t>
            </w:r>
          </w:p>
        </w:tc>
        <w:tc>
          <w:tcPr>
            <w:tcW w:w="1049" w:type="dxa"/>
            <w:vAlign w:val="bottom"/>
            <w:hideMark/>
          </w:tcPr>
          <w:p w:rsidRPr="005B2E1E" w:rsidR="005B2E1E" w:rsidP="005B2E1E" w:rsidRDefault="005B2E1E" w14:paraId="1CF6C4AC" w14:textId="77777777">
            <w:pPr>
              <w:spacing w:after="0"/>
              <w:jc w:val="center"/>
              <w:rPr>
                <w:rFonts w:cs="Arial"/>
                <w:b/>
                <w:bCs/>
                <w:color w:val="000000"/>
                <w:sz w:val="20"/>
                <w:lang w:eastAsia="en-GB"/>
              </w:rPr>
            </w:pPr>
            <w:r w:rsidRPr="005B2E1E">
              <w:rPr>
                <w:rFonts w:cs="Arial"/>
                <w:b/>
                <w:bCs/>
                <w:color w:val="000000"/>
                <w:sz w:val="20"/>
                <w:lang w:eastAsia="en-GB"/>
              </w:rPr>
              <w:t>31-Mar-19</w:t>
            </w:r>
          </w:p>
        </w:tc>
        <w:tc>
          <w:tcPr>
            <w:tcW w:w="1049" w:type="dxa"/>
            <w:vAlign w:val="bottom"/>
            <w:hideMark/>
          </w:tcPr>
          <w:p w:rsidRPr="005B2E1E" w:rsidR="005B2E1E" w:rsidP="005B2E1E" w:rsidRDefault="005B2E1E" w14:paraId="41E3C770" w14:textId="77777777">
            <w:pPr>
              <w:spacing w:after="0"/>
              <w:jc w:val="center"/>
              <w:rPr>
                <w:rFonts w:cs="Arial"/>
                <w:b/>
                <w:bCs/>
                <w:color w:val="000000"/>
                <w:sz w:val="20"/>
                <w:lang w:eastAsia="en-GB"/>
              </w:rPr>
            </w:pPr>
            <w:r w:rsidRPr="005B2E1E">
              <w:rPr>
                <w:rFonts w:cs="Arial"/>
                <w:b/>
                <w:bCs/>
                <w:color w:val="000000"/>
                <w:sz w:val="20"/>
                <w:lang w:eastAsia="en-GB"/>
              </w:rPr>
              <w:t>31-Mar-20</w:t>
            </w:r>
          </w:p>
        </w:tc>
        <w:tc>
          <w:tcPr>
            <w:tcW w:w="1050" w:type="dxa"/>
            <w:vAlign w:val="bottom"/>
            <w:hideMark/>
          </w:tcPr>
          <w:p w:rsidRPr="005B2E1E" w:rsidR="005B2E1E" w:rsidP="005B2E1E" w:rsidRDefault="005B2E1E" w14:paraId="5A66DC11" w14:textId="77777777">
            <w:pPr>
              <w:spacing w:after="0"/>
              <w:jc w:val="center"/>
              <w:rPr>
                <w:rFonts w:cs="Arial"/>
                <w:b/>
                <w:bCs/>
                <w:color w:val="000000"/>
                <w:sz w:val="20"/>
                <w:lang w:eastAsia="en-GB"/>
              </w:rPr>
            </w:pPr>
            <w:r w:rsidRPr="005B2E1E">
              <w:rPr>
                <w:rFonts w:cs="Arial"/>
                <w:b/>
                <w:bCs/>
                <w:color w:val="000000"/>
                <w:sz w:val="20"/>
                <w:lang w:eastAsia="en-GB"/>
              </w:rPr>
              <w:t>31-Mar-21</w:t>
            </w:r>
          </w:p>
        </w:tc>
        <w:tc>
          <w:tcPr>
            <w:tcW w:w="1050" w:type="dxa"/>
            <w:vAlign w:val="bottom"/>
            <w:hideMark/>
          </w:tcPr>
          <w:p w:rsidRPr="005B2E1E" w:rsidR="005B2E1E" w:rsidP="005B2E1E" w:rsidRDefault="005B2E1E" w14:paraId="371563D9" w14:textId="77777777">
            <w:pPr>
              <w:spacing w:after="0"/>
              <w:jc w:val="center"/>
              <w:rPr>
                <w:rFonts w:cs="Arial"/>
                <w:b/>
                <w:bCs/>
                <w:color w:val="000000"/>
                <w:sz w:val="20"/>
                <w:lang w:eastAsia="en-GB"/>
              </w:rPr>
            </w:pPr>
            <w:r w:rsidRPr="005B2E1E">
              <w:rPr>
                <w:rFonts w:cs="Arial"/>
                <w:b/>
                <w:bCs/>
                <w:color w:val="000000"/>
                <w:sz w:val="20"/>
                <w:lang w:eastAsia="en-GB"/>
              </w:rPr>
              <w:t>31-Mar-22</w:t>
            </w:r>
          </w:p>
        </w:tc>
        <w:tc>
          <w:tcPr>
            <w:tcW w:w="1050" w:type="dxa"/>
            <w:vAlign w:val="bottom"/>
            <w:hideMark/>
          </w:tcPr>
          <w:p w:rsidRPr="005B2E1E" w:rsidR="005B2E1E" w:rsidP="005B2E1E" w:rsidRDefault="005B2E1E" w14:paraId="4AA45658" w14:textId="77777777">
            <w:pPr>
              <w:spacing w:after="0"/>
              <w:jc w:val="center"/>
              <w:rPr>
                <w:rFonts w:cs="Arial"/>
                <w:b/>
                <w:bCs/>
                <w:color w:val="000000"/>
                <w:sz w:val="20"/>
                <w:lang w:eastAsia="en-GB"/>
              </w:rPr>
            </w:pPr>
            <w:r w:rsidRPr="005B2E1E">
              <w:rPr>
                <w:rFonts w:cs="Arial"/>
                <w:b/>
                <w:bCs/>
                <w:color w:val="000000"/>
                <w:sz w:val="20"/>
                <w:lang w:eastAsia="en-GB"/>
              </w:rPr>
              <w:t>31-Mar-23</w:t>
            </w:r>
          </w:p>
        </w:tc>
        <w:tc>
          <w:tcPr>
            <w:tcW w:w="1092" w:type="dxa"/>
            <w:vAlign w:val="bottom"/>
            <w:hideMark/>
          </w:tcPr>
          <w:p w:rsidRPr="005B2E1E" w:rsidR="005B2E1E" w:rsidP="005B2E1E" w:rsidRDefault="005B2E1E" w14:paraId="1D9157FF" w14:textId="77777777">
            <w:pPr>
              <w:spacing w:after="0"/>
              <w:jc w:val="center"/>
              <w:rPr>
                <w:rFonts w:cs="Arial"/>
                <w:b/>
                <w:bCs/>
                <w:color w:val="000000"/>
                <w:sz w:val="20"/>
                <w:lang w:eastAsia="en-GB"/>
              </w:rPr>
            </w:pPr>
            <w:r w:rsidRPr="005B2E1E">
              <w:rPr>
                <w:rFonts w:cs="Arial"/>
                <w:b/>
                <w:bCs/>
                <w:color w:val="000000"/>
                <w:sz w:val="20"/>
                <w:lang w:eastAsia="en-GB"/>
              </w:rPr>
              <w:t>Current not known</w:t>
            </w:r>
          </w:p>
        </w:tc>
      </w:tr>
      <w:tr w:rsidRPr="005B2E1E" w:rsidR="005B2E1E" w:rsidTr="005B2E1E" w14:paraId="6DC5D67F" w14:textId="77777777">
        <w:trPr>
          <w:trHeight w:val="300"/>
          <w:jc w:val="center"/>
        </w:trPr>
        <w:tc>
          <w:tcPr>
            <w:tcW w:w="3400" w:type="dxa"/>
            <w:noWrap/>
            <w:vAlign w:val="bottom"/>
            <w:hideMark/>
          </w:tcPr>
          <w:p w:rsidRPr="005B2E1E" w:rsidR="005B2E1E" w:rsidP="005B2E1E" w:rsidRDefault="005B2E1E" w14:paraId="78C419C8" w14:textId="77777777">
            <w:pPr>
              <w:spacing w:after="0"/>
              <w:rPr>
                <w:rFonts w:cs="Arial"/>
                <w:color w:val="000000"/>
                <w:sz w:val="20"/>
                <w:lang w:eastAsia="en-GB"/>
              </w:rPr>
            </w:pPr>
            <w:r w:rsidRPr="005B2E1E">
              <w:rPr>
                <w:rFonts w:cs="Arial"/>
                <w:color w:val="000000"/>
                <w:sz w:val="20"/>
                <w:lang w:eastAsia="en-GB"/>
              </w:rPr>
              <w:t>CHILDREN SCHOOLS &amp; FAMILIES</w:t>
            </w:r>
          </w:p>
        </w:tc>
        <w:tc>
          <w:tcPr>
            <w:tcW w:w="1049" w:type="dxa"/>
            <w:noWrap/>
            <w:vAlign w:val="bottom"/>
            <w:hideMark/>
          </w:tcPr>
          <w:p w:rsidRPr="005B2E1E" w:rsidR="005B2E1E" w:rsidP="005B2E1E" w:rsidRDefault="005B2E1E" w14:paraId="161E0685" w14:textId="77777777">
            <w:pPr>
              <w:spacing w:after="0"/>
              <w:jc w:val="center"/>
              <w:rPr>
                <w:rFonts w:cs="Arial"/>
                <w:color w:val="000000"/>
                <w:sz w:val="20"/>
                <w:lang w:eastAsia="en-GB"/>
              </w:rPr>
            </w:pPr>
            <w:r w:rsidRPr="005B2E1E">
              <w:rPr>
                <w:rFonts w:cs="Arial"/>
                <w:color w:val="000000"/>
                <w:sz w:val="20"/>
                <w:lang w:eastAsia="en-GB"/>
              </w:rPr>
              <w:t>41.6%</w:t>
            </w:r>
          </w:p>
        </w:tc>
        <w:tc>
          <w:tcPr>
            <w:tcW w:w="1049" w:type="dxa"/>
            <w:noWrap/>
            <w:vAlign w:val="bottom"/>
            <w:hideMark/>
          </w:tcPr>
          <w:p w:rsidRPr="005B2E1E" w:rsidR="005B2E1E" w:rsidP="005B2E1E" w:rsidRDefault="005B2E1E" w14:paraId="18ECCF58" w14:textId="77777777">
            <w:pPr>
              <w:spacing w:after="0"/>
              <w:jc w:val="center"/>
              <w:rPr>
                <w:rFonts w:cs="Arial"/>
                <w:color w:val="000000"/>
                <w:sz w:val="20"/>
                <w:lang w:eastAsia="en-GB"/>
              </w:rPr>
            </w:pPr>
            <w:r w:rsidRPr="005B2E1E">
              <w:rPr>
                <w:rFonts w:cs="Arial"/>
                <w:color w:val="000000"/>
                <w:sz w:val="20"/>
                <w:lang w:eastAsia="en-GB"/>
              </w:rPr>
              <w:t>43.6%</w:t>
            </w:r>
          </w:p>
        </w:tc>
        <w:tc>
          <w:tcPr>
            <w:tcW w:w="1050" w:type="dxa"/>
            <w:noWrap/>
            <w:vAlign w:val="bottom"/>
            <w:hideMark/>
          </w:tcPr>
          <w:p w:rsidRPr="005B2E1E" w:rsidR="005B2E1E" w:rsidP="005B2E1E" w:rsidRDefault="005B2E1E" w14:paraId="4FDB3131" w14:textId="77777777">
            <w:pPr>
              <w:spacing w:after="0"/>
              <w:jc w:val="center"/>
              <w:rPr>
                <w:rFonts w:cs="Arial"/>
                <w:color w:val="000000"/>
                <w:sz w:val="20"/>
                <w:lang w:eastAsia="en-GB"/>
              </w:rPr>
            </w:pPr>
            <w:r w:rsidRPr="005B2E1E">
              <w:rPr>
                <w:rFonts w:cs="Arial"/>
                <w:color w:val="000000"/>
                <w:sz w:val="20"/>
                <w:lang w:eastAsia="en-GB"/>
              </w:rPr>
              <w:t>43.1%</w:t>
            </w:r>
          </w:p>
        </w:tc>
        <w:tc>
          <w:tcPr>
            <w:tcW w:w="1050" w:type="dxa"/>
            <w:noWrap/>
            <w:vAlign w:val="bottom"/>
            <w:hideMark/>
          </w:tcPr>
          <w:p w:rsidRPr="005B2E1E" w:rsidR="005B2E1E" w:rsidP="005B2E1E" w:rsidRDefault="005B2E1E" w14:paraId="26FB16EB" w14:textId="77777777">
            <w:pPr>
              <w:spacing w:after="0"/>
              <w:jc w:val="center"/>
              <w:rPr>
                <w:rFonts w:cs="Arial"/>
                <w:color w:val="000000"/>
                <w:sz w:val="20"/>
                <w:lang w:eastAsia="en-GB"/>
              </w:rPr>
            </w:pPr>
            <w:r w:rsidRPr="005B2E1E">
              <w:rPr>
                <w:rFonts w:cs="Arial"/>
                <w:color w:val="000000"/>
                <w:sz w:val="20"/>
                <w:lang w:eastAsia="en-GB"/>
              </w:rPr>
              <w:t>43.8%</w:t>
            </w:r>
          </w:p>
        </w:tc>
        <w:tc>
          <w:tcPr>
            <w:tcW w:w="1050" w:type="dxa"/>
            <w:noWrap/>
            <w:vAlign w:val="bottom"/>
            <w:hideMark/>
          </w:tcPr>
          <w:p w:rsidRPr="005B2E1E" w:rsidR="005B2E1E" w:rsidP="005B2E1E" w:rsidRDefault="005B2E1E" w14:paraId="09AB015A" w14:textId="77777777">
            <w:pPr>
              <w:spacing w:after="0"/>
              <w:jc w:val="center"/>
              <w:rPr>
                <w:rFonts w:cs="Arial"/>
                <w:color w:val="000000"/>
                <w:sz w:val="20"/>
                <w:lang w:eastAsia="en-GB"/>
              </w:rPr>
            </w:pPr>
            <w:r w:rsidRPr="005B2E1E">
              <w:rPr>
                <w:rFonts w:cs="Arial"/>
                <w:color w:val="000000"/>
                <w:sz w:val="20"/>
                <w:lang w:eastAsia="en-GB"/>
              </w:rPr>
              <w:t>42.3%</w:t>
            </w:r>
          </w:p>
        </w:tc>
        <w:tc>
          <w:tcPr>
            <w:tcW w:w="1092" w:type="dxa"/>
            <w:noWrap/>
            <w:vAlign w:val="bottom"/>
            <w:hideMark/>
          </w:tcPr>
          <w:p w:rsidRPr="005B2E1E" w:rsidR="005B2E1E" w:rsidP="005B2E1E" w:rsidRDefault="005B2E1E" w14:paraId="005F9438" w14:textId="77777777">
            <w:pPr>
              <w:spacing w:after="0"/>
              <w:jc w:val="center"/>
              <w:rPr>
                <w:rFonts w:cs="Arial"/>
                <w:color w:val="000000"/>
                <w:sz w:val="20"/>
                <w:lang w:eastAsia="en-GB"/>
              </w:rPr>
            </w:pPr>
            <w:r w:rsidRPr="005B2E1E">
              <w:rPr>
                <w:rFonts w:cs="Arial"/>
                <w:color w:val="000000"/>
                <w:sz w:val="20"/>
                <w:lang w:eastAsia="en-GB"/>
              </w:rPr>
              <w:t>0.0%</w:t>
            </w:r>
          </w:p>
        </w:tc>
      </w:tr>
      <w:tr w:rsidRPr="005B2E1E" w:rsidR="005B2E1E" w:rsidTr="005B2E1E" w14:paraId="4BD93587" w14:textId="77777777">
        <w:trPr>
          <w:trHeight w:val="300"/>
          <w:jc w:val="center"/>
        </w:trPr>
        <w:tc>
          <w:tcPr>
            <w:tcW w:w="3400" w:type="dxa"/>
            <w:noWrap/>
            <w:vAlign w:val="bottom"/>
            <w:hideMark/>
          </w:tcPr>
          <w:p w:rsidRPr="005B2E1E" w:rsidR="005B2E1E" w:rsidP="005B2E1E" w:rsidRDefault="005B2E1E" w14:paraId="59C2C225" w14:textId="77777777">
            <w:pPr>
              <w:spacing w:after="0"/>
              <w:rPr>
                <w:rFonts w:cs="Arial"/>
                <w:color w:val="000000"/>
                <w:sz w:val="20"/>
                <w:lang w:eastAsia="en-GB"/>
              </w:rPr>
            </w:pPr>
            <w:r w:rsidRPr="005B2E1E">
              <w:rPr>
                <w:rFonts w:cs="Arial"/>
                <w:color w:val="000000"/>
                <w:sz w:val="20"/>
                <w:lang w:eastAsia="en-GB"/>
              </w:rPr>
              <w:t>COMMUNITY &amp; HOUSING</w:t>
            </w:r>
          </w:p>
        </w:tc>
        <w:tc>
          <w:tcPr>
            <w:tcW w:w="1049" w:type="dxa"/>
            <w:noWrap/>
            <w:vAlign w:val="bottom"/>
            <w:hideMark/>
          </w:tcPr>
          <w:p w:rsidRPr="005B2E1E" w:rsidR="005B2E1E" w:rsidP="005B2E1E" w:rsidRDefault="005B2E1E" w14:paraId="1F9EDEFC" w14:textId="77777777">
            <w:pPr>
              <w:spacing w:after="0"/>
              <w:jc w:val="center"/>
              <w:rPr>
                <w:rFonts w:cs="Arial"/>
                <w:color w:val="000000"/>
                <w:sz w:val="20"/>
                <w:lang w:eastAsia="en-GB"/>
              </w:rPr>
            </w:pPr>
            <w:r w:rsidRPr="005B2E1E">
              <w:rPr>
                <w:rFonts w:cs="Arial"/>
                <w:color w:val="000000"/>
                <w:sz w:val="20"/>
                <w:lang w:eastAsia="en-GB"/>
              </w:rPr>
              <w:t>52.1%</w:t>
            </w:r>
          </w:p>
        </w:tc>
        <w:tc>
          <w:tcPr>
            <w:tcW w:w="1049" w:type="dxa"/>
            <w:noWrap/>
            <w:vAlign w:val="bottom"/>
            <w:hideMark/>
          </w:tcPr>
          <w:p w:rsidRPr="005B2E1E" w:rsidR="005B2E1E" w:rsidP="005B2E1E" w:rsidRDefault="005B2E1E" w14:paraId="2CDD1F59" w14:textId="77777777">
            <w:pPr>
              <w:spacing w:after="0"/>
              <w:jc w:val="center"/>
              <w:rPr>
                <w:rFonts w:cs="Arial"/>
                <w:color w:val="000000"/>
                <w:sz w:val="20"/>
                <w:lang w:eastAsia="en-GB"/>
              </w:rPr>
            </w:pPr>
            <w:r w:rsidRPr="005B2E1E">
              <w:rPr>
                <w:rFonts w:cs="Arial"/>
                <w:color w:val="000000"/>
                <w:sz w:val="20"/>
                <w:lang w:eastAsia="en-GB"/>
              </w:rPr>
              <w:t>56.1%</w:t>
            </w:r>
          </w:p>
        </w:tc>
        <w:tc>
          <w:tcPr>
            <w:tcW w:w="1050" w:type="dxa"/>
            <w:noWrap/>
            <w:vAlign w:val="bottom"/>
            <w:hideMark/>
          </w:tcPr>
          <w:p w:rsidRPr="005B2E1E" w:rsidR="005B2E1E" w:rsidP="005B2E1E" w:rsidRDefault="005B2E1E" w14:paraId="3A085CD8" w14:textId="77777777">
            <w:pPr>
              <w:spacing w:after="0"/>
              <w:jc w:val="center"/>
              <w:rPr>
                <w:rFonts w:cs="Arial"/>
                <w:color w:val="000000"/>
                <w:sz w:val="20"/>
                <w:lang w:eastAsia="en-GB"/>
              </w:rPr>
            </w:pPr>
            <w:r w:rsidRPr="005B2E1E">
              <w:rPr>
                <w:rFonts w:cs="Arial"/>
                <w:color w:val="000000"/>
                <w:sz w:val="20"/>
                <w:lang w:eastAsia="en-GB"/>
              </w:rPr>
              <w:t>59.6%</w:t>
            </w:r>
          </w:p>
        </w:tc>
        <w:tc>
          <w:tcPr>
            <w:tcW w:w="1050" w:type="dxa"/>
            <w:noWrap/>
            <w:vAlign w:val="bottom"/>
            <w:hideMark/>
          </w:tcPr>
          <w:p w:rsidRPr="005B2E1E" w:rsidR="005B2E1E" w:rsidP="005B2E1E" w:rsidRDefault="005B2E1E" w14:paraId="6DDE9731" w14:textId="77777777">
            <w:pPr>
              <w:spacing w:after="0"/>
              <w:jc w:val="center"/>
              <w:rPr>
                <w:rFonts w:cs="Arial"/>
                <w:color w:val="000000"/>
                <w:sz w:val="20"/>
                <w:lang w:eastAsia="en-GB"/>
              </w:rPr>
            </w:pPr>
            <w:r w:rsidRPr="005B2E1E">
              <w:rPr>
                <w:rFonts w:cs="Arial"/>
                <w:color w:val="000000"/>
                <w:sz w:val="20"/>
                <w:lang w:eastAsia="en-GB"/>
              </w:rPr>
              <w:t>61.1%</w:t>
            </w:r>
          </w:p>
        </w:tc>
        <w:tc>
          <w:tcPr>
            <w:tcW w:w="1050" w:type="dxa"/>
            <w:noWrap/>
            <w:vAlign w:val="bottom"/>
            <w:hideMark/>
          </w:tcPr>
          <w:p w:rsidRPr="005B2E1E" w:rsidR="005B2E1E" w:rsidP="005B2E1E" w:rsidRDefault="005B2E1E" w14:paraId="0F5B3302" w14:textId="77777777">
            <w:pPr>
              <w:spacing w:after="0"/>
              <w:jc w:val="center"/>
              <w:rPr>
                <w:rFonts w:cs="Arial"/>
                <w:color w:val="000000"/>
                <w:sz w:val="20"/>
                <w:lang w:eastAsia="en-GB"/>
              </w:rPr>
            </w:pPr>
            <w:r w:rsidRPr="005B2E1E">
              <w:rPr>
                <w:rFonts w:cs="Arial"/>
                <w:color w:val="000000"/>
                <w:sz w:val="20"/>
                <w:lang w:eastAsia="en-GB"/>
              </w:rPr>
              <w:t>59.9%</w:t>
            </w:r>
          </w:p>
        </w:tc>
        <w:tc>
          <w:tcPr>
            <w:tcW w:w="1092" w:type="dxa"/>
            <w:noWrap/>
            <w:vAlign w:val="bottom"/>
            <w:hideMark/>
          </w:tcPr>
          <w:p w:rsidRPr="005B2E1E" w:rsidR="005B2E1E" w:rsidP="005B2E1E" w:rsidRDefault="005B2E1E" w14:paraId="38C07F1C" w14:textId="77777777">
            <w:pPr>
              <w:spacing w:after="0"/>
              <w:jc w:val="center"/>
              <w:rPr>
                <w:rFonts w:cs="Arial"/>
                <w:color w:val="000000"/>
                <w:sz w:val="20"/>
                <w:lang w:eastAsia="en-GB"/>
              </w:rPr>
            </w:pPr>
            <w:r w:rsidRPr="005B2E1E">
              <w:rPr>
                <w:rFonts w:cs="Arial"/>
                <w:color w:val="000000"/>
                <w:sz w:val="20"/>
                <w:lang w:eastAsia="en-GB"/>
              </w:rPr>
              <w:t>0.0%</w:t>
            </w:r>
          </w:p>
        </w:tc>
      </w:tr>
      <w:tr w:rsidRPr="005B2E1E" w:rsidR="005B2E1E" w:rsidTr="005B2E1E" w14:paraId="45FE3EFE" w14:textId="77777777">
        <w:trPr>
          <w:trHeight w:val="300"/>
          <w:jc w:val="center"/>
        </w:trPr>
        <w:tc>
          <w:tcPr>
            <w:tcW w:w="3400" w:type="dxa"/>
            <w:noWrap/>
            <w:vAlign w:val="bottom"/>
            <w:hideMark/>
          </w:tcPr>
          <w:p w:rsidRPr="005B2E1E" w:rsidR="005B2E1E" w:rsidP="005B2E1E" w:rsidRDefault="005B2E1E" w14:paraId="66E76C82" w14:textId="77777777">
            <w:pPr>
              <w:spacing w:after="0"/>
              <w:rPr>
                <w:rFonts w:cs="Arial"/>
                <w:color w:val="000000"/>
                <w:sz w:val="20"/>
                <w:lang w:eastAsia="en-GB"/>
              </w:rPr>
            </w:pPr>
            <w:r w:rsidRPr="005B2E1E">
              <w:rPr>
                <w:rFonts w:cs="Arial"/>
                <w:color w:val="000000"/>
                <w:sz w:val="20"/>
                <w:lang w:eastAsia="en-GB"/>
              </w:rPr>
              <w:t>CORPORATE SERVICES</w:t>
            </w:r>
          </w:p>
        </w:tc>
        <w:tc>
          <w:tcPr>
            <w:tcW w:w="1049" w:type="dxa"/>
            <w:noWrap/>
            <w:vAlign w:val="bottom"/>
            <w:hideMark/>
          </w:tcPr>
          <w:p w:rsidRPr="005B2E1E" w:rsidR="005B2E1E" w:rsidP="005B2E1E" w:rsidRDefault="005B2E1E" w14:paraId="573AA9B7" w14:textId="77777777">
            <w:pPr>
              <w:spacing w:after="0"/>
              <w:jc w:val="center"/>
              <w:rPr>
                <w:rFonts w:cs="Arial"/>
                <w:color w:val="000000"/>
                <w:sz w:val="20"/>
                <w:lang w:eastAsia="en-GB"/>
              </w:rPr>
            </w:pPr>
            <w:r w:rsidRPr="005B2E1E">
              <w:rPr>
                <w:rFonts w:cs="Arial"/>
                <w:color w:val="000000"/>
                <w:sz w:val="20"/>
                <w:lang w:eastAsia="en-GB"/>
              </w:rPr>
              <w:t>51.1%</w:t>
            </w:r>
          </w:p>
        </w:tc>
        <w:tc>
          <w:tcPr>
            <w:tcW w:w="1049" w:type="dxa"/>
            <w:noWrap/>
            <w:vAlign w:val="bottom"/>
            <w:hideMark/>
          </w:tcPr>
          <w:p w:rsidRPr="005B2E1E" w:rsidR="005B2E1E" w:rsidP="005B2E1E" w:rsidRDefault="005B2E1E" w14:paraId="008DC04E" w14:textId="77777777">
            <w:pPr>
              <w:spacing w:after="0"/>
              <w:jc w:val="center"/>
              <w:rPr>
                <w:rFonts w:cs="Arial"/>
                <w:color w:val="000000"/>
                <w:sz w:val="20"/>
                <w:lang w:eastAsia="en-GB"/>
              </w:rPr>
            </w:pPr>
            <w:r w:rsidRPr="005B2E1E">
              <w:rPr>
                <w:rFonts w:cs="Arial"/>
                <w:color w:val="000000"/>
                <w:sz w:val="20"/>
                <w:lang w:eastAsia="en-GB"/>
              </w:rPr>
              <w:t>51.4%</w:t>
            </w:r>
          </w:p>
        </w:tc>
        <w:tc>
          <w:tcPr>
            <w:tcW w:w="1050" w:type="dxa"/>
            <w:noWrap/>
            <w:vAlign w:val="bottom"/>
            <w:hideMark/>
          </w:tcPr>
          <w:p w:rsidRPr="005B2E1E" w:rsidR="005B2E1E" w:rsidP="005B2E1E" w:rsidRDefault="005B2E1E" w14:paraId="59171640" w14:textId="77777777">
            <w:pPr>
              <w:spacing w:after="0"/>
              <w:jc w:val="center"/>
              <w:rPr>
                <w:rFonts w:cs="Arial"/>
                <w:color w:val="000000"/>
                <w:sz w:val="20"/>
                <w:lang w:eastAsia="en-GB"/>
              </w:rPr>
            </w:pPr>
            <w:r w:rsidRPr="005B2E1E">
              <w:rPr>
                <w:rFonts w:cs="Arial"/>
                <w:color w:val="000000"/>
                <w:sz w:val="20"/>
                <w:lang w:eastAsia="en-GB"/>
              </w:rPr>
              <w:t>52.6%</w:t>
            </w:r>
          </w:p>
        </w:tc>
        <w:tc>
          <w:tcPr>
            <w:tcW w:w="1050" w:type="dxa"/>
            <w:noWrap/>
            <w:vAlign w:val="bottom"/>
            <w:hideMark/>
          </w:tcPr>
          <w:p w:rsidRPr="005B2E1E" w:rsidR="005B2E1E" w:rsidP="005B2E1E" w:rsidRDefault="005B2E1E" w14:paraId="65BD6BA4" w14:textId="77777777">
            <w:pPr>
              <w:spacing w:after="0"/>
              <w:jc w:val="center"/>
              <w:rPr>
                <w:rFonts w:cs="Arial"/>
                <w:color w:val="000000"/>
                <w:sz w:val="20"/>
                <w:lang w:eastAsia="en-GB"/>
              </w:rPr>
            </w:pPr>
            <w:r w:rsidRPr="005B2E1E">
              <w:rPr>
                <w:rFonts w:cs="Arial"/>
                <w:color w:val="000000"/>
                <w:sz w:val="20"/>
                <w:lang w:eastAsia="en-GB"/>
              </w:rPr>
              <w:t>52.6%</w:t>
            </w:r>
          </w:p>
        </w:tc>
        <w:tc>
          <w:tcPr>
            <w:tcW w:w="1050" w:type="dxa"/>
            <w:noWrap/>
            <w:vAlign w:val="bottom"/>
            <w:hideMark/>
          </w:tcPr>
          <w:p w:rsidRPr="005B2E1E" w:rsidR="005B2E1E" w:rsidP="005B2E1E" w:rsidRDefault="005B2E1E" w14:paraId="2ED76871" w14:textId="77777777">
            <w:pPr>
              <w:spacing w:after="0"/>
              <w:jc w:val="center"/>
              <w:rPr>
                <w:rFonts w:cs="Arial"/>
                <w:color w:val="000000"/>
                <w:sz w:val="20"/>
                <w:lang w:eastAsia="en-GB"/>
              </w:rPr>
            </w:pPr>
            <w:r w:rsidRPr="005B2E1E">
              <w:rPr>
                <w:rFonts w:cs="Arial"/>
                <w:color w:val="000000"/>
                <w:sz w:val="20"/>
                <w:lang w:eastAsia="en-GB"/>
              </w:rPr>
              <w:t>53.1%</w:t>
            </w:r>
          </w:p>
        </w:tc>
        <w:tc>
          <w:tcPr>
            <w:tcW w:w="1092" w:type="dxa"/>
            <w:noWrap/>
            <w:vAlign w:val="bottom"/>
            <w:hideMark/>
          </w:tcPr>
          <w:p w:rsidRPr="005B2E1E" w:rsidR="005B2E1E" w:rsidP="005B2E1E" w:rsidRDefault="005B2E1E" w14:paraId="18CE862E" w14:textId="77777777">
            <w:pPr>
              <w:spacing w:after="0"/>
              <w:jc w:val="center"/>
              <w:rPr>
                <w:rFonts w:cs="Arial"/>
                <w:color w:val="000000"/>
                <w:sz w:val="20"/>
                <w:lang w:eastAsia="en-GB"/>
              </w:rPr>
            </w:pPr>
            <w:r w:rsidRPr="005B2E1E">
              <w:rPr>
                <w:rFonts w:cs="Arial"/>
                <w:color w:val="000000"/>
                <w:sz w:val="20"/>
                <w:lang w:eastAsia="en-GB"/>
              </w:rPr>
              <w:t>0.0%</w:t>
            </w:r>
          </w:p>
        </w:tc>
      </w:tr>
      <w:tr w:rsidRPr="005B2E1E" w:rsidR="005B2E1E" w:rsidTr="005B2E1E" w14:paraId="6E940FCD" w14:textId="77777777">
        <w:trPr>
          <w:trHeight w:val="300"/>
          <w:jc w:val="center"/>
        </w:trPr>
        <w:tc>
          <w:tcPr>
            <w:tcW w:w="3400" w:type="dxa"/>
            <w:noWrap/>
            <w:vAlign w:val="bottom"/>
            <w:hideMark/>
          </w:tcPr>
          <w:p w:rsidRPr="005B2E1E" w:rsidR="005B2E1E" w:rsidP="005B2E1E" w:rsidRDefault="005B2E1E" w14:paraId="45C37D86" w14:textId="77777777">
            <w:pPr>
              <w:spacing w:after="0"/>
              <w:rPr>
                <w:rFonts w:cs="Arial"/>
                <w:color w:val="000000"/>
                <w:sz w:val="20"/>
                <w:lang w:eastAsia="en-GB"/>
              </w:rPr>
            </w:pPr>
            <w:r w:rsidRPr="005B2E1E">
              <w:rPr>
                <w:rFonts w:cs="Arial"/>
                <w:color w:val="000000"/>
                <w:sz w:val="20"/>
                <w:lang w:eastAsia="en-GB"/>
              </w:rPr>
              <w:t>ENVIRONMENT &amp; REGENERATION</w:t>
            </w:r>
          </w:p>
        </w:tc>
        <w:tc>
          <w:tcPr>
            <w:tcW w:w="1049" w:type="dxa"/>
            <w:noWrap/>
            <w:vAlign w:val="bottom"/>
            <w:hideMark/>
          </w:tcPr>
          <w:p w:rsidRPr="005B2E1E" w:rsidR="005B2E1E" w:rsidP="005B2E1E" w:rsidRDefault="005B2E1E" w14:paraId="77B3630E" w14:textId="77777777">
            <w:pPr>
              <w:spacing w:after="0"/>
              <w:jc w:val="center"/>
              <w:rPr>
                <w:rFonts w:cs="Arial"/>
                <w:color w:val="000000"/>
                <w:sz w:val="20"/>
                <w:lang w:eastAsia="en-GB"/>
              </w:rPr>
            </w:pPr>
            <w:r w:rsidRPr="005B2E1E">
              <w:rPr>
                <w:rFonts w:cs="Arial"/>
                <w:color w:val="000000"/>
                <w:sz w:val="20"/>
                <w:lang w:eastAsia="en-GB"/>
              </w:rPr>
              <w:t>57.7%</w:t>
            </w:r>
          </w:p>
        </w:tc>
        <w:tc>
          <w:tcPr>
            <w:tcW w:w="1049" w:type="dxa"/>
            <w:noWrap/>
            <w:vAlign w:val="bottom"/>
            <w:hideMark/>
          </w:tcPr>
          <w:p w:rsidRPr="005B2E1E" w:rsidR="005B2E1E" w:rsidP="005B2E1E" w:rsidRDefault="005B2E1E" w14:paraId="37EC0713" w14:textId="77777777">
            <w:pPr>
              <w:spacing w:after="0"/>
              <w:jc w:val="center"/>
              <w:rPr>
                <w:rFonts w:cs="Arial"/>
                <w:color w:val="000000"/>
                <w:sz w:val="20"/>
                <w:lang w:eastAsia="en-GB"/>
              </w:rPr>
            </w:pPr>
            <w:r w:rsidRPr="005B2E1E">
              <w:rPr>
                <w:rFonts w:cs="Arial"/>
                <w:color w:val="000000"/>
                <w:sz w:val="20"/>
                <w:lang w:eastAsia="en-GB"/>
              </w:rPr>
              <w:t>59.8%</w:t>
            </w:r>
          </w:p>
        </w:tc>
        <w:tc>
          <w:tcPr>
            <w:tcW w:w="1050" w:type="dxa"/>
            <w:noWrap/>
            <w:vAlign w:val="bottom"/>
            <w:hideMark/>
          </w:tcPr>
          <w:p w:rsidRPr="005B2E1E" w:rsidR="005B2E1E" w:rsidP="005B2E1E" w:rsidRDefault="005B2E1E" w14:paraId="74D82875" w14:textId="77777777">
            <w:pPr>
              <w:spacing w:after="0"/>
              <w:jc w:val="center"/>
              <w:rPr>
                <w:rFonts w:cs="Arial"/>
                <w:color w:val="000000"/>
                <w:sz w:val="20"/>
                <w:lang w:eastAsia="en-GB"/>
              </w:rPr>
            </w:pPr>
            <w:r w:rsidRPr="005B2E1E">
              <w:rPr>
                <w:rFonts w:cs="Arial"/>
                <w:color w:val="000000"/>
                <w:sz w:val="20"/>
                <w:lang w:eastAsia="en-GB"/>
              </w:rPr>
              <w:t>60.6%</w:t>
            </w:r>
          </w:p>
        </w:tc>
        <w:tc>
          <w:tcPr>
            <w:tcW w:w="1050" w:type="dxa"/>
            <w:noWrap/>
            <w:vAlign w:val="bottom"/>
            <w:hideMark/>
          </w:tcPr>
          <w:p w:rsidRPr="005B2E1E" w:rsidR="005B2E1E" w:rsidP="005B2E1E" w:rsidRDefault="005B2E1E" w14:paraId="2395186D" w14:textId="77777777">
            <w:pPr>
              <w:spacing w:after="0"/>
              <w:jc w:val="center"/>
              <w:rPr>
                <w:rFonts w:cs="Arial"/>
                <w:color w:val="000000"/>
                <w:sz w:val="20"/>
                <w:lang w:eastAsia="en-GB"/>
              </w:rPr>
            </w:pPr>
            <w:r w:rsidRPr="005B2E1E">
              <w:rPr>
                <w:rFonts w:cs="Arial"/>
                <w:color w:val="000000"/>
                <w:sz w:val="20"/>
                <w:lang w:eastAsia="en-GB"/>
              </w:rPr>
              <w:t>59.1%</w:t>
            </w:r>
          </w:p>
        </w:tc>
        <w:tc>
          <w:tcPr>
            <w:tcW w:w="1050" w:type="dxa"/>
            <w:noWrap/>
            <w:vAlign w:val="bottom"/>
            <w:hideMark/>
          </w:tcPr>
          <w:p w:rsidRPr="005B2E1E" w:rsidR="005B2E1E" w:rsidP="005B2E1E" w:rsidRDefault="005B2E1E" w14:paraId="29D6D442" w14:textId="77777777">
            <w:pPr>
              <w:spacing w:after="0"/>
              <w:jc w:val="center"/>
              <w:rPr>
                <w:rFonts w:cs="Arial"/>
                <w:color w:val="000000"/>
                <w:sz w:val="20"/>
                <w:lang w:eastAsia="en-GB"/>
              </w:rPr>
            </w:pPr>
            <w:r w:rsidRPr="005B2E1E">
              <w:rPr>
                <w:rFonts w:cs="Arial"/>
                <w:color w:val="000000"/>
                <w:sz w:val="20"/>
                <w:lang w:eastAsia="en-GB"/>
              </w:rPr>
              <w:t>58.6%</w:t>
            </w:r>
          </w:p>
        </w:tc>
        <w:tc>
          <w:tcPr>
            <w:tcW w:w="1092" w:type="dxa"/>
            <w:noWrap/>
            <w:vAlign w:val="bottom"/>
            <w:hideMark/>
          </w:tcPr>
          <w:p w:rsidRPr="005B2E1E" w:rsidR="005B2E1E" w:rsidP="005B2E1E" w:rsidRDefault="005B2E1E" w14:paraId="3199A678" w14:textId="77777777">
            <w:pPr>
              <w:spacing w:after="0"/>
              <w:jc w:val="center"/>
              <w:rPr>
                <w:rFonts w:cs="Arial"/>
                <w:color w:val="000000"/>
                <w:sz w:val="20"/>
                <w:lang w:eastAsia="en-GB"/>
              </w:rPr>
            </w:pPr>
            <w:r w:rsidRPr="005B2E1E">
              <w:rPr>
                <w:rFonts w:cs="Arial"/>
                <w:color w:val="000000"/>
                <w:sz w:val="20"/>
                <w:lang w:eastAsia="en-GB"/>
              </w:rPr>
              <w:t>0.0%</w:t>
            </w:r>
          </w:p>
        </w:tc>
      </w:tr>
      <w:tr w:rsidRPr="005B2E1E" w:rsidR="005B2E1E" w:rsidTr="005B2E1E" w14:paraId="4A9E8634" w14:textId="77777777">
        <w:trPr>
          <w:trHeight w:val="300"/>
          <w:jc w:val="center"/>
        </w:trPr>
        <w:tc>
          <w:tcPr>
            <w:tcW w:w="3400" w:type="dxa"/>
            <w:shd w:val="clear" w:color="000000" w:fill="F2F2F2"/>
            <w:noWrap/>
            <w:vAlign w:val="bottom"/>
            <w:hideMark/>
          </w:tcPr>
          <w:p w:rsidRPr="005B2E1E" w:rsidR="005B2E1E" w:rsidP="005B2E1E" w:rsidRDefault="005B2E1E" w14:paraId="412F0CE1" w14:textId="77777777">
            <w:pPr>
              <w:spacing w:after="0"/>
              <w:rPr>
                <w:rFonts w:cs="Arial"/>
                <w:b/>
                <w:bCs/>
                <w:color w:val="000000"/>
                <w:sz w:val="20"/>
                <w:lang w:eastAsia="en-GB"/>
              </w:rPr>
            </w:pPr>
            <w:r w:rsidRPr="005B2E1E">
              <w:rPr>
                <w:rFonts w:cs="Arial"/>
                <w:b/>
                <w:bCs/>
                <w:color w:val="000000"/>
                <w:sz w:val="20"/>
                <w:lang w:eastAsia="en-GB"/>
              </w:rPr>
              <w:t>Grand Total</w:t>
            </w:r>
          </w:p>
        </w:tc>
        <w:tc>
          <w:tcPr>
            <w:tcW w:w="1049" w:type="dxa"/>
            <w:shd w:val="clear" w:color="000000" w:fill="F2F2F2"/>
            <w:noWrap/>
            <w:vAlign w:val="bottom"/>
            <w:hideMark/>
          </w:tcPr>
          <w:p w:rsidRPr="005B2E1E" w:rsidR="005B2E1E" w:rsidP="005B2E1E" w:rsidRDefault="005B2E1E" w14:paraId="450DF2AC" w14:textId="77777777">
            <w:pPr>
              <w:spacing w:after="0"/>
              <w:jc w:val="center"/>
              <w:rPr>
                <w:rFonts w:cs="Arial"/>
                <w:b/>
                <w:bCs/>
                <w:color w:val="000000"/>
                <w:sz w:val="20"/>
                <w:lang w:eastAsia="en-GB"/>
              </w:rPr>
            </w:pPr>
            <w:r w:rsidRPr="005B2E1E">
              <w:rPr>
                <w:rFonts w:cs="Arial"/>
                <w:b/>
                <w:bCs/>
                <w:color w:val="000000"/>
                <w:sz w:val="20"/>
                <w:lang w:eastAsia="en-GB"/>
              </w:rPr>
              <w:t>50.0%</w:t>
            </w:r>
          </w:p>
        </w:tc>
        <w:tc>
          <w:tcPr>
            <w:tcW w:w="1049" w:type="dxa"/>
            <w:shd w:val="clear" w:color="000000" w:fill="F2F2F2"/>
            <w:noWrap/>
            <w:vAlign w:val="bottom"/>
            <w:hideMark/>
          </w:tcPr>
          <w:p w:rsidRPr="005B2E1E" w:rsidR="005B2E1E" w:rsidP="005B2E1E" w:rsidRDefault="005B2E1E" w14:paraId="43238FA5" w14:textId="77777777">
            <w:pPr>
              <w:spacing w:after="0"/>
              <w:jc w:val="center"/>
              <w:rPr>
                <w:rFonts w:cs="Arial"/>
                <w:b/>
                <w:bCs/>
                <w:color w:val="000000"/>
                <w:sz w:val="20"/>
                <w:lang w:eastAsia="en-GB"/>
              </w:rPr>
            </w:pPr>
            <w:r w:rsidRPr="005B2E1E">
              <w:rPr>
                <w:rFonts w:cs="Arial"/>
                <w:b/>
                <w:bCs/>
                <w:color w:val="000000"/>
                <w:sz w:val="20"/>
                <w:lang w:eastAsia="en-GB"/>
              </w:rPr>
              <w:t>52.1%</w:t>
            </w:r>
          </w:p>
        </w:tc>
        <w:tc>
          <w:tcPr>
            <w:tcW w:w="1050" w:type="dxa"/>
            <w:shd w:val="clear" w:color="000000" w:fill="F2F2F2"/>
            <w:noWrap/>
            <w:vAlign w:val="bottom"/>
            <w:hideMark/>
          </w:tcPr>
          <w:p w:rsidRPr="005B2E1E" w:rsidR="005B2E1E" w:rsidP="005B2E1E" w:rsidRDefault="005B2E1E" w14:paraId="464A7AA4" w14:textId="77777777">
            <w:pPr>
              <w:spacing w:after="0"/>
              <w:jc w:val="center"/>
              <w:rPr>
                <w:rFonts w:cs="Arial"/>
                <w:b/>
                <w:bCs/>
                <w:color w:val="000000"/>
                <w:sz w:val="20"/>
                <w:lang w:eastAsia="en-GB"/>
              </w:rPr>
            </w:pPr>
            <w:r w:rsidRPr="005B2E1E">
              <w:rPr>
                <w:rFonts w:cs="Arial"/>
                <w:b/>
                <w:bCs/>
                <w:color w:val="000000"/>
                <w:sz w:val="20"/>
                <w:lang w:eastAsia="en-GB"/>
              </w:rPr>
              <w:t>53.1%</w:t>
            </w:r>
          </w:p>
        </w:tc>
        <w:tc>
          <w:tcPr>
            <w:tcW w:w="1050" w:type="dxa"/>
            <w:shd w:val="clear" w:color="000000" w:fill="F2F2F2"/>
            <w:noWrap/>
            <w:vAlign w:val="bottom"/>
            <w:hideMark/>
          </w:tcPr>
          <w:p w:rsidRPr="005B2E1E" w:rsidR="005B2E1E" w:rsidP="005B2E1E" w:rsidRDefault="005B2E1E" w14:paraId="324FCD48" w14:textId="77777777">
            <w:pPr>
              <w:spacing w:after="0"/>
              <w:jc w:val="center"/>
              <w:rPr>
                <w:rFonts w:cs="Arial"/>
                <w:b/>
                <w:bCs/>
                <w:color w:val="000000"/>
                <w:sz w:val="20"/>
                <w:lang w:eastAsia="en-GB"/>
              </w:rPr>
            </w:pPr>
            <w:r w:rsidRPr="005B2E1E">
              <w:rPr>
                <w:rFonts w:cs="Arial"/>
                <w:b/>
                <w:bCs/>
                <w:color w:val="000000"/>
                <w:sz w:val="20"/>
                <w:lang w:eastAsia="en-GB"/>
              </w:rPr>
              <w:t>53.4%</w:t>
            </w:r>
          </w:p>
        </w:tc>
        <w:tc>
          <w:tcPr>
            <w:tcW w:w="1050" w:type="dxa"/>
            <w:shd w:val="clear" w:color="000000" w:fill="F2F2F2"/>
            <w:noWrap/>
            <w:vAlign w:val="bottom"/>
            <w:hideMark/>
          </w:tcPr>
          <w:p w:rsidRPr="005B2E1E" w:rsidR="005B2E1E" w:rsidP="005B2E1E" w:rsidRDefault="005B2E1E" w14:paraId="3A83059E" w14:textId="77777777">
            <w:pPr>
              <w:spacing w:after="0"/>
              <w:jc w:val="center"/>
              <w:rPr>
                <w:rFonts w:cs="Arial"/>
                <w:b/>
                <w:bCs/>
                <w:color w:val="000000"/>
                <w:sz w:val="20"/>
                <w:lang w:eastAsia="en-GB"/>
              </w:rPr>
            </w:pPr>
            <w:r w:rsidRPr="005B2E1E">
              <w:rPr>
                <w:rFonts w:cs="Arial"/>
                <w:b/>
                <w:bCs/>
                <w:color w:val="000000"/>
                <w:sz w:val="20"/>
                <w:lang w:eastAsia="en-GB"/>
              </w:rPr>
              <w:t>52.6%</w:t>
            </w:r>
          </w:p>
        </w:tc>
        <w:tc>
          <w:tcPr>
            <w:tcW w:w="1092" w:type="dxa"/>
            <w:shd w:val="clear" w:color="000000" w:fill="F2F2F2"/>
            <w:noWrap/>
            <w:vAlign w:val="bottom"/>
            <w:hideMark/>
          </w:tcPr>
          <w:p w:rsidRPr="005B2E1E" w:rsidR="005B2E1E" w:rsidP="005B2E1E" w:rsidRDefault="005B2E1E" w14:paraId="4F7B5CA8" w14:textId="77777777">
            <w:pPr>
              <w:spacing w:after="0"/>
              <w:jc w:val="center"/>
              <w:rPr>
                <w:rFonts w:cs="Arial"/>
                <w:b/>
                <w:bCs/>
                <w:color w:val="000000"/>
                <w:sz w:val="20"/>
                <w:lang w:eastAsia="en-GB"/>
              </w:rPr>
            </w:pPr>
            <w:r w:rsidRPr="005B2E1E">
              <w:rPr>
                <w:rFonts w:cs="Arial"/>
                <w:b/>
                <w:bCs/>
                <w:color w:val="000000"/>
                <w:sz w:val="20"/>
                <w:lang w:eastAsia="en-GB"/>
              </w:rPr>
              <w:t>0.0%</w:t>
            </w:r>
          </w:p>
        </w:tc>
      </w:tr>
      <w:tr w:rsidRPr="005B2E1E" w:rsidR="005B2E1E" w:rsidTr="005B2E1E" w14:paraId="0AC6A262" w14:textId="77777777">
        <w:trPr>
          <w:trHeight w:val="300"/>
          <w:jc w:val="center"/>
        </w:trPr>
        <w:tc>
          <w:tcPr>
            <w:tcW w:w="3400" w:type="dxa"/>
            <w:noWrap/>
            <w:vAlign w:val="bottom"/>
            <w:hideMark/>
          </w:tcPr>
          <w:p w:rsidRPr="005B2E1E" w:rsidR="005B2E1E" w:rsidP="005B2E1E" w:rsidRDefault="005B2E1E" w14:paraId="3E8F4551" w14:textId="77777777">
            <w:pPr>
              <w:spacing w:after="0"/>
              <w:rPr>
                <w:rFonts w:cs="Arial"/>
                <w:i/>
                <w:iCs/>
                <w:color w:val="000000"/>
                <w:sz w:val="20"/>
                <w:lang w:eastAsia="en-GB"/>
              </w:rPr>
            </w:pPr>
            <w:r w:rsidRPr="005B2E1E">
              <w:rPr>
                <w:rFonts w:cs="Arial"/>
                <w:i/>
                <w:iCs/>
                <w:color w:val="000000"/>
                <w:sz w:val="20"/>
                <w:lang w:eastAsia="en-GB"/>
              </w:rPr>
              <w:t>London Councils Median Benchmark</w:t>
            </w:r>
          </w:p>
        </w:tc>
        <w:tc>
          <w:tcPr>
            <w:tcW w:w="1049" w:type="dxa"/>
            <w:noWrap/>
            <w:vAlign w:val="bottom"/>
            <w:hideMark/>
          </w:tcPr>
          <w:p w:rsidRPr="005B2E1E" w:rsidR="005B2E1E" w:rsidP="005B2E1E" w:rsidRDefault="005B2E1E" w14:paraId="196318C2" w14:textId="77777777">
            <w:pPr>
              <w:spacing w:after="0"/>
              <w:jc w:val="center"/>
              <w:rPr>
                <w:rFonts w:cs="Arial"/>
                <w:i/>
                <w:iCs/>
                <w:color w:val="000000"/>
                <w:sz w:val="20"/>
                <w:lang w:eastAsia="en-GB"/>
              </w:rPr>
            </w:pPr>
            <w:r w:rsidRPr="005B2E1E">
              <w:rPr>
                <w:rFonts w:cs="Arial"/>
                <w:i/>
                <w:iCs/>
                <w:color w:val="000000"/>
                <w:sz w:val="20"/>
                <w:lang w:eastAsia="en-GB"/>
              </w:rPr>
              <w:t>46.4%</w:t>
            </w:r>
          </w:p>
        </w:tc>
        <w:tc>
          <w:tcPr>
            <w:tcW w:w="1049" w:type="dxa"/>
            <w:noWrap/>
            <w:vAlign w:val="bottom"/>
            <w:hideMark/>
          </w:tcPr>
          <w:p w:rsidRPr="005B2E1E" w:rsidR="005B2E1E" w:rsidP="005B2E1E" w:rsidRDefault="005B2E1E" w14:paraId="09B98646" w14:textId="77777777">
            <w:pPr>
              <w:spacing w:after="0"/>
              <w:jc w:val="center"/>
              <w:rPr>
                <w:rFonts w:cs="Arial"/>
                <w:i/>
                <w:iCs/>
                <w:color w:val="000000"/>
                <w:sz w:val="20"/>
                <w:lang w:eastAsia="en-GB"/>
              </w:rPr>
            </w:pPr>
            <w:r w:rsidRPr="005B2E1E">
              <w:rPr>
                <w:rFonts w:cs="Arial"/>
                <w:i/>
                <w:iCs/>
                <w:color w:val="000000"/>
                <w:sz w:val="20"/>
                <w:lang w:eastAsia="en-GB"/>
              </w:rPr>
              <w:t>44.7%</w:t>
            </w:r>
          </w:p>
        </w:tc>
        <w:tc>
          <w:tcPr>
            <w:tcW w:w="1050" w:type="dxa"/>
            <w:noWrap/>
            <w:vAlign w:val="bottom"/>
            <w:hideMark/>
          </w:tcPr>
          <w:p w:rsidRPr="005B2E1E" w:rsidR="005B2E1E" w:rsidP="005B2E1E" w:rsidRDefault="005B2E1E" w14:paraId="2D60DCF5" w14:textId="77777777">
            <w:pPr>
              <w:spacing w:after="0"/>
              <w:jc w:val="center"/>
              <w:rPr>
                <w:rFonts w:cs="Arial"/>
                <w:i/>
                <w:iCs/>
                <w:color w:val="000000"/>
                <w:sz w:val="20"/>
                <w:lang w:eastAsia="en-GB"/>
              </w:rPr>
            </w:pPr>
            <w:r w:rsidRPr="005B2E1E">
              <w:rPr>
                <w:rFonts w:cs="Arial"/>
                <w:i/>
                <w:iCs/>
                <w:color w:val="000000"/>
                <w:sz w:val="20"/>
                <w:lang w:eastAsia="en-GB"/>
              </w:rPr>
              <w:t>45.4%</w:t>
            </w:r>
          </w:p>
        </w:tc>
        <w:tc>
          <w:tcPr>
            <w:tcW w:w="1050" w:type="dxa"/>
            <w:noWrap/>
            <w:vAlign w:val="bottom"/>
            <w:hideMark/>
          </w:tcPr>
          <w:p w:rsidRPr="005B2E1E" w:rsidR="005B2E1E" w:rsidP="005B2E1E" w:rsidRDefault="005B2E1E" w14:paraId="78097F50" w14:textId="77777777">
            <w:pPr>
              <w:spacing w:after="0"/>
              <w:jc w:val="center"/>
              <w:rPr>
                <w:rFonts w:cs="Arial"/>
                <w:i/>
                <w:iCs/>
                <w:color w:val="000000"/>
                <w:sz w:val="20"/>
                <w:lang w:eastAsia="en-GB"/>
              </w:rPr>
            </w:pPr>
            <w:r w:rsidRPr="005B2E1E">
              <w:rPr>
                <w:rFonts w:cs="Arial"/>
                <w:i/>
                <w:iCs/>
                <w:color w:val="000000"/>
                <w:sz w:val="20"/>
                <w:lang w:eastAsia="en-GB"/>
              </w:rPr>
              <w:t>45.8%</w:t>
            </w:r>
          </w:p>
        </w:tc>
        <w:tc>
          <w:tcPr>
            <w:tcW w:w="1050" w:type="dxa"/>
            <w:noWrap/>
            <w:vAlign w:val="bottom"/>
            <w:hideMark/>
          </w:tcPr>
          <w:p w:rsidRPr="005B2E1E" w:rsidR="005B2E1E" w:rsidP="005B2E1E" w:rsidRDefault="005B2E1E" w14:paraId="1F6617E0" w14:textId="77777777">
            <w:pPr>
              <w:spacing w:after="0"/>
              <w:jc w:val="center"/>
              <w:rPr>
                <w:rFonts w:cs="Arial"/>
                <w:i/>
                <w:iCs/>
                <w:color w:val="000000"/>
                <w:sz w:val="20"/>
                <w:lang w:eastAsia="en-GB"/>
              </w:rPr>
            </w:pPr>
          </w:p>
        </w:tc>
        <w:tc>
          <w:tcPr>
            <w:tcW w:w="1092" w:type="dxa"/>
            <w:noWrap/>
            <w:vAlign w:val="bottom"/>
            <w:hideMark/>
          </w:tcPr>
          <w:p w:rsidRPr="005B2E1E" w:rsidR="005B2E1E" w:rsidP="005B2E1E" w:rsidRDefault="005B2E1E" w14:paraId="2AAEB0F0" w14:textId="77777777">
            <w:pPr>
              <w:spacing w:after="0"/>
              <w:jc w:val="center"/>
              <w:rPr>
                <w:rFonts w:ascii="Times New Roman" w:hAnsi="Times New Roman"/>
                <w:sz w:val="20"/>
                <w:lang w:eastAsia="en-GB"/>
              </w:rPr>
            </w:pPr>
          </w:p>
        </w:tc>
      </w:tr>
    </w:tbl>
    <w:p w:rsidRPr="00CE42C1" w:rsidR="003833DB" w:rsidP="005B2E1E" w:rsidRDefault="003833DB" w14:paraId="0D67DBE1" w14:textId="77777777">
      <w:pPr>
        <w:pStyle w:val="Heading3"/>
        <w:numPr>
          <w:ilvl w:val="0"/>
          <w:numId w:val="0"/>
        </w:numPr>
      </w:pPr>
    </w:p>
    <w:p w:rsidRPr="00DA4048" w:rsidR="003833DB" w:rsidP="00CE42C1" w:rsidRDefault="00B56F59" w14:paraId="0D67DBE2" w14:textId="4E739A58">
      <w:pPr>
        <w:pStyle w:val="Heading3"/>
        <w:numPr>
          <w:ilvl w:val="0"/>
          <w:numId w:val="0"/>
        </w:numPr>
        <w:ind w:left="1080"/>
      </w:pPr>
      <w:r w:rsidRPr="00CE42C1">
        <w:t xml:space="preserve">The proportion of the workforce </w:t>
      </w:r>
      <w:r w:rsidRPr="00CE42C1" w:rsidR="006408AB">
        <w:t>aged</w:t>
      </w:r>
      <w:r w:rsidRPr="00CE42C1">
        <w:t xml:space="preserve"> 50 and above has </w:t>
      </w:r>
      <w:r w:rsidR="001D4C1C">
        <w:t xml:space="preserve">varied in recent years but remains high compared to the rest of London </w:t>
      </w:r>
      <w:r w:rsidR="001E4F02">
        <w:t>authorities</w:t>
      </w:r>
      <w:r w:rsidRPr="00CE42C1">
        <w:t xml:space="preserve"> with possible impacts on future resourcing and succession planning as older staff eventually retire. </w:t>
      </w:r>
    </w:p>
    <w:p w:rsidRPr="00DA4048" w:rsidR="00D94FA0" w:rsidP="00745F8F" w:rsidRDefault="00D94FA0" w14:paraId="0D67DBEB" w14:textId="77777777">
      <w:pPr>
        <w:pStyle w:val="Heading3"/>
        <w:numPr>
          <w:ilvl w:val="0"/>
          <w:numId w:val="0"/>
        </w:numPr>
        <w:ind w:left="1080"/>
      </w:pPr>
    </w:p>
    <w:p w:rsidRPr="00DA4048" w:rsidR="003833DB" w:rsidP="00745F8F" w:rsidRDefault="00690608" w14:paraId="0D67DBEC" w14:textId="77777777">
      <w:pPr>
        <w:pStyle w:val="Heading3"/>
        <w:numPr>
          <w:ilvl w:val="0"/>
          <w:numId w:val="0"/>
        </w:numPr>
        <w:ind w:left="1080" w:hanging="1080"/>
        <w:rPr>
          <w:b/>
        </w:rPr>
      </w:pPr>
      <w:r w:rsidRPr="00DA4048">
        <w:rPr>
          <w:b/>
        </w:rPr>
        <w:t>7</w:t>
      </w:r>
      <w:r w:rsidRPr="00DA4048" w:rsidR="003833DB">
        <w:rPr>
          <w:b/>
        </w:rPr>
        <w:t>.3</w:t>
      </w:r>
      <w:r w:rsidRPr="00DA4048" w:rsidR="003833DB">
        <w:rPr>
          <w:b/>
        </w:rPr>
        <w:tab/>
      </w:r>
      <w:r w:rsidRPr="00DA4048" w:rsidR="003833DB">
        <w:rPr>
          <w:b/>
        </w:rPr>
        <w:t xml:space="preserve">Current workforce profile by salary band and </w:t>
      </w:r>
      <w:r w:rsidRPr="00DA4048" w:rsidR="001D387F">
        <w:rPr>
          <w:b/>
        </w:rPr>
        <w:t>age band</w:t>
      </w:r>
    </w:p>
    <w:p w:rsidRPr="00DA4048" w:rsidR="003833DB" w:rsidP="00745F8F" w:rsidRDefault="003833DB" w14:paraId="0D67DBED" w14:textId="6A41EFC5">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31 March 202</w:t>
      </w:r>
      <w:r w:rsidR="00A070B4">
        <w:rPr>
          <w:b/>
        </w:rPr>
        <w:t>3</w:t>
      </w:r>
    </w:p>
    <w:p w:rsidR="003833DB" w:rsidP="00745F8F" w:rsidRDefault="003833DB" w14:paraId="0D67DBEF" w14:textId="5F036A7F">
      <w:pPr>
        <w:pStyle w:val="Heading3"/>
        <w:numPr>
          <w:ilvl w:val="0"/>
          <w:numId w:val="0"/>
        </w:numPr>
        <w:ind w:left="1080"/>
      </w:pPr>
    </w:p>
    <w:p w:rsidR="00DB18B0" w:rsidP="00745F8F" w:rsidRDefault="00DB18B0" w14:paraId="0959FBE7" w14:textId="77777777">
      <w:pPr>
        <w:pStyle w:val="Heading3"/>
        <w:numPr>
          <w:ilvl w:val="0"/>
          <w:numId w:val="0"/>
        </w:numPr>
        <w:ind w:left="1080"/>
      </w:pPr>
    </w:p>
    <w:p w:rsidR="00DB18B0" w:rsidP="00745F8F" w:rsidRDefault="00DB18B0" w14:paraId="0E1BFF49" w14:textId="77777777">
      <w:pPr>
        <w:pStyle w:val="Heading3"/>
        <w:numPr>
          <w:ilvl w:val="0"/>
          <w:numId w:val="0"/>
        </w:numPr>
        <w:ind w:left="1080"/>
      </w:pPr>
    </w:p>
    <w:p w:rsidR="00DB18B0" w:rsidP="00745F8F" w:rsidRDefault="00DB18B0" w14:paraId="77F9B69F" w14:textId="77777777">
      <w:pPr>
        <w:pStyle w:val="Heading3"/>
        <w:numPr>
          <w:ilvl w:val="0"/>
          <w:numId w:val="0"/>
        </w:numPr>
        <w:ind w:left="1080"/>
      </w:pPr>
    </w:p>
    <w:tbl>
      <w:tblPr>
        <w:tblW w:w="8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200"/>
        <w:gridCol w:w="1247"/>
        <w:gridCol w:w="1247"/>
        <w:gridCol w:w="1247"/>
        <w:gridCol w:w="1247"/>
        <w:gridCol w:w="1247"/>
      </w:tblGrid>
      <w:tr w:rsidRPr="00526734" w:rsidR="00526734" w:rsidTr="00DB18B0" w14:paraId="490698C2" w14:textId="77777777">
        <w:trPr>
          <w:trHeight w:val="255"/>
          <w:jc w:val="center"/>
        </w:trPr>
        <w:tc>
          <w:tcPr>
            <w:tcW w:w="2200" w:type="dxa"/>
            <w:noWrap/>
            <w:vAlign w:val="bottom"/>
            <w:hideMark/>
          </w:tcPr>
          <w:p w:rsidRPr="00526734" w:rsidR="00526734" w:rsidP="00526734" w:rsidRDefault="00526734" w14:paraId="01C9F0EA" w14:textId="77777777">
            <w:pPr>
              <w:spacing w:after="0"/>
              <w:rPr>
                <w:rFonts w:ascii="Times New Roman" w:hAnsi="Times New Roman"/>
                <w:sz w:val="20"/>
                <w:szCs w:val="24"/>
                <w:lang w:eastAsia="en-GB"/>
              </w:rPr>
            </w:pPr>
          </w:p>
        </w:tc>
        <w:tc>
          <w:tcPr>
            <w:tcW w:w="1247" w:type="dxa"/>
            <w:noWrap/>
            <w:vAlign w:val="bottom"/>
            <w:hideMark/>
          </w:tcPr>
          <w:p w:rsidRPr="00526734" w:rsidR="00526734" w:rsidP="00526734" w:rsidRDefault="00526734" w14:paraId="3B2BEFEA" w14:textId="77777777">
            <w:pPr>
              <w:spacing w:after="0"/>
              <w:jc w:val="center"/>
              <w:rPr>
                <w:rFonts w:cs="Arial"/>
                <w:b/>
                <w:bCs/>
                <w:color w:val="000000"/>
                <w:sz w:val="20"/>
                <w:lang w:eastAsia="en-GB"/>
              </w:rPr>
            </w:pPr>
            <w:r w:rsidRPr="00526734">
              <w:rPr>
                <w:rFonts w:cs="Arial"/>
                <w:b/>
                <w:bCs/>
                <w:color w:val="000000"/>
                <w:sz w:val="20"/>
                <w:lang w:eastAsia="en-GB"/>
              </w:rPr>
              <w:t>16-24</w:t>
            </w:r>
          </w:p>
        </w:tc>
        <w:tc>
          <w:tcPr>
            <w:tcW w:w="1247" w:type="dxa"/>
            <w:noWrap/>
            <w:vAlign w:val="bottom"/>
            <w:hideMark/>
          </w:tcPr>
          <w:p w:rsidRPr="00526734" w:rsidR="00526734" w:rsidP="00526734" w:rsidRDefault="00526734" w14:paraId="1F9FB29D" w14:textId="77777777">
            <w:pPr>
              <w:spacing w:after="0"/>
              <w:jc w:val="center"/>
              <w:rPr>
                <w:rFonts w:cs="Arial"/>
                <w:b/>
                <w:bCs/>
                <w:color w:val="000000"/>
                <w:sz w:val="20"/>
                <w:lang w:eastAsia="en-GB"/>
              </w:rPr>
            </w:pPr>
            <w:r w:rsidRPr="00526734">
              <w:rPr>
                <w:rFonts w:cs="Arial"/>
                <w:b/>
                <w:bCs/>
                <w:color w:val="000000"/>
                <w:sz w:val="20"/>
                <w:lang w:eastAsia="en-GB"/>
              </w:rPr>
              <w:t>25-39</w:t>
            </w:r>
          </w:p>
        </w:tc>
        <w:tc>
          <w:tcPr>
            <w:tcW w:w="1247" w:type="dxa"/>
            <w:noWrap/>
            <w:vAlign w:val="bottom"/>
            <w:hideMark/>
          </w:tcPr>
          <w:p w:rsidRPr="00526734" w:rsidR="00526734" w:rsidP="00526734" w:rsidRDefault="00526734" w14:paraId="4C93E9E8" w14:textId="77777777">
            <w:pPr>
              <w:spacing w:after="0"/>
              <w:jc w:val="center"/>
              <w:rPr>
                <w:rFonts w:cs="Arial"/>
                <w:b/>
                <w:bCs/>
                <w:color w:val="000000"/>
                <w:sz w:val="20"/>
                <w:lang w:eastAsia="en-GB"/>
              </w:rPr>
            </w:pPr>
            <w:r w:rsidRPr="00526734">
              <w:rPr>
                <w:rFonts w:cs="Arial"/>
                <w:b/>
                <w:bCs/>
                <w:color w:val="000000"/>
                <w:sz w:val="20"/>
                <w:lang w:eastAsia="en-GB"/>
              </w:rPr>
              <w:t>40-49</w:t>
            </w:r>
          </w:p>
        </w:tc>
        <w:tc>
          <w:tcPr>
            <w:tcW w:w="1247" w:type="dxa"/>
            <w:noWrap/>
            <w:vAlign w:val="bottom"/>
            <w:hideMark/>
          </w:tcPr>
          <w:p w:rsidRPr="00526734" w:rsidR="00526734" w:rsidP="00526734" w:rsidRDefault="00526734" w14:paraId="61813DF3" w14:textId="77777777">
            <w:pPr>
              <w:spacing w:after="0"/>
              <w:jc w:val="center"/>
              <w:rPr>
                <w:rFonts w:cs="Arial"/>
                <w:b/>
                <w:bCs/>
                <w:color w:val="000000"/>
                <w:sz w:val="20"/>
                <w:lang w:eastAsia="en-GB"/>
              </w:rPr>
            </w:pPr>
            <w:r w:rsidRPr="00526734">
              <w:rPr>
                <w:rFonts w:cs="Arial"/>
                <w:b/>
                <w:bCs/>
                <w:color w:val="000000"/>
                <w:sz w:val="20"/>
                <w:lang w:eastAsia="en-GB"/>
              </w:rPr>
              <w:t>50-64</w:t>
            </w:r>
          </w:p>
        </w:tc>
        <w:tc>
          <w:tcPr>
            <w:tcW w:w="1247" w:type="dxa"/>
            <w:noWrap/>
            <w:vAlign w:val="bottom"/>
            <w:hideMark/>
          </w:tcPr>
          <w:p w:rsidRPr="00526734" w:rsidR="00526734" w:rsidP="00526734" w:rsidRDefault="00526734" w14:paraId="363276DC" w14:textId="77777777">
            <w:pPr>
              <w:spacing w:after="0"/>
              <w:jc w:val="center"/>
              <w:rPr>
                <w:rFonts w:cs="Arial"/>
                <w:b/>
                <w:bCs/>
                <w:color w:val="000000"/>
                <w:sz w:val="20"/>
                <w:lang w:eastAsia="en-GB"/>
              </w:rPr>
            </w:pPr>
            <w:r w:rsidRPr="00526734">
              <w:rPr>
                <w:rFonts w:cs="Arial"/>
                <w:b/>
                <w:bCs/>
                <w:color w:val="000000"/>
                <w:sz w:val="20"/>
                <w:lang w:eastAsia="en-GB"/>
              </w:rPr>
              <w:t>65+</w:t>
            </w:r>
          </w:p>
        </w:tc>
      </w:tr>
      <w:tr w:rsidRPr="00526734" w:rsidR="00526734" w:rsidTr="00DB18B0" w14:paraId="006D6603" w14:textId="77777777">
        <w:trPr>
          <w:trHeight w:val="255"/>
          <w:jc w:val="center"/>
        </w:trPr>
        <w:tc>
          <w:tcPr>
            <w:tcW w:w="2200" w:type="dxa"/>
            <w:noWrap/>
            <w:vAlign w:val="bottom"/>
            <w:hideMark/>
          </w:tcPr>
          <w:p w:rsidRPr="00526734" w:rsidR="00526734" w:rsidP="00526734" w:rsidRDefault="00526734" w14:paraId="1D1F2538" w14:textId="77777777">
            <w:pPr>
              <w:spacing w:after="0"/>
              <w:rPr>
                <w:rFonts w:cs="Arial"/>
                <w:color w:val="000000"/>
                <w:sz w:val="20"/>
                <w:lang w:eastAsia="en-GB"/>
              </w:rPr>
            </w:pPr>
            <w:r w:rsidRPr="00526734">
              <w:rPr>
                <w:rFonts w:cs="Arial"/>
                <w:color w:val="000000"/>
                <w:sz w:val="20"/>
                <w:lang w:eastAsia="en-GB"/>
              </w:rPr>
              <w:t>£20,000 to £39,999</w:t>
            </w:r>
          </w:p>
        </w:tc>
        <w:tc>
          <w:tcPr>
            <w:tcW w:w="1247" w:type="dxa"/>
            <w:noWrap/>
            <w:vAlign w:val="bottom"/>
            <w:hideMark/>
          </w:tcPr>
          <w:p w:rsidRPr="00526734" w:rsidR="00526734" w:rsidP="00526734" w:rsidRDefault="00526734" w14:paraId="4EE3878C" w14:textId="77777777">
            <w:pPr>
              <w:spacing w:after="0"/>
              <w:jc w:val="center"/>
              <w:rPr>
                <w:rFonts w:cs="Arial"/>
                <w:color w:val="000000"/>
                <w:sz w:val="20"/>
                <w:lang w:eastAsia="en-GB"/>
              </w:rPr>
            </w:pPr>
            <w:r w:rsidRPr="00526734">
              <w:rPr>
                <w:rFonts w:cs="Arial"/>
                <w:color w:val="000000"/>
                <w:sz w:val="20"/>
                <w:lang w:eastAsia="en-GB"/>
              </w:rPr>
              <w:t>4.36%</w:t>
            </w:r>
          </w:p>
        </w:tc>
        <w:tc>
          <w:tcPr>
            <w:tcW w:w="1247" w:type="dxa"/>
            <w:noWrap/>
            <w:vAlign w:val="bottom"/>
            <w:hideMark/>
          </w:tcPr>
          <w:p w:rsidRPr="00526734" w:rsidR="00526734" w:rsidP="00526734" w:rsidRDefault="00526734" w14:paraId="09D3D42A" w14:textId="77777777">
            <w:pPr>
              <w:spacing w:after="0"/>
              <w:jc w:val="center"/>
              <w:rPr>
                <w:rFonts w:cs="Arial"/>
                <w:color w:val="000000"/>
                <w:sz w:val="20"/>
                <w:lang w:eastAsia="en-GB"/>
              </w:rPr>
            </w:pPr>
            <w:r w:rsidRPr="00526734">
              <w:rPr>
                <w:rFonts w:cs="Arial"/>
                <w:color w:val="000000"/>
                <w:sz w:val="20"/>
                <w:lang w:eastAsia="en-GB"/>
              </w:rPr>
              <w:t>25.11%</w:t>
            </w:r>
          </w:p>
        </w:tc>
        <w:tc>
          <w:tcPr>
            <w:tcW w:w="1247" w:type="dxa"/>
            <w:noWrap/>
            <w:vAlign w:val="bottom"/>
            <w:hideMark/>
          </w:tcPr>
          <w:p w:rsidRPr="00526734" w:rsidR="00526734" w:rsidP="00526734" w:rsidRDefault="00526734" w14:paraId="1E7EFB9E" w14:textId="77777777">
            <w:pPr>
              <w:spacing w:after="0"/>
              <w:jc w:val="center"/>
              <w:rPr>
                <w:rFonts w:cs="Arial"/>
                <w:color w:val="000000"/>
                <w:sz w:val="20"/>
                <w:lang w:eastAsia="en-GB"/>
              </w:rPr>
            </w:pPr>
            <w:r w:rsidRPr="00526734">
              <w:rPr>
                <w:rFonts w:cs="Arial"/>
                <w:color w:val="000000"/>
                <w:sz w:val="20"/>
                <w:lang w:eastAsia="en-GB"/>
              </w:rPr>
              <w:t>17.90%</w:t>
            </w:r>
          </w:p>
        </w:tc>
        <w:tc>
          <w:tcPr>
            <w:tcW w:w="1247" w:type="dxa"/>
            <w:noWrap/>
            <w:vAlign w:val="bottom"/>
            <w:hideMark/>
          </w:tcPr>
          <w:p w:rsidRPr="00526734" w:rsidR="00526734" w:rsidP="00526734" w:rsidRDefault="00526734" w14:paraId="0887A442" w14:textId="77777777">
            <w:pPr>
              <w:spacing w:after="0"/>
              <w:jc w:val="center"/>
              <w:rPr>
                <w:rFonts w:cs="Arial"/>
                <w:color w:val="000000"/>
                <w:sz w:val="20"/>
                <w:lang w:eastAsia="en-GB"/>
              </w:rPr>
            </w:pPr>
            <w:r w:rsidRPr="00526734">
              <w:rPr>
                <w:rFonts w:cs="Arial"/>
                <w:color w:val="000000"/>
                <w:sz w:val="20"/>
                <w:lang w:eastAsia="en-GB"/>
              </w:rPr>
              <w:t>45.50%</w:t>
            </w:r>
          </w:p>
        </w:tc>
        <w:tc>
          <w:tcPr>
            <w:tcW w:w="1247" w:type="dxa"/>
            <w:noWrap/>
            <w:vAlign w:val="bottom"/>
            <w:hideMark/>
          </w:tcPr>
          <w:p w:rsidRPr="00526734" w:rsidR="00526734" w:rsidP="00526734" w:rsidRDefault="00526734" w14:paraId="56B532DF" w14:textId="77777777">
            <w:pPr>
              <w:spacing w:after="0"/>
              <w:jc w:val="center"/>
              <w:rPr>
                <w:rFonts w:cs="Arial"/>
                <w:color w:val="000000"/>
                <w:sz w:val="20"/>
                <w:lang w:eastAsia="en-GB"/>
              </w:rPr>
            </w:pPr>
            <w:r w:rsidRPr="00526734">
              <w:rPr>
                <w:rFonts w:cs="Arial"/>
                <w:color w:val="000000"/>
                <w:sz w:val="20"/>
                <w:lang w:eastAsia="en-GB"/>
              </w:rPr>
              <w:t>7.12%</w:t>
            </w:r>
          </w:p>
        </w:tc>
      </w:tr>
      <w:tr w:rsidRPr="00526734" w:rsidR="00526734" w:rsidTr="00DB18B0" w14:paraId="69483C8E" w14:textId="77777777">
        <w:trPr>
          <w:trHeight w:val="255"/>
          <w:jc w:val="center"/>
        </w:trPr>
        <w:tc>
          <w:tcPr>
            <w:tcW w:w="2200" w:type="dxa"/>
            <w:noWrap/>
            <w:vAlign w:val="bottom"/>
            <w:hideMark/>
          </w:tcPr>
          <w:p w:rsidRPr="00526734" w:rsidR="00526734" w:rsidP="00526734" w:rsidRDefault="00526734" w14:paraId="7FEF4220" w14:textId="77777777">
            <w:pPr>
              <w:spacing w:after="0"/>
              <w:rPr>
                <w:rFonts w:cs="Arial"/>
                <w:color w:val="000000"/>
                <w:sz w:val="20"/>
                <w:lang w:eastAsia="en-GB"/>
              </w:rPr>
            </w:pPr>
            <w:r w:rsidRPr="00526734">
              <w:rPr>
                <w:rFonts w:cs="Arial"/>
                <w:color w:val="000000"/>
                <w:sz w:val="20"/>
                <w:lang w:eastAsia="en-GB"/>
              </w:rPr>
              <w:t>£40,000 to £59,999</w:t>
            </w:r>
          </w:p>
        </w:tc>
        <w:tc>
          <w:tcPr>
            <w:tcW w:w="1247" w:type="dxa"/>
            <w:noWrap/>
            <w:vAlign w:val="bottom"/>
            <w:hideMark/>
          </w:tcPr>
          <w:p w:rsidRPr="00526734" w:rsidR="00526734" w:rsidP="00526734" w:rsidRDefault="00526734" w14:paraId="18C8B8F2" w14:textId="77777777">
            <w:pPr>
              <w:spacing w:after="0"/>
              <w:jc w:val="center"/>
              <w:rPr>
                <w:rFonts w:cs="Arial"/>
                <w:color w:val="000000"/>
                <w:sz w:val="20"/>
                <w:lang w:eastAsia="en-GB"/>
              </w:rPr>
            </w:pPr>
            <w:r w:rsidRPr="00526734">
              <w:rPr>
                <w:rFonts w:cs="Arial"/>
                <w:color w:val="000000"/>
                <w:sz w:val="20"/>
                <w:lang w:eastAsia="en-GB"/>
              </w:rPr>
              <w:t>0.18%</w:t>
            </w:r>
          </w:p>
        </w:tc>
        <w:tc>
          <w:tcPr>
            <w:tcW w:w="1247" w:type="dxa"/>
            <w:noWrap/>
            <w:vAlign w:val="bottom"/>
            <w:hideMark/>
          </w:tcPr>
          <w:p w:rsidRPr="00526734" w:rsidR="00526734" w:rsidP="00526734" w:rsidRDefault="00526734" w14:paraId="676BC98B" w14:textId="77777777">
            <w:pPr>
              <w:spacing w:after="0"/>
              <w:jc w:val="center"/>
              <w:rPr>
                <w:rFonts w:cs="Arial"/>
                <w:color w:val="000000"/>
                <w:sz w:val="20"/>
                <w:lang w:eastAsia="en-GB"/>
              </w:rPr>
            </w:pPr>
            <w:r w:rsidRPr="00526734">
              <w:rPr>
                <w:rFonts w:cs="Arial"/>
                <w:color w:val="000000"/>
                <w:sz w:val="20"/>
                <w:lang w:eastAsia="en-GB"/>
              </w:rPr>
              <w:t>25.81%</w:t>
            </w:r>
          </w:p>
        </w:tc>
        <w:tc>
          <w:tcPr>
            <w:tcW w:w="1247" w:type="dxa"/>
            <w:noWrap/>
            <w:vAlign w:val="bottom"/>
            <w:hideMark/>
          </w:tcPr>
          <w:p w:rsidRPr="00526734" w:rsidR="00526734" w:rsidP="00526734" w:rsidRDefault="00526734" w14:paraId="2D1FCB17" w14:textId="77777777">
            <w:pPr>
              <w:spacing w:after="0"/>
              <w:jc w:val="center"/>
              <w:rPr>
                <w:rFonts w:cs="Arial"/>
                <w:color w:val="000000"/>
                <w:sz w:val="20"/>
                <w:lang w:eastAsia="en-GB"/>
              </w:rPr>
            </w:pPr>
            <w:r w:rsidRPr="00526734">
              <w:rPr>
                <w:rFonts w:cs="Arial"/>
                <w:color w:val="000000"/>
                <w:sz w:val="20"/>
                <w:lang w:eastAsia="en-GB"/>
              </w:rPr>
              <w:t>24.01%</w:t>
            </w:r>
          </w:p>
        </w:tc>
        <w:tc>
          <w:tcPr>
            <w:tcW w:w="1247" w:type="dxa"/>
            <w:noWrap/>
            <w:vAlign w:val="bottom"/>
            <w:hideMark/>
          </w:tcPr>
          <w:p w:rsidRPr="00526734" w:rsidR="00526734" w:rsidP="00526734" w:rsidRDefault="00526734" w14:paraId="37BEF2EB" w14:textId="77777777">
            <w:pPr>
              <w:spacing w:after="0"/>
              <w:jc w:val="center"/>
              <w:rPr>
                <w:rFonts w:cs="Arial"/>
                <w:color w:val="000000"/>
                <w:sz w:val="20"/>
                <w:lang w:eastAsia="en-GB"/>
              </w:rPr>
            </w:pPr>
            <w:r w:rsidRPr="00526734">
              <w:rPr>
                <w:rFonts w:cs="Arial"/>
                <w:color w:val="000000"/>
                <w:sz w:val="20"/>
                <w:lang w:eastAsia="en-GB"/>
              </w:rPr>
              <w:t>45.31%</w:t>
            </w:r>
          </w:p>
        </w:tc>
        <w:tc>
          <w:tcPr>
            <w:tcW w:w="1247" w:type="dxa"/>
            <w:noWrap/>
            <w:vAlign w:val="bottom"/>
            <w:hideMark/>
          </w:tcPr>
          <w:p w:rsidRPr="00526734" w:rsidR="00526734" w:rsidP="00526734" w:rsidRDefault="00526734" w14:paraId="3379F8BD" w14:textId="77777777">
            <w:pPr>
              <w:spacing w:after="0"/>
              <w:jc w:val="center"/>
              <w:rPr>
                <w:rFonts w:cs="Arial"/>
                <w:color w:val="000000"/>
                <w:sz w:val="20"/>
                <w:lang w:eastAsia="en-GB"/>
              </w:rPr>
            </w:pPr>
            <w:r w:rsidRPr="00526734">
              <w:rPr>
                <w:rFonts w:cs="Arial"/>
                <w:color w:val="000000"/>
                <w:sz w:val="20"/>
                <w:lang w:eastAsia="en-GB"/>
              </w:rPr>
              <w:t>4.69%</w:t>
            </w:r>
          </w:p>
        </w:tc>
      </w:tr>
      <w:tr w:rsidRPr="00526734" w:rsidR="00526734" w:rsidTr="00DB18B0" w14:paraId="63CA1BF2" w14:textId="77777777">
        <w:trPr>
          <w:trHeight w:val="255"/>
          <w:jc w:val="center"/>
        </w:trPr>
        <w:tc>
          <w:tcPr>
            <w:tcW w:w="2200" w:type="dxa"/>
            <w:noWrap/>
            <w:vAlign w:val="bottom"/>
            <w:hideMark/>
          </w:tcPr>
          <w:p w:rsidRPr="00526734" w:rsidR="00526734" w:rsidP="00526734" w:rsidRDefault="00526734" w14:paraId="134801E2" w14:textId="77777777">
            <w:pPr>
              <w:spacing w:after="0"/>
              <w:rPr>
                <w:rFonts w:cs="Arial"/>
                <w:color w:val="000000"/>
                <w:sz w:val="20"/>
                <w:lang w:eastAsia="en-GB"/>
              </w:rPr>
            </w:pPr>
            <w:r w:rsidRPr="00526734">
              <w:rPr>
                <w:rFonts w:cs="Arial"/>
                <w:color w:val="000000"/>
                <w:sz w:val="20"/>
                <w:lang w:eastAsia="en-GB"/>
              </w:rPr>
              <w:t>£60,000 to £79,999</w:t>
            </w:r>
          </w:p>
        </w:tc>
        <w:tc>
          <w:tcPr>
            <w:tcW w:w="1247" w:type="dxa"/>
            <w:noWrap/>
            <w:vAlign w:val="bottom"/>
            <w:hideMark/>
          </w:tcPr>
          <w:p w:rsidRPr="00526734" w:rsidR="00526734" w:rsidP="00526734" w:rsidRDefault="00526734" w14:paraId="4C7CFCF7" w14:textId="77777777">
            <w:pPr>
              <w:spacing w:after="0"/>
              <w:jc w:val="center"/>
              <w:rPr>
                <w:rFonts w:cs="Arial"/>
                <w:color w:val="000000"/>
                <w:sz w:val="20"/>
                <w:lang w:eastAsia="en-GB"/>
              </w:rPr>
            </w:pPr>
            <w:r w:rsidRPr="00526734">
              <w:rPr>
                <w:rFonts w:cs="Arial"/>
                <w:color w:val="000000"/>
                <w:sz w:val="20"/>
                <w:lang w:eastAsia="en-GB"/>
              </w:rPr>
              <w:t>0.00%</w:t>
            </w:r>
          </w:p>
        </w:tc>
        <w:tc>
          <w:tcPr>
            <w:tcW w:w="1247" w:type="dxa"/>
            <w:noWrap/>
            <w:vAlign w:val="bottom"/>
            <w:hideMark/>
          </w:tcPr>
          <w:p w:rsidRPr="00526734" w:rsidR="00526734" w:rsidP="00526734" w:rsidRDefault="00526734" w14:paraId="72015C9B" w14:textId="77777777">
            <w:pPr>
              <w:spacing w:after="0"/>
              <w:jc w:val="center"/>
              <w:rPr>
                <w:rFonts w:cs="Arial"/>
                <w:color w:val="000000"/>
                <w:sz w:val="20"/>
                <w:lang w:eastAsia="en-GB"/>
              </w:rPr>
            </w:pPr>
            <w:r w:rsidRPr="00526734">
              <w:rPr>
                <w:rFonts w:cs="Arial"/>
                <w:color w:val="000000"/>
                <w:sz w:val="20"/>
                <w:lang w:eastAsia="en-GB"/>
              </w:rPr>
              <w:t>10.14%</w:t>
            </w:r>
          </w:p>
        </w:tc>
        <w:tc>
          <w:tcPr>
            <w:tcW w:w="1247" w:type="dxa"/>
            <w:noWrap/>
            <w:vAlign w:val="bottom"/>
            <w:hideMark/>
          </w:tcPr>
          <w:p w:rsidRPr="00526734" w:rsidR="00526734" w:rsidP="00526734" w:rsidRDefault="00526734" w14:paraId="394A8E16" w14:textId="77777777">
            <w:pPr>
              <w:spacing w:after="0"/>
              <w:jc w:val="center"/>
              <w:rPr>
                <w:rFonts w:cs="Arial"/>
                <w:color w:val="000000"/>
                <w:sz w:val="20"/>
                <w:lang w:eastAsia="en-GB"/>
              </w:rPr>
            </w:pPr>
            <w:r w:rsidRPr="00526734">
              <w:rPr>
                <w:rFonts w:cs="Arial"/>
                <w:color w:val="000000"/>
                <w:sz w:val="20"/>
                <w:lang w:eastAsia="en-GB"/>
              </w:rPr>
              <w:t>24.64%</w:t>
            </w:r>
          </w:p>
        </w:tc>
        <w:tc>
          <w:tcPr>
            <w:tcW w:w="1247" w:type="dxa"/>
            <w:noWrap/>
            <w:vAlign w:val="bottom"/>
            <w:hideMark/>
          </w:tcPr>
          <w:p w:rsidRPr="00526734" w:rsidR="00526734" w:rsidP="00526734" w:rsidRDefault="00526734" w14:paraId="7C39AB7E" w14:textId="77777777">
            <w:pPr>
              <w:spacing w:after="0"/>
              <w:jc w:val="center"/>
              <w:rPr>
                <w:rFonts w:cs="Arial"/>
                <w:color w:val="000000"/>
                <w:sz w:val="20"/>
                <w:lang w:eastAsia="en-GB"/>
              </w:rPr>
            </w:pPr>
            <w:r w:rsidRPr="00526734">
              <w:rPr>
                <w:rFonts w:cs="Arial"/>
                <w:color w:val="000000"/>
                <w:sz w:val="20"/>
                <w:lang w:eastAsia="en-GB"/>
              </w:rPr>
              <w:t>57.97%</w:t>
            </w:r>
          </w:p>
        </w:tc>
        <w:tc>
          <w:tcPr>
            <w:tcW w:w="1247" w:type="dxa"/>
            <w:noWrap/>
            <w:vAlign w:val="bottom"/>
            <w:hideMark/>
          </w:tcPr>
          <w:p w:rsidRPr="00526734" w:rsidR="00526734" w:rsidP="00526734" w:rsidRDefault="00526734" w14:paraId="4B75083E" w14:textId="77777777">
            <w:pPr>
              <w:spacing w:after="0"/>
              <w:jc w:val="center"/>
              <w:rPr>
                <w:rFonts w:cs="Arial"/>
                <w:color w:val="000000"/>
                <w:sz w:val="20"/>
                <w:lang w:eastAsia="en-GB"/>
              </w:rPr>
            </w:pPr>
            <w:r w:rsidRPr="00526734">
              <w:rPr>
                <w:rFonts w:cs="Arial"/>
                <w:color w:val="000000"/>
                <w:sz w:val="20"/>
                <w:lang w:eastAsia="en-GB"/>
              </w:rPr>
              <w:t>7.25%</w:t>
            </w:r>
          </w:p>
        </w:tc>
      </w:tr>
      <w:tr w:rsidRPr="00526734" w:rsidR="00526734" w:rsidTr="00DB18B0" w14:paraId="7390641D" w14:textId="77777777">
        <w:trPr>
          <w:trHeight w:val="255"/>
          <w:jc w:val="center"/>
        </w:trPr>
        <w:tc>
          <w:tcPr>
            <w:tcW w:w="2200" w:type="dxa"/>
            <w:noWrap/>
            <w:vAlign w:val="bottom"/>
            <w:hideMark/>
          </w:tcPr>
          <w:p w:rsidRPr="00526734" w:rsidR="00526734" w:rsidP="00526734" w:rsidRDefault="00526734" w14:paraId="5B9F028E" w14:textId="77777777">
            <w:pPr>
              <w:spacing w:after="0"/>
              <w:rPr>
                <w:rFonts w:cs="Arial"/>
                <w:color w:val="000000"/>
                <w:sz w:val="20"/>
                <w:lang w:eastAsia="en-GB"/>
              </w:rPr>
            </w:pPr>
            <w:r w:rsidRPr="00526734">
              <w:rPr>
                <w:rFonts w:cs="Arial"/>
                <w:color w:val="000000"/>
                <w:sz w:val="20"/>
                <w:lang w:eastAsia="en-GB"/>
              </w:rPr>
              <w:t>£80,000 to £99,999</w:t>
            </w:r>
          </w:p>
        </w:tc>
        <w:tc>
          <w:tcPr>
            <w:tcW w:w="1247" w:type="dxa"/>
            <w:noWrap/>
            <w:vAlign w:val="bottom"/>
            <w:hideMark/>
          </w:tcPr>
          <w:p w:rsidRPr="00526734" w:rsidR="00526734" w:rsidP="00526734" w:rsidRDefault="00526734" w14:paraId="7E31F426" w14:textId="77777777">
            <w:pPr>
              <w:spacing w:after="0"/>
              <w:jc w:val="center"/>
              <w:rPr>
                <w:rFonts w:cs="Arial"/>
                <w:color w:val="000000"/>
                <w:sz w:val="20"/>
                <w:lang w:eastAsia="en-GB"/>
              </w:rPr>
            </w:pPr>
            <w:r w:rsidRPr="00526734">
              <w:rPr>
                <w:rFonts w:cs="Arial"/>
                <w:color w:val="000000"/>
                <w:sz w:val="20"/>
                <w:lang w:eastAsia="en-GB"/>
              </w:rPr>
              <w:t>0.00%</w:t>
            </w:r>
          </w:p>
        </w:tc>
        <w:tc>
          <w:tcPr>
            <w:tcW w:w="1247" w:type="dxa"/>
            <w:noWrap/>
            <w:vAlign w:val="bottom"/>
            <w:hideMark/>
          </w:tcPr>
          <w:p w:rsidRPr="00526734" w:rsidR="00526734" w:rsidP="00526734" w:rsidRDefault="00526734" w14:paraId="5D704B97" w14:textId="77777777">
            <w:pPr>
              <w:spacing w:after="0"/>
              <w:jc w:val="center"/>
              <w:rPr>
                <w:rFonts w:cs="Arial"/>
                <w:color w:val="000000"/>
                <w:sz w:val="20"/>
                <w:lang w:eastAsia="en-GB"/>
              </w:rPr>
            </w:pPr>
            <w:r w:rsidRPr="00526734">
              <w:rPr>
                <w:rFonts w:cs="Arial"/>
                <w:color w:val="000000"/>
                <w:sz w:val="20"/>
                <w:lang w:eastAsia="en-GB"/>
              </w:rPr>
              <w:t>0.00%</w:t>
            </w:r>
          </w:p>
        </w:tc>
        <w:tc>
          <w:tcPr>
            <w:tcW w:w="1247" w:type="dxa"/>
            <w:noWrap/>
            <w:vAlign w:val="bottom"/>
            <w:hideMark/>
          </w:tcPr>
          <w:p w:rsidRPr="00526734" w:rsidR="00526734" w:rsidP="00526734" w:rsidRDefault="00526734" w14:paraId="3810CE60" w14:textId="77777777">
            <w:pPr>
              <w:spacing w:after="0"/>
              <w:jc w:val="center"/>
              <w:rPr>
                <w:rFonts w:cs="Arial"/>
                <w:color w:val="000000"/>
                <w:sz w:val="20"/>
                <w:lang w:eastAsia="en-GB"/>
              </w:rPr>
            </w:pPr>
            <w:r w:rsidRPr="00526734">
              <w:rPr>
                <w:rFonts w:cs="Arial"/>
                <w:color w:val="000000"/>
                <w:sz w:val="20"/>
                <w:lang w:eastAsia="en-GB"/>
              </w:rPr>
              <w:t>40.91%</w:t>
            </w:r>
          </w:p>
        </w:tc>
        <w:tc>
          <w:tcPr>
            <w:tcW w:w="1247" w:type="dxa"/>
            <w:noWrap/>
            <w:vAlign w:val="bottom"/>
            <w:hideMark/>
          </w:tcPr>
          <w:p w:rsidRPr="00526734" w:rsidR="00526734" w:rsidP="00526734" w:rsidRDefault="00526734" w14:paraId="77CA0FA4" w14:textId="77777777">
            <w:pPr>
              <w:spacing w:after="0"/>
              <w:jc w:val="center"/>
              <w:rPr>
                <w:rFonts w:cs="Arial"/>
                <w:color w:val="000000"/>
                <w:sz w:val="20"/>
                <w:lang w:eastAsia="en-GB"/>
              </w:rPr>
            </w:pPr>
            <w:r w:rsidRPr="00526734">
              <w:rPr>
                <w:rFonts w:cs="Arial"/>
                <w:color w:val="000000"/>
                <w:sz w:val="20"/>
                <w:lang w:eastAsia="en-GB"/>
              </w:rPr>
              <w:t>59.09%</w:t>
            </w:r>
          </w:p>
        </w:tc>
        <w:tc>
          <w:tcPr>
            <w:tcW w:w="1247" w:type="dxa"/>
            <w:noWrap/>
            <w:vAlign w:val="bottom"/>
            <w:hideMark/>
          </w:tcPr>
          <w:p w:rsidRPr="00526734" w:rsidR="00526734" w:rsidP="00526734" w:rsidRDefault="00526734" w14:paraId="1DC6ED75" w14:textId="77777777">
            <w:pPr>
              <w:spacing w:after="0"/>
              <w:jc w:val="center"/>
              <w:rPr>
                <w:rFonts w:cs="Arial"/>
                <w:color w:val="000000"/>
                <w:sz w:val="20"/>
                <w:lang w:eastAsia="en-GB"/>
              </w:rPr>
            </w:pPr>
            <w:r w:rsidRPr="00526734">
              <w:rPr>
                <w:rFonts w:cs="Arial"/>
                <w:color w:val="000000"/>
                <w:sz w:val="20"/>
                <w:lang w:eastAsia="en-GB"/>
              </w:rPr>
              <w:t>0.00%</w:t>
            </w:r>
          </w:p>
        </w:tc>
      </w:tr>
      <w:tr w:rsidRPr="00526734" w:rsidR="00526734" w:rsidTr="00DB18B0" w14:paraId="507D6DAF" w14:textId="77777777">
        <w:trPr>
          <w:trHeight w:val="255"/>
          <w:jc w:val="center"/>
        </w:trPr>
        <w:tc>
          <w:tcPr>
            <w:tcW w:w="2200" w:type="dxa"/>
            <w:noWrap/>
            <w:vAlign w:val="bottom"/>
            <w:hideMark/>
          </w:tcPr>
          <w:p w:rsidRPr="00526734" w:rsidR="00526734" w:rsidP="00526734" w:rsidRDefault="00526734" w14:paraId="055D98BC" w14:textId="77777777">
            <w:pPr>
              <w:spacing w:after="0"/>
              <w:rPr>
                <w:rFonts w:cs="Arial"/>
                <w:color w:val="000000"/>
                <w:sz w:val="20"/>
                <w:lang w:eastAsia="en-GB"/>
              </w:rPr>
            </w:pPr>
            <w:r w:rsidRPr="00526734">
              <w:rPr>
                <w:rFonts w:cs="Arial"/>
                <w:color w:val="000000"/>
                <w:sz w:val="20"/>
                <w:lang w:eastAsia="en-GB"/>
              </w:rPr>
              <w:t>£100,000 and above</w:t>
            </w:r>
          </w:p>
        </w:tc>
        <w:tc>
          <w:tcPr>
            <w:tcW w:w="1247" w:type="dxa"/>
            <w:noWrap/>
            <w:vAlign w:val="bottom"/>
            <w:hideMark/>
          </w:tcPr>
          <w:p w:rsidRPr="00526734" w:rsidR="00526734" w:rsidP="00526734" w:rsidRDefault="00526734" w14:paraId="72B922DC" w14:textId="77777777">
            <w:pPr>
              <w:spacing w:after="0"/>
              <w:jc w:val="center"/>
              <w:rPr>
                <w:rFonts w:cs="Arial"/>
                <w:color w:val="000000"/>
                <w:sz w:val="20"/>
                <w:lang w:eastAsia="en-GB"/>
              </w:rPr>
            </w:pPr>
            <w:r w:rsidRPr="00526734">
              <w:rPr>
                <w:rFonts w:cs="Arial"/>
                <w:color w:val="000000"/>
                <w:sz w:val="20"/>
                <w:lang w:eastAsia="en-GB"/>
              </w:rPr>
              <w:t>0.00%</w:t>
            </w:r>
          </w:p>
        </w:tc>
        <w:tc>
          <w:tcPr>
            <w:tcW w:w="1247" w:type="dxa"/>
            <w:noWrap/>
            <w:vAlign w:val="bottom"/>
            <w:hideMark/>
          </w:tcPr>
          <w:p w:rsidRPr="00526734" w:rsidR="00526734" w:rsidP="00526734" w:rsidRDefault="00526734" w14:paraId="437B4576" w14:textId="77777777">
            <w:pPr>
              <w:spacing w:after="0"/>
              <w:jc w:val="center"/>
              <w:rPr>
                <w:rFonts w:cs="Arial"/>
                <w:color w:val="000000"/>
                <w:sz w:val="20"/>
                <w:lang w:eastAsia="en-GB"/>
              </w:rPr>
            </w:pPr>
            <w:r w:rsidRPr="00526734">
              <w:rPr>
                <w:rFonts w:cs="Arial"/>
                <w:color w:val="000000"/>
                <w:sz w:val="20"/>
                <w:lang w:eastAsia="en-GB"/>
              </w:rPr>
              <w:t>9.09%</w:t>
            </w:r>
          </w:p>
        </w:tc>
        <w:tc>
          <w:tcPr>
            <w:tcW w:w="1247" w:type="dxa"/>
            <w:noWrap/>
            <w:vAlign w:val="bottom"/>
            <w:hideMark/>
          </w:tcPr>
          <w:p w:rsidRPr="00526734" w:rsidR="00526734" w:rsidP="00526734" w:rsidRDefault="00526734" w14:paraId="6B249D4D" w14:textId="77777777">
            <w:pPr>
              <w:spacing w:after="0"/>
              <w:jc w:val="center"/>
              <w:rPr>
                <w:rFonts w:cs="Arial"/>
                <w:color w:val="000000"/>
                <w:sz w:val="20"/>
                <w:lang w:eastAsia="en-GB"/>
              </w:rPr>
            </w:pPr>
            <w:r w:rsidRPr="00526734">
              <w:rPr>
                <w:rFonts w:cs="Arial"/>
                <w:color w:val="000000"/>
                <w:sz w:val="20"/>
                <w:lang w:eastAsia="en-GB"/>
              </w:rPr>
              <w:t>0.00%</w:t>
            </w:r>
          </w:p>
        </w:tc>
        <w:tc>
          <w:tcPr>
            <w:tcW w:w="1247" w:type="dxa"/>
            <w:noWrap/>
            <w:vAlign w:val="bottom"/>
            <w:hideMark/>
          </w:tcPr>
          <w:p w:rsidRPr="00526734" w:rsidR="00526734" w:rsidP="00526734" w:rsidRDefault="00526734" w14:paraId="76B38037" w14:textId="77777777">
            <w:pPr>
              <w:spacing w:after="0"/>
              <w:jc w:val="center"/>
              <w:rPr>
                <w:rFonts w:cs="Arial"/>
                <w:color w:val="000000"/>
                <w:sz w:val="20"/>
                <w:lang w:eastAsia="en-GB"/>
              </w:rPr>
            </w:pPr>
            <w:r w:rsidRPr="00526734">
              <w:rPr>
                <w:rFonts w:cs="Arial"/>
                <w:color w:val="000000"/>
                <w:sz w:val="20"/>
                <w:lang w:eastAsia="en-GB"/>
              </w:rPr>
              <w:t>90.91%</w:t>
            </w:r>
          </w:p>
        </w:tc>
        <w:tc>
          <w:tcPr>
            <w:tcW w:w="1247" w:type="dxa"/>
            <w:noWrap/>
            <w:vAlign w:val="bottom"/>
            <w:hideMark/>
          </w:tcPr>
          <w:p w:rsidRPr="00526734" w:rsidR="00526734" w:rsidP="00526734" w:rsidRDefault="00526734" w14:paraId="5F4AB7E3" w14:textId="77777777">
            <w:pPr>
              <w:spacing w:after="0"/>
              <w:jc w:val="center"/>
              <w:rPr>
                <w:rFonts w:cs="Arial"/>
                <w:color w:val="000000"/>
                <w:sz w:val="20"/>
                <w:lang w:eastAsia="en-GB"/>
              </w:rPr>
            </w:pPr>
            <w:r w:rsidRPr="00526734">
              <w:rPr>
                <w:rFonts w:cs="Arial"/>
                <w:color w:val="000000"/>
                <w:sz w:val="20"/>
                <w:lang w:eastAsia="en-GB"/>
              </w:rPr>
              <w:t>0.00%</w:t>
            </w:r>
          </w:p>
        </w:tc>
      </w:tr>
      <w:tr w:rsidRPr="00526734" w:rsidR="00526734" w:rsidTr="00DB18B0" w14:paraId="0F130522" w14:textId="77777777">
        <w:trPr>
          <w:trHeight w:val="255"/>
          <w:jc w:val="center"/>
        </w:trPr>
        <w:tc>
          <w:tcPr>
            <w:tcW w:w="2200" w:type="dxa"/>
            <w:shd w:val="clear" w:color="auto" w:fill="E7E6E6" w:themeFill="background2"/>
            <w:noWrap/>
            <w:vAlign w:val="bottom"/>
            <w:hideMark/>
          </w:tcPr>
          <w:p w:rsidRPr="00526734" w:rsidR="00526734" w:rsidP="00526734" w:rsidRDefault="00526734" w14:paraId="76E5B3D4" w14:textId="77777777">
            <w:pPr>
              <w:spacing w:after="0"/>
              <w:rPr>
                <w:rFonts w:cs="Arial"/>
                <w:b/>
                <w:bCs/>
                <w:color w:val="000000"/>
                <w:sz w:val="20"/>
                <w:lang w:eastAsia="en-GB"/>
              </w:rPr>
            </w:pPr>
            <w:r w:rsidRPr="00526734">
              <w:rPr>
                <w:rFonts w:cs="Arial"/>
                <w:b/>
                <w:bCs/>
                <w:color w:val="000000"/>
                <w:sz w:val="20"/>
                <w:lang w:eastAsia="en-GB"/>
              </w:rPr>
              <w:t>Grand Total</w:t>
            </w:r>
          </w:p>
        </w:tc>
        <w:tc>
          <w:tcPr>
            <w:tcW w:w="1247" w:type="dxa"/>
            <w:shd w:val="clear" w:color="auto" w:fill="E7E6E6" w:themeFill="background2"/>
            <w:noWrap/>
            <w:vAlign w:val="bottom"/>
            <w:hideMark/>
          </w:tcPr>
          <w:p w:rsidRPr="00526734" w:rsidR="00526734" w:rsidP="00526734" w:rsidRDefault="00526734" w14:paraId="6530C360" w14:textId="77777777">
            <w:pPr>
              <w:spacing w:after="0"/>
              <w:jc w:val="center"/>
              <w:rPr>
                <w:rFonts w:cs="Arial"/>
                <w:b/>
                <w:bCs/>
                <w:color w:val="000000"/>
                <w:sz w:val="20"/>
                <w:lang w:eastAsia="en-GB"/>
              </w:rPr>
            </w:pPr>
            <w:r w:rsidRPr="00526734">
              <w:rPr>
                <w:rFonts w:cs="Arial"/>
                <w:b/>
                <w:bCs/>
                <w:color w:val="000000"/>
                <w:sz w:val="20"/>
                <w:lang w:eastAsia="en-GB"/>
              </w:rPr>
              <w:t>2.81%</w:t>
            </w:r>
          </w:p>
        </w:tc>
        <w:tc>
          <w:tcPr>
            <w:tcW w:w="1247" w:type="dxa"/>
            <w:shd w:val="clear" w:color="auto" w:fill="E7E6E6" w:themeFill="background2"/>
            <w:noWrap/>
            <w:vAlign w:val="bottom"/>
            <w:hideMark/>
          </w:tcPr>
          <w:p w:rsidRPr="00526734" w:rsidR="00526734" w:rsidP="00526734" w:rsidRDefault="00526734" w14:paraId="1AC4215B" w14:textId="77777777">
            <w:pPr>
              <w:spacing w:after="0"/>
              <w:jc w:val="center"/>
              <w:rPr>
                <w:rFonts w:cs="Arial"/>
                <w:b/>
                <w:bCs/>
                <w:color w:val="000000"/>
                <w:sz w:val="20"/>
                <w:lang w:eastAsia="en-GB"/>
              </w:rPr>
            </w:pPr>
            <w:r w:rsidRPr="00526734">
              <w:rPr>
                <w:rFonts w:cs="Arial"/>
                <w:b/>
                <w:bCs/>
                <w:color w:val="000000"/>
                <w:sz w:val="20"/>
                <w:lang w:eastAsia="en-GB"/>
              </w:rPr>
              <w:t>24.34%</w:t>
            </w:r>
          </w:p>
        </w:tc>
        <w:tc>
          <w:tcPr>
            <w:tcW w:w="1247" w:type="dxa"/>
            <w:shd w:val="clear" w:color="auto" w:fill="E7E6E6" w:themeFill="background2"/>
            <w:noWrap/>
            <w:vAlign w:val="bottom"/>
            <w:hideMark/>
          </w:tcPr>
          <w:p w:rsidRPr="00526734" w:rsidR="00526734" w:rsidP="00526734" w:rsidRDefault="00526734" w14:paraId="71404D9D" w14:textId="77777777">
            <w:pPr>
              <w:spacing w:after="0"/>
              <w:jc w:val="center"/>
              <w:rPr>
                <w:rFonts w:cs="Arial"/>
                <w:b/>
                <w:bCs/>
                <w:color w:val="000000"/>
                <w:sz w:val="20"/>
                <w:lang w:eastAsia="en-GB"/>
              </w:rPr>
            </w:pPr>
            <w:r w:rsidRPr="00526734">
              <w:rPr>
                <w:rFonts w:cs="Arial"/>
                <w:b/>
                <w:bCs/>
                <w:color w:val="000000"/>
                <w:sz w:val="20"/>
                <w:lang w:eastAsia="en-GB"/>
              </w:rPr>
              <w:t>20.24%</w:t>
            </w:r>
          </w:p>
        </w:tc>
        <w:tc>
          <w:tcPr>
            <w:tcW w:w="1247" w:type="dxa"/>
            <w:shd w:val="clear" w:color="auto" w:fill="E7E6E6" w:themeFill="background2"/>
            <w:noWrap/>
            <w:vAlign w:val="bottom"/>
            <w:hideMark/>
          </w:tcPr>
          <w:p w:rsidRPr="00526734" w:rsidR="00526734" w:rsidP="00526734" w:rsidRDefault="00526734" w14:paraId="4AEE6AA8" w14:textId="77777777">
            <w:pPr>
              <w:spacing w:after="0"/>
              <w:jc w:val="center"/>
              <w:rPr>
                <w:rFonts w:cs="Arial"/>
                <w:b/>
                <w:bCs/>
                <w:color w:val="000000"/>
                <w:sz w:val="20"/>
                <w:lang w:eastAsia="en-GB"/>
              </w:rPr>
            </w:pPr>
            <w:r w:rsidRPr="00526734">
              <w:rPr>
                <w:rFonts w:cs="Arial"/>
                <w:b/>
                <w:bCs/>
                <w:color w:val="000000"/>
                <w:sz w:val="20"/>
                <w:lang w:eastAsia="en-GB"/>
              </w:rPr>
              <w:t>46.37%</w:t>
            </w:r>
          </w:p>
        </w:tc>
        <w:tc>
          <w:tcPr>
            <w:tcW w:w="1247" w:type="dxa"/>
            <w:shd w:val="clear" w:color="auto" w:fill="E7E6E6" w:themeFill="background2"/>
            <w:noWrap/>
            <w:vAlign w:val="bottom"/>
            <w:hideMark/>
          </w:tcPr>
          <w:p w:rsidRPr="00526734" w:rsidR="00526734" w:rsidP="00526734" w:rsidRDefault="00526734" w14:paraId="377E9B27" w14:textId="77777777">
            <w:pPr>
              <w:spacing w:after="0"/>
              <w:jc w:val="center"/>
              <w:rPr>
                <w:rFonts w:cs="Arial"/>
                <w:b/>
                <w:bCs/>
                <w:color w:val="000000"/>
                <w:sz w:val="20"/>
                <w:lang w:eastAsia="en-GB"/>
              </w:rPr>
            </w:pPr>
            <w:r w:rsidRPr="00526734">
              <w:rPr>
                <w:rFonts w:cs="Arial"/>
                <w:b/>
                <w:bCs/>
                <w:color w:val="000000"/>
                <w:sz w:val="20"/>
                <w:lang w:eastAsia="en-GB"/>
              </w:rPr>
              <w:t>6.24%</w:t>
            </w:r>
          </w:p>
        </w:tc>
      </w:tr>
    </w:tbl>
    <w:p w:rsidRPr="00DA4048" w:rsidR="003833DB" w:rsidP="00DB18B0" w:rsidRDefault="003833DB" w14:paraId="0D67DBF0" w14:textId="77777777">
      <w:pPr>
        <w:pStyle w:val="Heading3"/>
        <w:numPr>
          <w:ilvl w:val="0"/>
          <w:numId w:val="0"/>
        </w:numPr>
      </w:pPr>
    </w:p>
    <w:p w:rsidRPr="00DA4048" w:rsidR="003833DB" w:rsidP="00745F8F" w:rsidRDefault="00745F8F" w14:paraId="0D67DBF1" w14:textId="72F0F5D2">
      <w:pPr>
        <w:pStyle w:val="Heading3"/>
        <w:numPr>
          <w:ilvl w:val="0"/>
          <w:numId w:val="0"/>
        </w:numPr>
        <w:ind w:left="1080"/>
      </w:pPr>
      <w:r>
        <w:t>The lowest age band includes entry-level apprentices</w:t>
      </w:r>
      <w:r w:rsidRPr="00DA4048" w:rsidR="00B84B1E">
        <w:t xml:space="preserve">.  Most </w:t>
      </w:r>
      <w:r w:rsidRPr="00DA4048" w:rsidR="00A0242B">
        <w:t xml:space="preserve">of the </w:t>
      </w:r>
      <w:r w:rsidRPr="00DA4048" w:rsidR="00B84B1E">
        <w:t xml:space="preserve">higher earners </w:t>
      </w:r>
      <w:r w:rsidRPr="00DA4048" w:rsidR="00F67C39">
        <w:t>were</w:t>
      </w:r>
      <w:r w:rsidRPr="00DA4048" w:rsidR="00B84B1E">
        <w:t xml:space="preserve"> aged 40 and above.</w:t>
      </w:r>
      <w:r w:rsidRPr="00DA4048" w:rsidR="00C2391B">
        <w:t xml:space="preserve">  </w:t>
      </w:r>
    </w:p>
    <w:p w:rsidRPr="00DA4048" w:rsidR="00B84B1E" w:rsidP="00745F8F" w:rsidRDefault="00B84B1E" w14:paraId="0D67DBF2" w14:textId="77777777">
      <w:pPr>
        <w:pStyle w:val="Heading3"/>
        <w:numPr>
          <w:ilvl w:val="0"/>
          <w:numId w:val="0"/>
        </w:numPr>
        <w:ind w:left="1080"/>
      </w:pPr>
    </w:p>
    <w:p w:rsidRPr="00C53B12" w:rsidR="003833DB" w:rsidP="00C53B12" w:rsidRDefault="00690608" w14:paraId="0D67DBF3" w14:textId="77777777">
      <w:pPr>
        <w:pStyle w:val="Heading3"/>
        <w:numPr>
          <w:ilvl w:val="0"/>
          <w:numId w:val="0"/>
        </w:numPr>
        <w:ind w:left="1080" w:hanging="1080"/>
        <w:rPr>
          <w:b/>
        </w:rPr>
      </w:pPr>
      <w:r w:rsidRPr="00C53B12">
        <w:rPr>
          <w:b/>
        </w:rPr>
        <w:t>7</w:t>
      </w:r>
      <w:r w:rsidRPr="00C53B12" w:rsidR="003833DB">
        <w:rPr>
          <w:b/>
        </w:rPr>
        <w:t>.4</w:t>
      </w:r>
      <w:r w:rsidRPr="00C53B12" w:rsidR="003833DB">
        <w:rPr>
          <w:b/>
        </w:rPr>
        <w:tab/>
      </w:r>
      <w:r w:rsidRPr="00C53B12" w:rsidR="003833DB">
        <w:rPr>
          <w:b/>
        </w:rPr>
        <w:t xml:space="preserve">Joiners by </w:t>
      </w:r>
      <w:r w:rsidRPr="00C53B12" w:rsidR="001D387F">
        <w:rPr>
          <w:b/>
        </w:rPr>
        <w:t>age band</w:t>
      </w:r>
    </w:p>
    <w:p w:rsidRPr="00C53B12" w:rsidR="003833DB" w:rsidP="00C53B12" w:rsidRDefault="003833DB" w14:paraId="0D67DBF4" w14:textId="099D87F4">
      <w:pPr>
        <w:pStyle w:val="Heading3"/>
        <w:numPr>
          <w:ilvl w:val="0"/>
          <w:numId w:val="0"/>
        </w:numPr>
        <w:ind w:left="1080"/>
        <w:rPr>
          <w:b/>
        </w:rPr>
      </w:pPr>
      <w:r w:rsidRPr="00C53B12">
        <w:rPr>
          <w:b/>
        </w:rPr>
        <w:t>1 April 202</w:t>
      </w:r>
      <w:r w:rsidRPr="00C53B12" w:rsidR="00C53B12">
        <w:rPr>
          <w:b/>
        </w:rPr>
        <w:t>2</w:t>
      </w:r>
      <w:r w:rsidRPr="00C53B12">
        <w:rPr>
          <w:b/>
        </w:rPr>
        <w:t xml:space="preserve"> to 31 March 202</w:t>
      </w:r>
      <w:r w:rsidRPr="00C53B12" w:rsidR="00C53B12">
        <w:rPr>
          <w:b/>
        </w:rPr>
        <w:t>3</w:t>
      </w:r>
    </w:p>
    <w:p w:rsidRPr="00C53B12" w:rsidR="003833DB" w:rsidP="00C53B12" w:rsidRDefault="003833DB" w14:paraId="0D67DBF5" w14:textId="5468F1BF">
      <w:pPr>
        <w:pStyle w:val="Heading3"/>
        <w:numPr>
          <w:ilvl w:val="0"/>
          <w:numId w:val="0"/>
        </w:numPr>
        <w:ind w:left="1080"/>
      </w:pPr>
    </w:p>
    <w:tbl>
      <w:tblPr>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2"/>
        <w:gridCol w:w="895"/>
        <w:gridCol w:w="895"/>
        <w:gridCol w:w="1006"/>
        <w:gridCol w:w="895"/>
        <w:gridCol w:w="784"/>
      </w:tblGrid>
      <w:tr w:rsidRPr="00DA6F65" w:rsidR="00DA6F65" w:rsidTr="00DA6F65" w14:paraId="2CA9593D" w14:textId="77777777">
        <w:trPr>
          <w:trHeight w:val="255"/>
          <w:jc w:val="center"/>
        </w:trPr>
        <w:tc>
          <w:tcPr>
            <w:tcW w:w="2122" w:type="dxa"/>
            <w:shd w:val="clear" w:color="auto" w:fill="auto"/>
            <w:noWrap/>
            <w:vAlign w:val="bottom"/>
            <w:hideMark/>
          </w:tcPr>
          <w:p w:rsidRPr="00DA6F65" w:rsidR="00DA6F65" w:rsidP="00DA6F65" w:rsidRDefault="00DA6F65" w14:paraId="70D47ACA" w14:textId="77777777">
            <w:pPr>
              <w:spacing w:after="0"/>
              <w:rPr>
                <w:rFonts w:cs="Arial"/>
                <w:b/>
                <w:bCs/>
                <w:color w:val="000000"/>
                <w:sz w:val="20"/>
                <w:lang w:eastAsia="en-GB"/>
              </w:rPr>
            </w:pPr>
            <w:r w:rsidRPr="00DA6F65">
              <w:rPr>
                <w:rFonts w:cs="Arial"/>
                <w:b/>
                <w:bCs/>
                <w:color w:val="000000"/>
                <w:sz w:val="20"/>
                <w:lang w:eastAsia="en-GB"/>
              </w:rPr>
              <w:t>Salary Band</w:t>
            </w:r>
          </w:p>
        </w:tc>
        <w:tc>
          <w:tcPr>
            <w:tcW w:w="895" w:type="dxa"/>
            <w:shd w:val="clear" w:color="auto" w:fill="auto"/>
            <w:noWrap/>
            <w:vAlign w:val="bottom"/>
            <w:hideMark/>
          </w:tcPr>
          <w:p w:rsidRPr="00DA6F65" w:rsidR="00DA6F65" w:rsidP="00C25C7D" w:rsidRDefault="00DA6F65" w14:paraId="22778814" w14:textId="77777777">
            <w:pPr>
              <w:spacing w:after="0"/>
              <w:jc w:val="center"/>
              <w:rPr>
                <w:rFonts w:cs="Arial"/>
                <w:b/>
                <w:bCs/>
                <w:color w:val="000000"/>
                <w:sz w:val="20"/>
                <w:lang w:eastAsia="en-GB"/>
              </w:rPr>
            </w:pPr>
            <w:r w:rsidRPr="00DA6F65">
              <w:rPr>
                <w:rFonts w:cs="Arial"/>
                <w:b/>
                <w:bCs/>
                <w:color w:val="000000"/>
                <w:sz w:val="20"/>
                <w:lang w:eastAsia="en-GB"/>
              </w:rPr>
              <w:t>16-24</w:t>
            </w:r>
          </w:p>
        </w:tc>
        <w:tc>
          <w:tcPr>
            <w:tcW w:w="895" w:type="dxa"/>
            <w:shd w:val="clear" w:color="auto" w:fill="auto"/>
            <w:noWrap/>
            <w:vAlign w:val="bottom"/>
            <w:hideMark/>
          </w:tcPr>
          <w:p w:rsidRPr="00DA6F65" w:rsidR="00DA6F65" w:rsidP="00C25C7D" w:rsidRDefault="00DA6F65" w14:paraId="5EAC21EF" w14:textId="77777777">
            <w:pPr>
              <w:spacing w:after="0"/>
              <w:jc w:val="center"/>
              <w:rPr>
                <w:rFonts w:cs="Arial"/>
                <w:b/>
                <w:bCs/>
                <w:color w:val="000000"/>
                <w:sz w:val="20"/>
                <w:lang w:eastAsia="en-GB"/>
              </w:rPr>
            </w:pPr>
            <w:r w:rsidRPr="00DA6F65">
              <w:rPr>
                <w:rFonts w:cs="Arial"/>
                <w:b/>
                <w:bCs/>
                <w:color w:val="000000"/>
                <w:sz w:val="20"/>
                <w:lang w:eastAsia="en-GB"/>
              </w:rPr>
              <w:t>25-39</w:t>
            </w:r>
          </w:p>
        </w:tc>
        <w:tc>
          <w:tcPr>
            <w:tcW w:w="1006" w:type="dxa"/>
            <w:shd w:val="clear" w:color="auto" w:fill="auto"/>
            <w:noWrap/>
            <w:vAlign w:val="bottom"/>
            <w:hideMark/>
          </w:tcPr>
          <w:p w:rsidRPr="00DA6F65" w:rsidR="00DA6F65" w:rsidP="00C25C7D" w:rsidRDefault="00DA6F65" w14:paraId="0C9EB049" w14:textId="77777777">
            <w:pPr>
              <w:spacing w:after="0"/>
              <w:jc w:val="center"/>
              <w:rPr>
                <w:rFonts w:cs="Arial"/>
                <w:b/>
                <w:bCs/>
                <w:color w:val="000000"/>
                <w:sz w:val="20"/>
                <w:lang w:eastAsia="en-GB"/>
              </w:rPr>
            </w:pPr>
            <w:r w:rsidRPr="00DA6F65">
              <w:rPr>
                <w:rFonts w:cs="Arial"/>
                <w:b/>
                <w:bCs/>
                <w:color w:val="000000"/>
                <w:sz w:val="20"/>
                <w:lang w:eastAsia="en-GB"/>
              </w:rPr>
              <w:t>40-49</w:t>
            </w:r>
          </w:p>
        </w:tc>
        <w:tc>
          <w:tcPr>
            <w:tcW w:w="895" w:type="dxa"/>
            <w:shd w:val="clear" w:color="auto" w:fill="auto"/>
            <w:noWrap/>
            <w:vAlign w:val="bottom"/>
            <w:hideMark/>
          </w:tcPr>
          <w:p w:rsidRPr="00DA6F65" w:rsidR="00DA6F65" w:rsidP="00C25C7D" w:rsidRDefault="00DA6F65" w14:paraId="3EDD878F" w14:textId="77777777">
            <w:pPr>
              <w:spacing w:after="0"/>
              <w:jc w:val="center"/>
              <w:rPr>
                <w:rFonts w:cs="Arial"/>
                <w:b/>
                <w:bCs/>
                <w:color w:val="000000"/>
                <w:sz w:val="20"/>
                <w:lang w:eastAsia="en-GB"/>
              </w:rPr>
            </w:pPr>
            <w:r w:rsidRPr="00DA6F65">
              <w:rPr>
                <w:rFonts w:cs="Arial"/>
                <w:b/>
                <w:bCs/>
                <w:color w:val="000000"/>
                <w:sz w:val="20"/>
                <w:lang w:eastAsia="en-GB"/>
              </w:rPr>
              <w:t>50-64</w:t>
            </w:r>
          </w:p>
        </w:tc>
        <w:tc>
          <w:tcPr>
            <w:tcW w:w="703" w:type="dxa"/>
            <w:shd w:val="clear" w:color="auto" w:fill="auto"/>
            <w:noWrap/>
            <w:vAlign w:val="bottom"/>
            <w:hideMark/>
          </w:tcPr>
          <w:p w:rsidRPr="00DA6F65" w:rsidR="00DA6F65" w:rsidP="00C25C7D" w:rsidRDefault="00DA6F65" w14:paraId="53A644C7" w14:textId="77777777">
            <w:pPr>
              <w:spacing w:after="0"/>
              <w:jc w:val="center"/>
              <w:rPr>
                <w:rFonts w:cs="Arial"/>
                <w:b/>
                <w:bCs/>
                <w:color w:val="000000"/>
                <w:sz w:val="20"/>
                <w:lang w:eastAsia="en-GB"/>
              </w:rPr>
            </w:pPr>
            <w:r w:rsidRPr="00DA6F65">
              <w:rPr>
                <w:rFonts w:cs="Arial"/>
                <w:b/>
                <w:bCs/>
                <w:color w:val="000000"/>
                <w:sz w:val="20"/>
                <w:lang w:eastAsia="en-GB"/>
              </w:rPr>
              <w:t>65+</w:t>
            </w:r>
          </w:p>
        </w:tc>
      </w:tr>
      <w:tr w:rsidRPr="00DA6F65" w:rsidR="00DA6F65" w:rsidTr="00DA6F65" w14:paraId="587E40C9" w14:textId="77777777">
        <w:trPr>
          <w:trHeight w:val="255"/>
          <w:jc w:val="center"/>
        </w:trPr>
        <w:tc>
          <w:tcPr>
            <w:tcW w:w="2122" w:type="dxa"/>
            <w:shd w:val="clear" w:color="auto" w:fill="auto"/>
            <w:noWrap/>
            <w:vAlign w:val="bottom"/>
            <w:hideMark/>
          </w:tcPr>
          <w:p w:rsidRPr="00DA6F65" w:rsidR="00DA6F65" w:rsidP="00DA6F65" w:rsidRDefault="00DA6F65" w14:paraId="77D155EB" w14:textId="77777777">
            <w:pPr>
              <w:spacing w:after="0"/>
              <w:rPr>
                <w:rFonts w:cs="Arial"/>
                <w:color w:val="000000"/>
                <w:sz w:val="20"/>
                <w:lang w:eastAsia="en-GB"/>
              </w:rPr>
            </w:pPr>
            <w:r w:rsidRPr="00DA6F65">
              <w:rPr>
                <w:rFonts w:cs="Arial"/>
                <w:color w:val="000000"/>
                <w:sz w:val="20"/>
                <w:lang w:eastAsia="en-GB"/>
              </w:rPr>
              <w:t>£20,000 to £39,999</w:t>
            </w:r>
          </w:p>
        </w:tc>
        <w:tc>
          <w:tcPr>
            <w:tcW w:w="895" w:type="dxa"/>
            <w:shd w:val="clear" w:color="auto" w:fill="auto"/>
            <w:noWrap/>
            <w:vAlign w:val="bottom"/>
            <w:hideMark/>
          </w:tcPr>
          <w:p w:rsidRPr="00DA6F65" w:rsidR="00DA6F65" w:rsidP="00C25C7D" w:rsidRDefault="00DA6F65" w14:paraId="34DA13A1" w14:textId="77777777">
            <w:pPr>
              <w:spacing w:after="0"/>
              <w:jc w:val="center"/>
              <w:rPr>
                <w:rFonts w:cs="Arial"/>
                <w:color w:val="000000"/>
                <w:sz w:val="20"/>
                <w:lang w:eastAsia="en-GB"/>
              </w:rPr>
            </w:pPr>
            <w:r w:rsidRPr="00DA6F65">
              <w:rPr>
                <w:rFonts w:cs="Arial"/>
                <w:color w:val="000000"/>
                <w:sz w:val="20"/>
                <w:lang w:eastAsia="en-GB"/>
              </w:rPr>
              <w:t>19.54%</w:t>
            </w:r>
          </w:p>
        </w:tc>
        <w:tc>
          <w:tcPr>
            <w:tcW w:w="895" w:type="dxa"/>
            <w:shd w:val="clear" w:color="auto" w:fill="auto"/>
            <w:noWrap/>
            <w:vAlign w:val="bottom"/>
            <w:hideMark/>
          </w:tcPr>
          <w:p w:rsidRPr="00DA6F65" w:rsidR="00DA6F65" w:rsidP="00C25C7D" w:rsidRDefault="00DA6F65" w14:paraId="2D2FD9B0" w14:textId="77777777">
            <w:pPr>
              <w:spacing w:after="0"/>
              <w:jc w:val="center"/>
              <w:rPr>
                <w:rFonts w:cs="Arial"/>
                <w:color w:val="000000"/>
                <w:sz w:val="20"/>
                <w:lang w:eastAsia="en-GB"/>
              </w:rPr>
            </w:pPr>
            <w:r w:rsidRPr="00DA6F65">
              <w:rPr>
                <w:rFonts w:cs="Arial"/>
                <w:color w:val="000000"/>
                <w:sz w:val="20"/>
                <w:lang w:eastAsia="en-GB"/>
              </w:rPr>
              <w:t>47.70%</w:t>
            </w:r>
          </w:p>
        </w:tc>
        <w:tc>
          <w:tcPr>
            <w:tcW w:w="1006" w:type="dxa"/>
            <w:shd w:val="clear" w:color="auto" w:fill="auto"/>
            <w:noWrap/>
            <w:vAlign w:val="bottom"/>
            <w:hideMark/>
          </w:tcPr>
          <w:p w:rsidRPr="00DA6F65" w:rsidR="00DA6F65" w:rsidP="00C25C7D" w:rsidRDefault="00DA6F65" w14:paraId="1FBEF262" w14:textId="77777777">
            <w:pPr>
              <w:spacing w:after="0"/>
              <w:jc w:val="center"/>
              <w:rPr>
                <w:rFonts w:cs="Arial"/>
                <w:color w:val="000000"/>
                <w:sz w:val="20"/>
                <w:lang w:eastAsia="en-GB"/>
              </w:rPr>
            </w:pPr>
            <w:r w:rsidRPr="00DA6F65">
              <w:rPr>
                <w:rFonts w:cs="Arial"/>
                <w:color w:val="000000"/>
                <w:sz w:val="20"/>
                <w:lang w:eastAsia="en-GB"/>
              </w:rPr>
              <w:t>10.92%</w:t>
            </w:r>
          </w:p>
        </w:tc>
        <w:tc>
          <w:tcPr>
            <w:tcW w:w="895" w:type="dxa"/>
            <w:shd w:val="clear" w:color="auto" w:fill="auto"/>
            <w:noWrap/>
            <w:vAlign w:val="bottom"/>
            <w:hideMark/>
          </w:tcPr>
          <w:p w:rsidRPr="00DA6F65" w:rsidR="00DA6F65" w:rsidP="00C25C7D" w:rsidRDefault="00DA6F65" w14:paraId="7B654AFA" w14:textId="77777777">
            <w:pPr>
              <w:spacing w:after="0"/>
              <w:jc w:val="center"/>
              <w:rPr>
                <w:rFonts w:cs="Arial"/>
                <w:color w:val="000000"/>
                <w:sz w:val="20"/>
                <w:lang w:eastAsia="en-GB"/>
              </w:rPr>
            </w:pPr>
            <w:r w:rsidRPr="00DA6F65">
              <w:rPr>
                <w:rFonts w:cs="Arial"/>
                <w:color w:val="000000"/>
                <w:sz w:val="20"/>
                <w:lang w:eastAsia="en-GB"/>
              </w:rPr>
              <w:t>20.69%</w:t>
            </w:r>
          </w:p>
        </w:tc>
        <w:tc>
          <w:tcPr>
            <w:tcW w:w="703" w:type="dxa"/>
            <w:shd w:val="clear" w:color="auto" w:fill="auto"/>
            <w:noWrap/>
            <w:vAlign w:val="bottom"/>
            <w:hideMark/>
          </w:tcPr>
          <w:p w:rsidRPr="00DA6F65" w:rsidR="00DA6F65" w:rsidP="00C25C7D" w:rsidRDefault="00DA6F65" w14:paraId="77FA4D8E" w14:textId="77777777">
            <w:pPr>
              <w:spacing w:after="0"/>
              <w:jc w:val="center"/>
              <w:rPr>
                <w:rFonts w:cs="Arial"/>
                <w:color w:val="000000"/>
                <w:sz w:val="20"/>
                <w:lang w:eastAsia="en-GB"/>
              </w:rPr>
            </w:pPr>
            <w:r w:rsidRPr="00DA6F65">
              <w:rPr>
                <w:rFonts w:cs="Arial"/>
                <w:color w:val="000000"/>
                <w:sz w:val="20"/>
                <w:lang w:eastAsia="en-GB"/>
              </w:rPr>
              <w:t>1.15%</w:t>
            </w:r>
          </w:p>
        </w:tc>
      </w:tr>
      <w:tr w:rsidRPr="00DA6F65" w:rsidR="00DA6F65" w:rsidTr="00DA6F65" w14:paraId="5BAB6B54" w14:textId="77777777">
        <w:trPr>
          <w:trHeight w:val="255"/>
          <w:jc w:val="center"/>
        </w:trPr>
        <w:tc>
          <w:tcPr>
            <w:tcW w:w="2122" w:type="dxa"/>
            <w:shd w:val="clear" w:color="auto" w:fill="auto"/>
            <w:noWrap/>
            <w:vAlign w:val="bottom"/>
            <w:hideMark/>
          </w:tcPr>
          <w:p w:rsidRPr="00DA6F65" w:rsidR="00DA6F65" w:rsidP="00DA6F65" w:rsidRDefault="00DA6F65" w14:paraId="7E885720" w14:textId="77777777">
            <w:pPr>
              <w:spacing w:after="0"/>
              <w:rPr>
                <w:rFonts w:cs="Arial"/>
                <w:color w:val="000000"/>
                <w:sz w:val="20"/>
                <w:lang w:eastAsia="en-GB"/>
              </w:rPr>
            </w:pPr>
            <w:r w:rsidRPr="00DA6F65">
              <w:rPr>
                <w:rFonts w:cs="Arial"/>
                <w:color w:val="000000"/>
                <w:sz w:val="20"/>
                <w:lang w:eastAsia="en-GB"/>
              </w:rPr>
              <w:t>£40,000 to £59,999</w:t>
            </w:r>
          </w:p>
        </w:tc>
        <w:tc>
          <w:tcPr>
            <w:tcW w:w="895" w:type="dxa"/>
            <w:shd w:val="clear" w:color="auto" w:fill="auto"/>
            <w:noWrap/>
            <w:vAlign w:val="bottom"/>
            <w:hideMark/>
          </w:tcPr>
          <w:p w:rsidRPr="00DA6F65" w:rsidR="00DA6F65" w:rsidP="00C25C7D" w:rsidRDefault="00DA6F65" w14:paraId="4F836D58" w14:textId="77777777">
            <w:pPr>
              <w:spacing w:after="0"/>
              <w:jc w:val="center"/>
              <w:rPr>
                <w:rFonts w:cs="Arial"/>
                <w:color w:val="000000"/>
                <w:sz w:val="20"/>
                <w:lang w:eastAsia="en-GB"/>
              </w:rPr>
            </w:pPr>
            <w:r w:rsidRPr="00DA6F65">
              <w:rPr>
                <w:rFonts w:cs="Arial"/>
                <w:color w:val="000000"/>
                <w:sz w:val="20"/>
                <w:lang w:eastAsia="en-GB"/>
              </w:rPr>
              <w:t>0.00%</w:t>
            </w:r>
          </w:p>
        </w:tc>
        <w:tc>
          <w:tcPr>
            <w:tcW w:w="895" w:type="dxa"/>
            <w:shd w:val="clear" w:color="auto" w:fill="auto"/>
            <w:noWrap/>
            <w:vAlign w:val="bottom"/>
            <w:hideMark/>
          </w:tcPr>
          <w:p w:rsidRPr="00DA6F65" w:rsidR="00DA6F65" w:rsidP="00C25C7D" w:rsidRDefault="00DA6F65" w14:paraId="0006B997" w14:textId="77777777">
            <w:pPr>
              <w:spacing w:after="0"/>
              <w:jc w:val="center"/>
              <w:rPr>
                <w:rFonts w:cs="Arial"/>
                <w:color w:val="000000"/>
                <w:sz w:val="20"/>
                <w:lang w:eastAsia="en-GB"/>
              </w:rPr>
            </w:pPr>
            <w:r w:rsidRPr="00DA6F65">
              <w:rPr>
                <w:rFonts w:cs="Arial"/>
                <w:color w:val="000000"/>
                <w:sz w:val="20"/>
                <w:lang w:eastAsia="en-GB"/>
              </w:rPr>
              <w:t>55.32%</w:t>
            </w:r>
          </w:p>
        </w:tc>
        <w:tc>
          <w:tcPr>
            <w:tcW w:w="1006" w:type="dxa"/>
            <w:shd w:val="clear" w:color="auto" w:fill="auto"/>
            <w:noWrap/>
            <w:vAlign w:val="bottom"/>
            <w:hideMark/>
          </w:tcPr>
          <w:p w:rsidRPr="00DA6F65" w:rsidR="00DA6F65" w:rsidP="00C25C7D" w:rsidRDefault="00DA6F65" w14:paraId="1D0A898F" w14:textId="77777777">
            <w:pPr>
              <w:spacing w:after="0"/>
              <w:jc w:val="center"/>
              <w:rPr>
                <w:rFonts w:cs="Arial"/>
                <w:color w:val="000000"/>
                <w:sz w:val="20"/>
                <w:lang w:eastAsia="en-GB"/>
              </w:rPr>
            </w:pPr>
            <w:r w:rsidRPr="00DA6F65">
              <w:rPr>
                <w:rFonts w:cs="Arial"/>
                <w:color w:val="000000"/>
                <w:sz w:val="20"/>
                <w:lang w:eastAsia="en-GB"/>
              </w:rPr>
              <w:t>21.28%</w:t>
            </w:r>
          </w:p>
        </w:tc>
        <w:tc>
          <w:tcPr>
            <w:tcW w:w="895" w:type="dxa"/>
            <w:shd w:val="clear" w:color="auto" w:fill="auto"/>
            <w:noWrap/>
            <w:vAlign w:val="bottom"/>
            <w:hideMark/>
          </w:tcPr>
          <w:p w:rsidRPr="00DA6F65" w:rsidR="00DA6F65" w:rsidP="00C25C7D" w:rsidRDefault="00DA6F65" w14:paraId="384BF32A" w14:textId="77777777">
            <w:pPr>
              <w:spacing w:after="0"/>
              <w:jc w:val="center"/>
              <w:rPr>
                <w:rFonts w:cs="Arial"/>
                <w:color w:val="000000"/>
                <w:sz w:val="20"/>
                <w:lang w:eastAsia="en-GB"/>
              </w:rPr>
            </w:pPr>
            <w:r w:rsidRPr="00DA6F65">
              <w:rPr>
                <w:rFonts w:cs="Arial"/>
                <w:color w:val="000000"/>
                <w:sz w:val="20"/>
                <w:lang w:eastAsia="en-GB"/>
              </w:rPr>
              <w:t>21.28%</w:t>
            </w:r>
          </w:p>
        </w:tc>
        <w:tc>
          <w:tcPr>
            <w:tcW w:w="703" w:type="dxa"/>
            <w:shd w:val="clear" w:color="auto" w:fill="auto"/>
            <w:noWrap/>
            <w:vAlign w:val="bottom"/>
            <w:hideMark/>
          </w:tcPr>
          <w:p w:rsidRPr="00DA6F65" w:rsidR="00DA6F65" w:rsidP="00C25C7D" w:rsidRDefault="00DA6F65" w14:paraId="54BC6CEC" w14:textId="77777777">
            <w:pPr>
              <w:spacing w:after="0"/>
              <w:jc w:val="center"/>
              <w:rPr>
                <w:rFonts w:cs="Arial"/>
                <w:color w:val="000000"/>
                <w:sz w:val="20"/>
                <w:lang w:eastAsia="en-GB"/>
              </w:rPr>
            </w:pPr>
            <w:r w:rsidRPr="00DA6F65">
              <w:rPr>
                <w:rFonts w:cs="Arial"/>
                <w:color w:val="000000"/>
                <w:sz w:val="20"/>
                <w:lang w:eastAsia="en-GB"/>
              </w:rPr>
              <w:t>2.13%</w:t>
            </w:r>
          </w:p>
        </w:tc>
      </w:tr>
      <w:tr w:rsidRPr="00DA6F65" w:rsidR="00DA6F65" w:rsidTr="00DA6F65" w14:paraId="5B6EB7EC" w14:textId="77777777">
        <w:trPr>
          <w:trHeight w:val="255"/>
          <w:jc w:val="center"/>
        </w:trPr>
        <w:tc>
          <w:tcPr>
            <w:tcW w:w="2122" w:type="dxa"/>
            <w:shd w:val="clear" w:color="auto" w:fill="auto"/>
            <w:noWrap/>
            <w:vAlign w:val="bottom"/>
            <w:hideMark/>
          </w:tcPr>
          <w:p w:rsidRPr="00DA6F65" w:rsidR="00DA6F65" w:rsidP="00DA6F65" w:rsidRDefault="00DA6F65" w14:paraId="5A416E4C" w14:textId="77777777">
            <w:pPr>
              <w:spacing w:after="0"/>
              <w:rPr>
                <w:rFonts w:cs="Arial"/>
                <w:color w:val="000000"/>
                <w:sz w:val="20"/>
                <w:lang w:eastAsia="en-GB"/>
              </w:rPr>
            </w:pPr>
            <w:r w:rsidRPr="00DA6F65">
              <w:rPr>
                <w:rFonts w:cs="Arial"/>
                <w:color w:val="000000"/>
                <w:sz w:val="20"/>
                <w:lang w:eastAsia="en-GB"/>
              </w:rPr>
              <w:t>£60,000 to £79,999</w:t>
            </w:r>
          </w:p>
        </w:tc>
        <w:tc>
          <w:tcPr>
            <w:tcW w:w="895" w:type="dxa"/>
            <w:shd w:val="clear" w:color="auto" w:fill="auto"/>
            <w:noWrap/>
            <w:vAlign w:val="bottom"/>
            <w:hideMark/>
          </w:tcPr>
          <w:p w:rsidRPr="00DA6F65" w:rsidR="00DA6F65" w:rsidP="00C25C7D" w:rsidRDefault="00DA6F65" w14:paraId="1B315252" w14:textId="77777777">
            <w:pPr>
              <w:spacing w:after="0"/>
              <w:jc w:val="center"/>
              <w:rPr>
                <w:rFonts w:cs="Arial"/>
                <w:color w:val="000000"/>
                <w:sz w:val="20"/>
                <w:lang w:eastAsia="en-GB"/>
              </w:rPr>
            </w:pPr>
            <w:r w:rsidRPr="00DA6F65">
              <w:rPr>
                <w:rFonts w:cs="Arial"/>
                <w:color w:val="000000"/>
                <w:sz w:val="20"/>
                <w:lang w:eastAsia="en-GB"/>
              </w:rPr>
              <w:t>0.00%</w:t>
            </w:r>
          </w:p>
        </w:tc>
        <w:tc>
          <w:tcPr>
            <w:tcW w:w="895" w:type="dxa"/>
            <w:shd w:val="clear" w:color="auto" w:fill="auto"/>
            <w:noWrap/>
            <w:vAlign w:val="bottom"/>
            <w:hideMark/>
          </w:tcPr>
          <w:p w:rsidRPr="00DA6F65" w:rsidR="00DA6F65" w:rsidP="00C25C7D" w:rsidRDefault="00DA6F65" w14:paraId="4E2FDF2B" w14:textId="77777777">
            <w:pPr>
              <w:spacing w:after="0"/>
              <w:jc w:val="center"/>
              <w:rPr>
                <w:rFonts w:cs="Arial"/>
                <w:color w:val="000000"/>
                <w:sz w:val="20"/>
                <w:lang w:eastAsia="en-GB"/>
              </w:rPr>
            </w:pPr>
            <w:r w:rsidRPr="00DA6F65">
              <w:rPr>
                <w:rFonts w:cs="Arial"/>
                <w:color w:val="000000"/>
                <w:sz w:val="20"/>
                <w:lang w:eastAsia="en-GB"/>
              </w:rPr>
              <w:t>20.00%</w:t>
            </w:r>
          </w:p>
        </w:tc>
        <w:tc>
          <w:tcPr>
            <w:tcW w:w="1006" w:type="dxa"/>
            <w:shd w:val="clear" w:color="auto" w:fill="auto"/>
            <w:noWrap/>
            <w:vAlign w:val="bottom"/>
            <w:hideMark/>
          </w:tcPr>
          <w:p w:rsidRPr="00DA6F65" w:rsidR="00DA6F65" w:rsidP="00C25C7D" w:rsidRDefault="00DA6F65" w14:paraId="1D91441F" w14:textId="77777777">
            <w:pPr>
              <w:spacing w:after="0"/>
              <w:jc w:val="center"/>
              <w:rPr>
                <w:rFonts w:cs="Arial"/>
                <w:color w:val="000000"/>
                <w:sz w:val="20"/>
                <w:lang w:eastAsia="en-GB"/>
              </w:rPr>
            </w:pPr>
            <w:r w:rsidRPr="00DA6F65">
              <w:rPr>
                <w:rFonts w:cs="Arial"/>
                <w:color w:val="000000"/>
                <w:sz w:val="20"/>
                <w:lang w:eastAsia="en-GB"/>
              </w:rPr>
              <w:t>20.00%</w:t>
            </w:r>
          </w:p>
        </w:tc>
        <w:tc>
          <w:tcPr>
            <w:tcW w:w="895" w:type="dxa"/>
            <w:shd w:val="clear" w:color="auto" w:fill="auto"/>
            <w:noWrap/>
            <w:vAlign w:val="bottom"/>
            <w:hideMark/>
          </w:tcPr>
          <w:p w:rsidRPr="00DA6F65" w:rsidR="00DA6F65" w:rsidP="00C25C7D" w:rsidRDefault="00DA6F65" w14:paraId="68EF2862" w14:textId="77777777">
            <w:pPr>
              <w:spacing w:after="0"/>
              <w:jc w:val="center"/>
              <w:rPr>
                <w:rFonts w:cs="Arial"/>
                <w:color w:val="000000"/>
                <w:sz w:val="20"/>
                <w:lang w:eastAsia="en-GB"/>
              </w:rPr>
            </w:pPr>
            <w:r w:rsidRPr="00DA6F65">
              <w:rPr>
                <w:rFonts w:cs="Arial"/>
                <w:color w:val="000000"/>
                <w:sz w:val="20"/>
                <w:lang w:eastAsia="en-GB"/>
              </w:rPr>
              <w:t>60.00%</w:t>
            </w:r>
          </w:p>
        </w:tc>
        <w:tc>
          <w:tcPr>
            <w:tcW w:w="703" w:type="dxa"/>
            <w:shd w:val="clear" w:color="auto" w:fill="auto"/>
            <w:noWrap/>
            <w:vAlign w:val="bottom"/>
            <w:hideMark/>
          </w:tcPr>
          <w:p w:rsidRPr="00DA6F65" w:rsidR="00DA6F65" w:rsidP="00C25C7D" w:rsidRDefault="00DA6F65" w14:paraId="39ED309D" w14:textId="77777777">
            <w:pPr>
              <w:spacing w:after="0"/>
              <w:jc w:val="center"/>
              <w:rPr>
                <w:rFonts w:cs="Arial"/>
                <w:color w:val="000000"/>
                <w:sz w:val="20"/>
                <w:lang w:eastAsia="en-GB"/>
              </w:rPr>
            </w:pPr>
            <w:r w:rsidRPr="00DA6F65">
              <w:rPr>
                <w:rFonts w:cs="Arial"/>
                <w:color w:val="000000"/>
                <w:sz w:val="20"/>
                <w:lang w:eastAsia="en-GB"/>
              </w:rPr>
              <w:t>0.00%</w:t>
            </w:r>
          </w:p>
        </w:tc>
      </w:tr>
      <w:tr w:rsidRPr="00DA6F65" w:rsidR="00DA6F65" w:rsidTr="00DA6F65" w14:paraId="39188063" w14:textId="77777777">
        <w:trPr>
          <w:trHeight w:val="255"/>
          <w:jc w:val="center"/>
        </w:trPr>
        <w:tc>
          <w:tcPr>
            <w:tcW w:w="2122" w:type="dxa"/>
            <w:shd w:val="clear" w:color="auto" w:fill="auto"/>
            <w:noWrap/>
            <w:vAlign w:val="bottom"/>
            <w:hideMark/>
          </w:tcPr>
          <w:p w:rsidRPr="00DA6F65" w:rsidR="00DA6F65" w:rsidP="00DA6F65" w:rsidRDefault="00DA6F65" w14:paraId="4192BE1D" w14:textId="77777777">
            <w:pPr>
              <w:spacing w:after="0"/>
              <w:rPr>
                <w:rFonts w:cs="Arial"/>
                <w:color w:val="000000"/>
                <w:sz w:val="20"/>
                <w:lang w:eastAsia="en-GB"/>
              </w:rPr>
            </w:pPr>
            <w:r w:rsidRPr="00DA6F65">
              <w:rPr>
                <w:rFonts w:cs="Arial"/>
                <w:color w:val="000000"/>
                <w:sz w:val="20"/>
                <w:lang w:eastAsia="en-GB"/>
              </w:rPr>
              <w:t>£80,000 to £99,999</w:t>
            </w:r>
          </w:p>
        </w:tc>
        <w:tc>
          <w:tcPr>
            <w:tcW w:w="895" w:type="dxa"/>
            <w:shd w:val="clear" w:color="auto" w:fill="auto"/>
            <w:noWrap/>
            <w:vAlign w:val="bottom"/>
            <w:hideMark/>
          </w:tcPr>
          <w:p w:rsidRPr="00DA6F65" w:rsidR="00DA6F65" w:rsidP="00C25C7D" w:rsidRDefault="00DA6F65" w14:paraId="35942F29" w14:textId="77777777">
            <w:pPr>
              <w:spacing w:after="0"/>
              <w:jc w:val="center"/>
              <w:rPr>
                <w:rFonts w:cs="Arial"/>
                <w:color w:val="000000"/>
                <w:sz w:val="20"/>
                <w:lang w:eastAsia="en-GB"/>
              </w:rPr>
            </w:pPr>
            <w:r w:rsidRPr="00DA6F65">
              <w:rPr>
                <w:rFonts w:cs="Arial"/>
                <w:color w:val="000000"/>
                <w:sz w:val="20"/>
                <w:lang w:eastAsia="en-GB"/>
              </w:rPr>
              <w:t>0.00%</w:t>
            </w:r>
          </w:p>
        </w:tc>
        <w:tc>
          <w:tcPr>
            <w:tcW w:w="895" w:type="dxa"/>
            <w:shd w:val="clear" w:color="auto" w:fill="auto"/>
            <w:noWrap/>
            <w:vAlign w:val="bottom"/>
            <w:hideMark/>
          </w:tcPr>
          <w:p w:rsidRPr="00DA6F65" w:rsidR="00DA6F65" w:rsidP="00C25C7D" w:rsidRDefault="00DA6F65" w14:paraId="10E1FC75" w14:textId="77777777">
            <w:pPr>
              <w:spacing w:after="0"/>
              <w:jc w:val="center"/>
              <w:rPr>
                <w:rFonts w:cs="Arial"/>
                <w:color w:val="000000"/>
                <w:sz w:val="20"/>
                <w:lang w:eastAsia="en-GB"/>
              </w:rPr>
            </w:pPr>
            <w:r w:rsidRPr="00DA6F65">
              <w:rPr>
                <w:rFonts w:cs="Arial"/>
                <w:color w:val="000000"/>
                <w:sz w:val="20"/>
                <w:lang w:eastAsia="en-GB"/>
              </w:rPr>
              <w:t>0.00%</w:t>
            </w:r>
          </w:p>
        </w:tc>
        <w:tc>
          <w:tcPr>
            <w:tcW w:w="1006" w:type="dxa"/>
            <w:shd w:val="clear" w:color="auto" w:fill="auto"/>
            <w:noWrap/>
            <w:vAlign w:val="bottom"/>
            <w:hideMark/>
          </w:tcPr>
          <w:p w:rsidRPr="00DA6F65" w:rsidR="00DA6F65" w:rsidP="00C25C7D" w:rsidRDefault="00DA6F65" w14:paraId="489ECFB2" w14:textId="77777777">
            <w:pPr>
              <w:spacing w:after="0"/>
              <w:jc w:val="center"/>
              <w:rPr>
                <w:rFonts w:cs="Arial"/>
                <w:color w:val="000000"/>
                <w:sz w:val="20"/>
                <w:lang w:eastAsia="en-GB"/>
              </w:rPr>
            </w:pPr>
            <w:r w:rsidRPr="00DA6F65">
              <w:rPr>
                <w:rFonts w:cs="Arial"/>
                <w:color w:val="000000"/>
                <w:sz w:val="20"/>
                <w:lang w:eastAsia="en-GB"/>
              </w:rPr>
              <w:t>100.00%</w:t>
            </w:r>
          </w:p>
        </w:tc>
        <w:tc>
          <w:tcPr>
            <w:tcW w:w="895" w:type="dxa"/>
            <w:shd w:val="clear" w:color="auto" w:fill="auto"/>
            <w:noWrap/>
            <w:vAlign w:val="bottom"/>
            <w:hideMark/>
          </w:tcPr>
          <w:p w:rsidRPr="00DA6F65" w:rsidR="00DA6F65" w:rsidP="00C25C7D" w:rsidRDefault="00DA6F65" w14:paraId="0F92CC8A" w14:textId="77777777">
            <w:pPr>
              <w:spacing w:after="0"/>
              <w:jc w:val="center"/>
              <w:rPr>
                <w:rFonts w:cs="Arial"/>
                <w:color w:val="000000"/>
                <w:sz w:val="20"/>
                <w:lang w:eastAsia="en-GB"/>
              </w:rPr>
            </w:pPr>
            <w:r w:rsidRPr="00DA6F65">
              <w:rPr>
                <w:rFonts w:cs="Arial"/>
                <w:color w:val="000000"/>
                <w:sz w:val="20"/>
                <w:lang w:eastAsia="en-GB"/>
              </w:rPr>
              <w:t>0.00%</w:t>
            </w:r>
          </w:p>
        </w:tc>
        <w:tc>
          <w:tcPr>
            <w:tcW w:w="703" w:type="dxa"/>
            <w:shd w:val="clear" w:color="auto" w:fill="auto"/>
            <w:noWrap/>
            <w:vAlign w:val="bottom"/>
            <w:hideMark/>
          </w:tcPr>
          <w:p w:rsidRPr="00DA6F65" w:rsidR="00DA6F65" w:rsidP="00C25C7D" w:rsidRDefault="00DA6F65" w14:paraId="0DBD7AB1" w14:textId="77777777">
            <w:pPr>
              <w:spacing w:after="0"/>
              <w:jc w:val="center"/>
              <w:rPr>
                <w:rFonts w:cs="Arial"/>
                <w:color w:val="000000"/>
                <w:sz w:val="20"/>
                <w:lang w:eastAsia="en-GB"/>
              </w:rPr>
            </w:pPr>
            <w:r w:rsidRPr="00DA6F65">
              <w:rPr>
                <w:rFonts w:cs="Arial"/>
                <w:color w:val="000000"/>
                <w:sz w:val="20"/>
                <w:lang w:eastAsia="en-GB"/>
              </w:rPr>
              <w:t>0.00%</w:t>
            </w:r>
          </w:p>
        </w:tc>
      </w:tr>
      <w:tr w:rsidRPr="00DA6F65" w:rsidR="00DA6F65" w:rsidTr="00DA6F65" w14:paraId="573488FD" w14:textId="77777777">
        <w:trPr>
          <w:trHeight w:val="255"/>
          <w:jc w:val="center"/>
        </w:trPr>
        <w:tc>
          <w:tcPr>
            <w:tcW w:w="2122" w:type="dxa"/>
            <w:shd w:val="clear" w:color="auto" w:fill="E7E6E6" w:themeFill="background2"/>
            <w:noWrap/>
            <w:vAlign w:val="bottom"/>
            <w:hideMark/>
          </w:tcPr>
          <w:p w:rsidRPr="00DA6F65" w:rsidR="00DA6F65" w:rsidP="00DA6F65" w:rsidRDefault="00DA6F65" w14:paraId="7C02369E" w14:textId="77777777">
            <w:pPr>
              <w:spacing w:after="0"/>
              <w:rPr>
                <w:rFonts w:cs="Arial"/>
                <w:b/>
                <w:bCs/>
                <w:color w:val="000000"/>
                <w:sz w:val="20"/>
                <w:lang w:eastAsia="en-GB"/>
              </w:rPr>
            </w:pPr>
            <w:r w:rsidRPr="00DA6F65">
              <w:rPr>
                <w:rFonts w:cs="Arial"/>
                <w:b/>
                <w:bCs/>
                <w:color w:val="000000"/>
                <w:sz w:val="20"/>
                <w:lang w:eastAsia="en-GB"/>
              </w:rPr>
              <w:t>Grand Total</w:t>
            </w:r>
          </w:p>
        </w:tc>
        <w:tc>
          <w:tcPr>
            <w:tcW w:w="895" w:type="dxa"/>
            <w:shd w:val="clear" w:color="auto" w:fill="E7E6E6" w:themeFill="background2"/>
            <w:noWrap/>
            <w:vAlign w:val="bottom"/>
            <w:hideMark/>
          </w:tcPr>
          <w:p w:rsidRPr="00DA6F65" w:rsidR="00DA6F65" w:rsidP="00C25C7D" w:rsidRDefault="00DA6F65" w14:paraId="7BF657BC" w14:textId="77777777">
            <w:pPr>
              <w:spacing w:after="0"/>
              <w:jc w:val="center"/>
              <w:rPr>
                <w:rFonts w:cs="Arial"/>
                <w:b/>
                <w:bCs/>
                <w:color w:val="000000"/>
                <w:sz w:val="20"/>
                <w:lang w:eastAsia="en-GB"/>
              </w:rPr>
            </w:pPr>
            <w:r w:rsidRPr="00DA6F65">
              <w:rPr>
                <w:rFonts w:cs="Arial"/>
                <w:b/>
                <w:bCs/>
                <w:color w:val="000000"/>
                <w:sz w:val="20"/>
                <w:lang w:eastAsia="en-GB"/>
              </w:rPr>
              <w:t>14.91%</w:t>
            </w:r>
          </w:p>
        </w:tc>
        <w:tc>
          <w:tcPr>
            <w:tcW w:w="895" w:type="dxa"/>
            <w:shd w:val="clear" w:color="auto" w:fill="E7E6E6" w:themeFill="background2"/>
            <w:noWrap/>
            <w:vAlign w:val="bottom"/>
            <w:hideMark/>
          </w:tcPr>
          <w:p w:rsidRPr="00DA6F65" w:rsidR="00DA6F65" w:rsidP="00C25C7D" w:rsidRDefault="00DA6F65" w14:paraId="3490CFBE" w14:textId="77777777">
            <w:pPr>
              <w:spacing w:after="0"/>
              <w:jc w:val="center"/>
              <w:rPr>
                <w:rFonts w:cs="Arial"/>
                <w:b/>
                <w:bCs/>
                <w:color w:val="000000"/>
                <w:sz w:val="20"/>
                <w:lang w:eastAsia="en-GB"/>
              </w:rPr>
            </w:pPr>
            <w:r w:rsidRPr="00DA6F65">
              <w:rPr>
                <w:rFonts w:cs="Arial"/>
                <w:b/>
                <w:bCs/>
                <w:color w:val="000000"/>
                <w:sz w:val="20"/>
                <w:lang w:eastAsia="en-GB"/>
              </w:rPr>
              <w:t>48.25%</w:t>
            </w:r>
          </w:p>
        </w:tc>
        <w:tc>
          <w:tcPr>
            <w:tcW w:w="1006" w:type="dxa"/>
            <w:shd w:val="clear" w:color="auto" w:fill="E7E6E6" w:themeFill="background2"/>
            <w:noWrap/>
            <w:vAlign w:val="bottom"/>
            <w:hideMark/>
          </w:tcPr>
          <w:p w:rsidRPr="00DA6F65" w:rsidR="00DA6F65" w:rsidP="00C25C7D" w:rsidRDefault="00DA6F65" w14:paraId="327E7D06" w14:textId="77777777">
            <w:pPr>
              <w:spacing w:after="0"/>
              <w:jc w:val="center"/>
              <w:rPr>
                <w:rFonts w:cs="Arial"/>
                <w:b/>
                <w:bCs/>
                <w:color w:val="000000"/>
                <w:sz w:val="20"/>
                <w:lang w:eastAsia="en-GB"/>
              </w:rPr>
            </w:pPr>
            <w:r w:rsidRPr="00DA6F65">
              <w:rPr>
                <w:rFonts w:cs="Arial"/>
                <w:b/>
                <w:bCs/>
                <w:color w:val="000000"/>
                <w:sz w:val="20"/>
                <w:lang w:eastAsia="en-GB"/>
              </w:rPr>
              <w:t>14.04%</w:t>
            </w:r>
          </w:p>
        </w:tc>
        <w:tc>
          <w:tcPr>
            <w:tcW w:w="895" w:type="dxa"/>
            <w:shd w:val="clear" w:color="auto" w:fill="E7E6E6" w:themeFill="background2"/>
            <w:noWrap/>
            <w:vAlign w:val="bottom"/>
            <w:hideMark/>
          </w:tcPr>
          <w:p w:rsidRPr="00DA6F65" w:rsidR="00DA6F65" w:rsidP="00C25C7D" w:rsidRDefault="00DA6F65" w14:paraId="398F1038" w14:textId="77777777">
            <w:pPr>
              <w:spacing w:after="0"/>
              <w:jc w:val="center"/>
              <w:rPr>
                <w:rFonts w:cs="Arial"/>
                <w:b/>
                <w:bCs/>
                <w:color w:val="000000"/>
                <w:sz w:val="20"/>
                <w:lang w:eastAsia="en-GB"/>
              </w:rPr>
            </w:pPr>
            <w:r w:rsidRPr="00DA6F65">
              <w:rPr>
                <w:rFonts w:cs="Arial"/>
                <w:b/>
                <w:bCs/>
                <w:color w:val="000000"/>
                <w:sz w:val="20"/>
                <w:lang w:eastAsia="en-GB"/>
              </w:rPr>
              <w:t>21.49%</w:t>
            </w:r>
          </w:p>
        </w:tc>
        <w:tc>
          <w:tcPr>
            <w:tcW w:w="703" w:type="dxa"/>
            <w:shd w:val="clear" w:color="auto" w:fill="E7E6E6" w:themeFill="background2"/>
            <w:noWrap/>
            <w:vAlign w:val="bottom"/>
            <w:hideMark/>
          </w:tcPr>
          <w:p w:rsidRPr="00DA6F65" w:rsidR="00DA6F65" w:rsidP="00C25C7D" w:rsidRDefault="00DA6F65" w14:paraId="406E014C" w14:textId="77777777">
            <w:pPr>
              <w:spacing w:after="0"/>
              <w:jc w:val="center"/>
              <w:rPr>
                <w:rFonts w:cs="Arial"/>
                <w:b/>
                <w:bCs/>
                <w:color w:val="000000"/>
                <w:sz w:val="20"/>
                <w:lang w:eastAsia="en-GB"/>
              </w:rPr>
            </w:pPr>
            <w:r w:rsidRPr="00DA6F65">
              <w:rPr>
                <w:rFonts w:cs="Arial"/>
                <w:b/>
                <w:bCs/>
                <w:color w:val="000000"/>
                <w:sz w:val="20"/>
                <w:lang w:eastAsia="en-GB"/>
              </w:rPr>
              <w:t>1.32%</w:t>
            </w:r>
          </w:p>
        </w:tc>
      </w:tr>
    </w:tbl>
    <w:p w:rsidRPr="00C53B12" w:rsidR="003833DB" w:rsidP="00C53B12" w:rsidRDefault="003833DB" w14:paraId="0D67DBF6" w14:textId="4DD96736">
      <w:pPr>
        <w:pStyle w:val="Heading3"/>
        <w:numPr>
          <w:ilvl w:val="0"/>
          <w:numId w:val="0"/>
        </w:numPr>
        <w:ind w:left="1080"/>
      </w:pPr>
    </w:p>
    <w:p w:rsidRPr="00DA4048" w:rsidR="003833DB" w:rsidP="00C53B12" w:rsidRDefault="003833DB" w14:paraId="0D67DBF7" w14:textId="4D997CB1">
      <w:pPr>
        <w:pStyle w:val="Heading3"/>
        <w:numPr>
          <w:ilvl w:val="0"/>
          <w:numId w:val="0"/>
        </w:numPr>
        <w:ind w:left="1080"/>
      </w:pPr>
      <w:r w:rsidRPr="00C53B12">
        <w:t xml:space="preserve">“Joiners” here includes staff who </w:t>
      </w:r>
      <w:r w:rsidRPr="00C53B12" w:rsidR="00F67C39">
        <w:t>were</w:t>
      </w:r>
      <w:r w:rsidRPr="00C53B12">
        <w:t xml:space="preserve"> new to the borough, as well as agency conversions to perm, but will exclude internal promotions.  </w:t>
      </w:r>
      <w:r w:rsidRPr="00C53B12" w:rsidR="001D387F">
        <w:t xml:space="preserve">The number of joiners is </w:t>
      </w:r>
      <w:r w:rsidRPr="00C53B12" w:rsidR="005422B1">
        <w:t xml:space="preserve">low when broken down by salary and age </w:t>
      </w:r>
      <w:r w:rsidRPr="00C53B12" w:rsidR="006408AB">
        <w:t>band,</w:t>
      </w:r>
      <w:r w:rsidRPr="00C53B12" w:rsidR="005422B1">
        <w:t xml:space="preserve"> so some caution is needed in interpreting the figures</w:t>
      </w:r>
      <w:r w:rsidRPr="00C53B12" w:rsidR="00514D73">
        <w:t>.</w:t>
      </w:r>
      <w:r w:rsidRPr="00C53B12" w:rsidR="00EA793A">
        <w:t xml:space="preserve">  The proportion of</w:t>
      </w:r>
      <w:r w:rsidRPr="00C53B12" w:rsidR="005422B1">
        <w:t xml:space="preserve"> joiners </w:t>
      </w:r>
      <w:r w:rsidRPr="00C53B12" w:rsidR="006408AB">
        <w:t>aged</w:t>
      </w:r>
      <w:r w:rsidRPr="00C53B12" w:rsidR="005422B1">
        <w:t xml:space="preserve"> </w:t>
      </w:r>
      <w:r w:rsidRPr="00C53B12" w:rsidR="00585AF3">
        <w:t>under</w:t>
      </w:r>
      <w:r w:rsidRPr="00C53B12" w:rsidR="00EA793A">
        <w:t xml:space="preserve"> 40 has increased </w:t>
      </w:r>
      <w:r w:rsidRPr="00C53B12" w:rsidR="00F44FF5">
        <w:t xml:space="preserve">from </w:t>
      </w:r>
      <w:r w:rsidRPr="00C53B12" w:rsidR="00EA793A">
        <w:t>over last year</w:t>
      </w:r>
      <w:r w:rsidRPr="00C53B12" w:rsidR="00F44FF5">
        <w:t xml:space="preserve"> from 56% to 63%</w:t>
      </w:r>
      <w:r w:rsidRPr="00C53B12" w:rsidR="00EA793A">
        <w:t xml:space="preserve">, with the proportion </w:t>
      </w:r>
      <w:r w:rsidRPr="00C53B12" w:rsidR="00F44FF5">
        <w:t xml:space="preserve">of joiners </w:t>
      </w:r>
      <w:r w:rsidRPr="00C53B12" w:rsidR="00EA793A">
        <w:t>over age 40 decreasing</w:t>
      </w:r>
      <w:r w:rsidRPr="00C53B12" w:rsidR="00F44FF5">
        <w:t>.</w:t>
      </w:r>
    </w:p>
    <w:p w:rsidRPr="00DA4048" w:rsidR="003833DB" w:rsidP="00C53B12" w:rsidRDefault="003833DB" w14:paraId="0D67DBF8" w14:textId="77777777">
      <w:pPr>
        <w:pStyle w:val="Heading3"/>
        <w:numPr>
          <w:ilvl w:val="0"/>
          <w:numId w:val="0"/>
        </w:numPr>
        <w:ind w:left="1080"/>
      </w:pPr>
    </w:p>
    <w:p w:rsidRPr="008E14C1" w:rsidR="003833DB" w:rsidP="008E14C1" w:rsidRDefault="00690608" w14:paraId="0D67DBF9" w14:textId="77777777">
      <w:pPr>
        <w:pStyle w:val="Heading3"/>
        <w:numPr>
          <w:ilvl w:val="0"/>
          <w:numId w:val="0"/>
        </w:numPr>
        <w:ind w:left="1080" w:hanging="1080"/>
        <w:rPr>
          <w:b/>
        </w:rPr>
      </w:pPr>
      <w:r w:rsidRPr="008E14C1">
        <w:rPr>
          <w:b/>
        </w:rPr>
        <w:t>7</w:t>
      </w:r>
      <w:r w:rsidRPr="008E14C1" w:rsidR="003833DB">
        <w:rPr>
          <w:b/>
        </w:rPr>
        <w:t>.5</w:t>
      </w:r>
      <w:r w:rsidRPr="008E14C1" w:rsidR="003833DB">
        <w:rPr>
          <w:b/>
        </w:rPr>
        <w:tab/>
      </w:r>
      <w:r w:rsidRPr="008E14C1" w:rsidR="003833DB">
        <w:rPr>
          <w:b/>
        </w:rPr>
        <w:t xml:space="preserve">Leavers by </w:t>
      </w:r>
      <w:r w:rsidRPr="008E14C1" w:rsidR="006B5089">
        <w:rPr>
          <w:b/>
        </w:rPr>
        <w:t>age band</w:t>
      </w:r>
    </w:p>
    <w:p w:rsidRPr="008E14C1" w:rsidR="003833DB" w:rsidP="008E14C1" w:rsidRDefault="003833DB" w14:paraId="0D67DBFA" w14:textId="6096CD48">
      <w:pPr>
        <w:pStyle w:val="Heading3"/>
        <w:numPr>
          <w:ilvl w:val="0"/>
          <w:numId w:val="0"/>
        </w:numPr>
        <w:ind w:left="1080"/>
        <w:rPr>
          <w:b/>
        </w:rPr>
      </w:pPr>
      <w:r w:rsidRPr="008E14C1">
        <w:rPr>
          <w:b/>
        </w:rPr>
        <w:t>1 April 202</w:t>
      </w:r>
      <w:r w:rsidRPr="008E14C1" w:rsidR="008E14C1">
        <w:rPr>
          <w:b/>
        </w:rPr>
        <w:t>2</w:t>
      </w:r>
      <w:r w:rsidRPr="008E14C1">
        <w:rPr>
          <w:b/>
        </w:rPr>
        <w:t xml:space="preserve"> to 31 March 202</w:t>
      </w:r>
      <w:r w:rsidRPr="008E14C1" w:rsidR="008E14C1">
        <w:rPr>
          <w:b/>
        </w:rPr>
        <w:t>3</w:t>
      </w:r>
    </w:p>
    <w:p w:rsidRPr="008E14C1" w:rsidR="000109A9" w:rsidP="008E14C1" w:rsidRDefault="000109A9" w14:paraId="1A992740" w14:textId="77777777">
      <w:pPr>
        <w:pStyle w:val="Heading3"/>
        <w:numPr>
          <w:ilvl w:val="0"/>
          <w:numId w:val="0"/>
        </w:numPr>
        <w:ind w:left="1080"/>
        <w:rPr>
          <w:b/>
        </w:rPr>
      </w:pPr>
    </w:p>
    <w:tbl>
      <w:tblPr>
        <w:tblW w:w="5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838"/>
        <w:gridCol w:w="784"/>
        <w:gridCol w:w="917"/>
        <w:gridCol w:w="895"/>
        <w:gridCol w:w="895"/>
        <w:gridCol w:w="895"/>
      </w:tblGrid>
      <w:tr w:rsidRPr="00C25C7D" w:rsidR="00C25C7D" w:rsidTr="00C25C7D" w14:paraId="52DB3AF2" w14:textId="77777777">
        <w:trPr>
          <w:trHeight w:val="255"/>
          <w:jc w:val="center"/>
        </w:trPr>
        <w:tc>
          <w:tcPr>
            <w:tcW w:w="1838" w:type="dxa"/>
            <w:noWrap/>
            <w:vAlign w:val="bottom"/>
            <w:hideMark/>
          </w:tcPr>
          <w:p w:rsidRPr="00C25C7D" w:rsidR="00C25C7D" w:rsidP="00C25C7D" w:rsidRDefault="00C25C7D" w14:paraId="18639C1D" w14:textId="77777777">
            <w:pPr>
              <w:spacing w:after="0"/>
              <w:rPr>
                <w:rFonts w:cs="Arial"/>
                <w:b/>
                <w:bCs/>
                <w:color w:val="000000"/>
                <w:sz w:val="20"/>
                <w:lang w:eastAsia="en-GB"/>
              </w:rPr>
            </w:pPr>
            <w:r w:rsidRPr="00C25C7D">
              <w:rPr>
                <w:rFonts w:cs="Arial"/>
                <w:b/>
                <w:bCs/>
                <w:color w:val="000000"/>
                <w:sz w:val="20"/>
                <w:lang w:eastAsia="en-GB"/>
              </w:rPr>
              <w:t>Salary Band</w:t>
            </w:r>
          </w:p>
        </w:tc>
        <w:tc>
          <w:tcPr>
            <w:tcW w:w="784" w:type="dxa"/>
            <w:noWrap/>
            <w:vAlign w:val="bottom"/>
            <w:hideMark/>
          </w:tcPr>
          <w:p w:rsidRPr="00C25C7D" w:rsidR="00C25C7D" w:rsidP="00C25C7D" w:rsidRDefault="00C25C7D" w14:paraId="4068BB15" w14:textId="77777777">
            <w:pPr>
              <w:spacing w:after="0"/>
              <w:jc w:val="center"/>
              <w:rPr>
                <w:rFonts w:cs="Arial"/>
                <w:b/>
                <w:bCs/>
                <w:color w:val="000000"/>
                <w:sz w:val="20"/>
                <w:lang w:eastAsia="en-GB"/>
              </w:rPr>
            </w:pPr>
            <w:r w:rsidRPr="00C25C7D">
              <w:rPr>
                <w:rFonts w:cs="Arial"/>
                <w:b/>
                <w:bCs/>
                <w:color w:val="000000"/>
                <w:sz w:val="20"/>
                <w:lang w:eastAsia="en-GB"/>
              </w:rPr>
              <w:t>16-24</w:t>
            </w:r>
          </w:p>
        </w:tc>
        <w:tc>
          <w:tcPr>
            <w:tcW w:w="917" w:type="dxa"/>
            <w:noWrap/>
            <w:vAlign w:val="bottom"/>
            <w:hideMark/>
          </w:tcPr>
          <w:p w:rsidRPr="00C25C7D" w:rsidR="00C25C7D" w:rsidP="00C25C7D" w:rsidRDefault="00C25C7D" w14:paraId="0CDDF776" w14:textId="77777777">
            <w:pPr>
              <w:spacing w:after="0"/>
              <w:jc w:val="center"/>
              <w:rPr>
                <w:rFonts w:cs="Arial"/>
                <w:b/>
                <w:bCs/>
                <w:color w:val="000000"/>
                <w:sz w:val="20"/>
                <w:lang w:eastAsia="en-GB"/>
              </w:rPr>
            </w:pPr>
            <w:r w:rsidRPr="00C25C7D">
              <w:rPr>
                <w:rFonts w:cs="Arial"/>
                <w:b/>
                <w:bCs/>
                <w:color w:val="000000"/>
                <w:sz w:val="20"/>
                <w:lang w:eastAsia="en-GB"/>
              </w:rPr>
              <w:t>25-39</w:t>
            </w:r>
          </w:p>
        </w:tc>
        <w:tc>
          <w:tcPr>
            <w:tcW w:w="895" w:type="dxa"/>
            <w:noWrap/>
            <w:vAlign w:val="bottom"/>
            <w:hideMark/>
          </w:tcPr>
          <w:p w:rsidRPr="00C25C7D" w:rsidR="00C25C7D" w:rsidP="00C25C7D" w:rsidRDefault="00C25C7D" w14:paraId="3A6B33BF" w14:textId="77777777">
            <w:pPr>
              <w:spacing w:after="0"/>
              <w:jc w:val="center"/>
              <w:rPr>
                <w:rFonts w:cs="Arial"/>
                <w:b/>
                <w:bCs/>
                <w:color w:val="000000"/>
                <w:sz w:val="20"/>
                <w:lang w:eastAsia="en-GB"/>
              </w:rPr>
            </w:pPr>
            <w:r w:rsidRPr="00C25C7D">
              <w:rPr>
                <w:rFonts w:cs="Arial"/>
                <w:b/>
                <w:bCs/>
                <w:color w:val="000000"/>
                <w:sz w:val="20"/>
                <w:lang w:eastAsia="en-GB"/>
              </w:rPr>
              <w:t>40-49</w:t>
            </w:r>
          </w:p>
        </w:tc>
        <w:tc>
          <w:tcPr>
            <w:tcW w:w="895" w:type="dxa"/>
            <w:noWrap/>
            <w:vAlign w:val="bottom"/>
            <w:hideMark/>
          </w:tcPr>
          <w:p w:rsidRPr="00C25C7D" w:rsidR="00C25C7D" w:rsidP="00C25C7D" w:rsidRDefault="00C25C7D" w14:paraId="3DAD03F9" w14:textId="77777777">
            <w:pPr>
              <w:spacing w:after="0"/>
              <w:jc w:val="center"/>
              <w:rPr>
                <w:rFonts w:cs="Arial"/>
                <w:b/>
                <w:bCs/>
                <w:color w:val="000000"/>
                <w:sz w:val="20"/>
                <w:lang w:eastAsia="en-GB"/>
              </w:rPr>
            </w:pPr>
            <w:r w:rsidRPr="00C25C7D">
              <w:rPr>
                <w:rFonts w:cs="Arial"/>
                <w:b/>
                <w:bCs/>
                <w:color w:val="000000"/>
                <w:sz w:val="20"/>
                <w:lang w:eastAsia="en-GB"/>
              </w:rPr>
              <w:t>50-64</w:t>
            </w:r>
          </w:p>
        </w:tc>
        <w:tc>
          <w:tcPr>
            <w:tcW w:w="620" w:type="dxa"/>
            <w:noWrap/>
            <w:vAlign w:val="bottom"/>
            <w:hideMark/>
          </w:tcPr>
          <w:p w:rsidRPr="00C25C7D" w:rsidR="00C25C7D" w:rsidP="00C25C7D" w:rsidRDefault="00C25C7D" w14:paraId="317E3C47" w14:textId="77777777">
            <w:pPr>
              <w:spacing w:after="0"/>
              <w:jc w:val="center"/>
              <w:rPr>
                <w:rFonts w:cs="Arial"/>
                <w:b/>
                <w:bCs/>
                <w:color w:val="000000"/>
                <w:sz w:val="20"/>
                <w:lang w:eastAsia="en-GB"/>
              </w:rPr>
            </w:pPr>
            <w:r w:rsidRPr="00C25C7D">
              <w:rPr>
                <w:rFonts w:cs="Arial"/>
                <w:b/>
                <w:bCs/>
                <w:color w:val="000000"/>
                <w:sz w:val="20"/>
                <w:lang w:eastAsia="en-GB"/>
              </w:rPr>
              <w:t>65+</w:t>
            </w:r>
          </w:p>
        </w:tc>
      </w:tr>
      <w:tr w:rsidRPr="00C25C7D" w:rsidR="00C25C7D" w:rsidTr="00C25C7D" w14:paraId="1CA5D0C5" w14:textId="77777777">
        <w:trPr>
          <w:trHeight w:val="255"/>
          <w:jc w:val="center"/>
        </w:trPr>
        <w:tc>
          <w:tcPr>
            <w:tcW w:w="1838" w:type="dxa"/>
            <w:noWrap/>
            <w:vAlign w:val="bottom"/>
            <w:hideMark/>
          </w:tcPr>
          <w:p w:rsidRPr="00C25C7D" w:rsidR="00C25C7D" w:rsidP="00C25C7D" w:rsidRDefault="00C25C7D" w14:paraId="3F7136DF" w14:textId="77777777">
            <w:pPr>
              <w:spacing w:after="0"/>
              <w:rPr>
                <w:rFonts w:cs="Arial"/>
                <w:color w:val="000000"/>
                <w:sz w:val="20"/>
                <w:lang w:eastAsia="en-GB"/>
              </w:rPr>
            </w:pPr>
            <w:r w:rsidRPr="00C25C7D">
              <w:rPr>
                <w:rFonts w:cs="Arial"/>
                <w:color w:val="000000"/>
                <w:sz w:val="20"/>
                <w:lang w:eastAsia="en-GB"/>
              </w:rPr>
              <w:t>£20,000-£39,999</w:t>
            </w:r>
          </w:p>
        </w:tc>
        <w:tc>
          <w:tcPr>
            <w:tcW w:w="784" w:type="dxa"/>
            <w:noWrap/>
            <w:vAlign w:val="bottom"/>
            <w:hideMark/>
          </w:tcPr>
          <w:p w:rsidRPr="00C25C7D" w:rsidR="00C25C7D" w:rsidP="00C25C7D" w:rsidRDefault="00C25C7D" w14:paraId="7552E47F" w14:textId="77777777">
            <w:pPr>
              <w:spacing w:after="0"/>
              <w:jc w:val="center"/>
              <w:rPr>
                <w:rFonts w:cs="Arial"/>
                <w:color w:val="000000"/>
                <w:sz w:val="20"/>
                <w:lang w:eastAsia="en-GB"/>
              </w:rPr>
            </w:pPr>
            <w:r w:rsidRPr="00C25C7D">
              <w:rPr>
                <w:rFonts w:cs="Arial"/>
                <w:color w:val="000000"/>
                <w:sz w:val="20"/>
                <w:lang w:eastAsia="en-GB"/>
              </w:rPr>
              <w:t>9.02%</w:t>
            </w:r>
          </w:p>
        </w:tc>
        <w:tc>
          <w:tcPr>
            <w:tcW w:w="917" w:type="dxa"/>
            <w:noWrap/>
            <w:vAlign w:val="bottom"/>
            <w:hideMark/>
          </w:tcPr>
          <w:p w:rsidRPr="00C25C7D" w:rsidR="00C25C7D" w:rsidP="00C25C7D" w:rsidRDefault="00C25C7D" w14:paraId="0814D407" w14:textId="77777777">
            <w:pPr>
              <w:spacing w:after="0"/>
              <w:jc w:val="center"/>
              <w:rPr>
                <w:rFonts w:cs="Arial"/>
                <w:color w:val="000000"/>
                <w:sz w:val="20"/>
                <w:lang w:eastAsia="en-GB"/>
              </w:rPr>
            </w:pPr>
            <w:r w:rsidRPr="00C25C7D">
              <w:rPr>
                <w:rFonts w:cs="Arial"/>
                <w:color w:val="000000"/>
                <w:sz w:val="20"/>
                <w:lang w:eastAsia="en-GB"/>
              </w:rPr>
              <w:t>39.10%</w:t>
            </w:r>
          </w:p>
        </w:tc>
        <w:tc>
          <w:tcPr>
            <w:tcW w:w="895" w:type="dxa"/>
            <w:noWrap/>
            <w:vAlign w:val="bottom"/>
            <w:hideMark/>
          </w:tcPr>
          <w:p w:rsidRPr="00C25C7D" w:rsidR="00C25C7D" w:rsidP="00C25C7D" w:rsidRDefault="00C25C7D" w14:paraId="2216B5A2" w14:textId="77777777">
            <w:pPr>
              <w:spacing w:after="0"/>
              <w:jc w:val="center"/>
              <w:rPr>
                <w:rFonts w:cs="Arial"/>
                <w:color w:val="000000"/>
                <w:sz w:val="20"/>
                <w:lang w:eastAsia="en-GB"/>
              </w:rPr>
            </w:pPr>
            <w:r w:rsidRPr="00C25C7D">
              <w:rPr>
                <w:rFonts w:cs="Arial"/>
                <w:color w:val="000000"/>
                <w:sz w:val="20"/>
                <w:lang w:eastAsia="en-GB"/>
              </w:rPr>
              <w:t>7.52%</w:t>
            </w:r>
          </w:p>
        </w:tc>
        <w:tc>
          <w:tcPr>
            <w:tcW w:w="895" w:type="dxa"/>
            <w:noWrap/>
            <w:vAlign w:val="bottom"/>
            <w:hideMark/>
          </w:tcPr>
          <w:p w:rsidRPr="00C25C7D" w:rsidR="00C25C7D" w:rsidP="00C25C7D" w:rsidRDefault="00C25C7D" w14:paraId="5C42DE51" w14:textId="77777777">
            <w:pPr>
              <w:spacing w:after="0"/>
              <w:jc w:val="center"/>
              <w:rPr>
                <w:rFonts w:cs="Arial"/>
                <w:color w:val="000000"/>
                <w:sz w:val="20"/>
                <w:lang w:eastAsia="en-GB"/>
              </w:rPr>
            </w:pPr>
            <w:r w:rsidRPr="00C25C7D">
              <w:rPr>
                <w:rFonts w:cs="Arial"/>
                <w:color w:val="000000"/>
                <w:sz w:val="20"/>
                <w:lang w:eastAsia="en-GB"/>
              </w:rPr>
              <w:t>27.82%</w:t>
            </w:r>
          </w:p>
        </w:tc>
        <w:tc>
          <w:tcPr>
            <w:tcW w:w="620" w:type="dxa"/>
            <w:noWrap/>
            <w:vAlign w:val="bottom"/>
            <w:hideMark/>
          </w:tcPr>
          <w:p w:rsidRPr="00C25C7D" w:rsidR="00C25C7D" w:rsidP="00C25C7D" w:rsidRDefault="00C25C7D" w14:paraId="0C57BACC" w14:textId="77777777">
            <w:pPr>
              <w:spacing w:after="0"/>
              <w:jc w:val="center"/>
              <w:rPr>
                <w:rFonts w:cs="Arial"/>
                <w:color w:val="000000"/>
                <w:sz w:val="20"/>
                <w:lang w:eastAsia="en-GB"/>
              </w:rPr>
            </w:pPr>
            <w:r w:rsidRPr="00C25C7D">
              <w:rPr>
                <w:rFonts w:cs="Arial"/>
                <w:color w:val="000000"/>
                <w:sz w:val="20"/>
                <w:lang w:eastAsia="en-GB"/>
              </w:rPr>
              <w:t>16.54%</w:t>
            </w:r>
          </w:p>
        </w:tc>
      </w:tr>
      <w:tr w:rsidRPr="00C25C7D" w:rsidR="00C25C7D" w:rsidTr="00C25C7D" w14:paraId="06F22702" w14:textId="77777777">
        <w:trPr>
          <w:trHeight w:val="255"/>
          <w:jc w:val="center"/>
        </w:trPr>
        <w:tc>
          <w:tcPr>
            <w:tcW w:w="1838" w:type="dxa"/>
            <w:noWrap/>
            <w:vAlign w:val="bottom"/>
            <w:hideMark/>
          </w:tcPr>
          <w:p w:rsidRPr="00C25C7D" w:rsidR="00C25C7D" w:rsidP="00C25C7D" w:rsidRDefault="00C25C7D" w14:paraId="2046D2EF" w14:textId="77777777">
            <w:pPr>
              <w:spacing w:after="0"/>
              <w:rPr>
                <w:rFonts w:cs="Arial"/>
                <w:color w:val="000000"/>
                <w:sz w:val="20"/>
                <w:lang w:eastAsia="en-GB"/>
              </w:rPr>
            </w:pPr>
            <w:r w:rsidRPr="00C25C7D">
              <w:rPr>
                <w:rFonts w:cs="Arial"/>
                <w:color w:val="000000"/>
                <w:sz w:val="20"/>
                <w:lang w:eastAsia="en-GB"/>
              </w:rPr>
              <w:t>£40,000-£59,999</w:t>
            </w:r>
          </w:p>
        </w:tc>
        <w:tc>
          <w:tcPr>
            <w:tcW w:w="784" w:type="dxa"/>
            <w:noWrap/>
            <w:vAlign w:val="bottom"/>
            <w:hideMark/>
          </w:tcPr>
          <w:p w:rsidRPr="00C25C7D" w:rsidR="00C25C7D" w:rsidP="00C25C7D" w:rsidRDefault="00C25C7D" w14:paraId="5816EB99" w14:textId="77777777">
            <w:pPr>
              <w:spacing w:after="0"/>
              <w:jc w:val="center"/>
              <w:rPr>
                <w:rFonts w:cs="Arial"/>
                <w:color w:val="000000"/>
                <w:sz w:val="20"/>
                <w:lang w:eastAsia="en-GB"/>
              </w:rPr>
            </w:pPr>
            <w:r w:rsidRPr="00C25C7D">
              <w:rPr>
                <w:rFonts w:cs="Arial"/>
                <w:color w:val="000000"/>
                <w:sz w:val="20"/>
                <w:lang w:eastAsia="en-GB"/>
              </w:rPr>
              <w:t>0.00%</w:t>
            </w:r>
          </w:p>
        </w:tc>
        <w:tc>
          <w:tcPr>
            <w:tcW w:w="917" w:type="dxa"/>
            <w:noWrap/>
            <w:vAlign w:val="bottom"/>
            <w:hideMark/>
          </w:tcPr>
          <w:p w:rsidRPr="00C25C7D" w:rsidR="00C25C7D" w:rsidP="00C25C7D" w:rsidRDefault="00C25C7D" w14:paraId="02591F15" w14:textId="77777777">
            <w:pPr>
              <w:spacing w:after="0"/>
              <w:jc w:val="center"/>
              <w:rPr>
                <w:rFonts w:cs="Arial"/>
                <w:color w:val="000000"/>
                <w:sz w:val="20"/>
                <w:lang w:eastAsia="en-GB"/>
              </w:rPr>
            </w:pPr>
            <w:r w:rsidRPr="00C25C7D">
              <w:rPr>
                <w:rFonts w:cs="Arial"/>
                <w:color w:val="000000"/>
                <w:sz w:val="20"/>
                <w:lang w:eastAsia="en-GB"/>
              </w:rPr>
              <w:t>19.35%</w:t>
            </w:r>
          </w:p>
        </w:tc>
        <w:tc>
          <w:tcPr>
            <w:tcW w:w="895" w:type="dxa"/>
            <w:noWrap/>
            <w:vAlign w:val="bottom"/>
            <w:hideMark/>
          </w:tcPr>
          <w:p w:rsidRPr="00C25C7D" w:rsidR="00C25C7D" w:rsidP="00C25C7D" w:rsidRDefault="00C25C7D" w14:paraId="300A1B95" w14:textId="77777777">
            <w:pPr>
              <w:spacing w:after="0"/>
              <w:jc w:val="center"/>
              <w:rPr>
                <w:rFonts w:cs="Arial"/>
                <w:color w:val="000000"/>
                <w:sz w:val="20"/>
                <w:lang w:eastAsia="en-GB"/>
              </w:rPr>
            </w:pPr>
            <w:r w:rsidRPr="00C25C7D">
              <w:rPr>
                <w:rFonts w:cs="Arial"/>
                <w:color w:val="000000"/>
                <w:sz w:val="20"/>
                <w:lang w:eastAsia="en-GB"/>
              </w:rPr>
              <w:t>25.81%</w:t>
            </w:r>
          </w:p>
        </w:tc>
        <w:tc>
          <w:tcPr>
            <w:tcW w:w="895" w:type="dxa"/>
            <w:noWrap/>
            <w:vAlign w:val="bottom"/>
            <w:hideMark/>
          </w:tcPr>
          <w:p w:rsidRPr="00C25C7D" w:rsidR="00C25C7D" w:rsidP="00C25C7D" w:rsidRDefault="00C25C7D" w14:paraId="0ED0EA64" w14:textId="77777777">
            <w:pPr>
              <w:spacing w:after="0"/>
              <w:jc w:val="center"/>
              <w:rPr>
                <w:rFonts w:cs="Arial"/>
                <w:color w:val="000000"/>
                <w:sz w:val="20"/>
                <w:lang w:eastAsia="en-GB"/>
              </w:rPr>
            </w:pPr>
            <w:r w:rsidRPr="00C25C7D">
              <w:rPr>
                <w:rFonts w:cs="Arial"/>
                <w:color w:val="000000"/>
                <w:sz w:val="20"/>
                <w:lang w:eastAsia="en-GB"/>
              </w:rPr>
              <w:t>43.55%</w:t>
            </w:r>
          </w:p>
        </w:tc>
        <w:tc>
          <w:tcPr>
            <w:tcW w:w="620" w:type="dxa"/>
            <w:noWrap/>
            <w:vAlign w:val="bottom"/>
            <w:hideMark/>
          </w:tcPr>
          <w:p w:rsidRPr="00C25C7D" w:rsidR="00C25C7D" w:rsidP="00C25C7D" w:rsidRDefault="00C25C7D" w14:paraId="7FBCBED6" w14:textId="77777777">
            <w:pPr>
              <w:spacing w:after="0"/>
              <w:jc w:val="center"/>
              <w:rPr>
                <w:rFonts w:cs="Arial"/>
                <w:color w:val="000000"/>
                <w:sz w:val="20"/>
                <w:lang w:eastAsia="en-GB"/>
              </w:rPr>
            </w:pPr>
            <w:r w:rsidRPr="00C25C7D">
              <w:rPr>
                <w:rFonts w:cs="Arial"/>
                <w:color w:val="000000"/>
                <w:sz w:val="20"/>
                <w:lang w:eastAsia="en-GB"/>
              </w:rPr>
              <w:t>11.29%</w:t>
            </w:r>
          </w:p>
        </w:tc>
      </w:tr>
      <w:tr w:rsidRPr="00C25C7D" w:rsidR="00C25C7D" w:rsidTr="00C25C7D" w14:paraId="4B7E97CD" w14:textId="77777777">
        <w:trPr>
          <w:trHeight w:val="255"/>
          <w:jc w:val="center"/>
        </w:trPr>
        <w:tc>
          <w:tcPr>
            <w:tcW w:w="1838" w:type="dxa"/>
            <w:noWrap/>
            <w:vAlign w:val="bottom"/>
            <w:hideMark/>
          </w:tcPr>
          <w:p w:rsidRPr="00C25C7D" w:rsidR="00C25C7D" w:rsidP="00C25C7D" w:rsidRDefault="00C25C7D" w14:paraId="12CF3698" w14:textId="77777777">
            <w:pPr>
              <w:spacing w:after="0"/>
              <w:rPr>
                <w:rFonts w:cs="Arial"/>
                <w:color w:val="000000"/>
                <w:sz w:val="20"/>
                <w:lang w:eastAsia="en-GB"/>
              </w:rPr>
            </w:pPr>
            <w:r w:rsidRPr="00C25C7D">
              <w:rPr>
                <w:rFonts w:cs="Arial"/>
                <w:color w:val="000000"/>
                <w:sz w:val="20"/>
                <w:lang w:eastAsia="en-GB"/>
              </w:rPr>
              <w:t>£60,000-79,999</w:t>
            </w:r>
          </w:p>
        </w:tc>
        <w:tc>
          <w:tcPr>
            <w:tcW w:w="784" w:type="dxa"/>
            <w:noWrap/>
            <w:vAlign w:val="bottom"/>
            <w:hideMark/>
          </w:tcPr>
          <w:p w:rsidRPr="00C25C7D" w:rsidR="00C25C7D" w:rsidP="00C25C7D" w:rsidRDefault="00C25C7D" w14:paraId="326E27E8" w14:textId="77777777">
            <w:pPr>
              <w:spacing w:after="0"/>
              <w:jc w:val="center"/>
              <w:rPr>
                <w:rFonts w:cs="Arial"/>
                <w:color w:val="000000"/>
                <w:sz w:val="20"/>
                <w:lang w:eastAsia="en-GB"/>
              </w:rPr>
            </w:pPr>
            <w:r w:rsidRPr="00C25C7D">
              <w:rPr>
                <w:rFonts w:cs="Arial"/>
                <w:color w:val="000000"/>
                <w:sz w:val="20"/>
                <w:lang w:eastAsia="en-GB"/>
              </w:rPr>
              <w:t>0.00%</w:t>
            </w:r>
          </w:p>
        </w:tc>
        <w:tc>
          <w:tcPr>
            <w:tcW w:w="917" w:type="dxa"/>
            <w:noWrap/>
            <w:vAlign w:val="bottom"/>
            <w:hideMark/>
          </w:tcPr>
          <w:p w:rsidRPr="00C25C7D" w:rsidR="00C25C7D" w:rsidP="00C25C7D" w:rsidRDefault="00C25C7D" w14:paraId="46FDBC15" w14:textId="77777777">
            <w:pPr>
              <w:spacing w:after="0"/>
              <w:jc w:val="center"/>
              <w:rPr>
                <w:rFonts w:cs="Arial"/>
                <w:color w:val="000000"/>
                <w:sz w:val="20"/>
                <w:lang w:eastAsia="en-GB"/>
              </w:rPr>
            </w:pPr>
            <w:r w:rsidRPr="00C25C7D">
              <w:rPr>
                <w:rFonts w:cs="Arial"/>
                <w:color w:val="000000"/>
                <w:sz w:val="20"/>
                <w:lang w:eastAsia="en-GB"/>
              </w:rPr>
              <w:t>14.29%</w:t>
            </w:r>
          </w:p>
        </w:tc>
        <w:tc>
          <w:tcPr>
            <w:tcW w:w="895" w:type="dxa"/>
            <w:noWrap/>
            <w:vAlign w:val="bottom"/>
            <w:hideMark/>
          </w:tcPr>
          <w:p w:rsidRPr="00C25C7D" w:rsidR="00C25C7D" w:rsidP="00C25C7D" w:rsidRDefault="00C25C7D" w14:paraId="0F255271" w14:textId="77777777">
            <w:pPr>
              <w:spacing w:after="0"/>
              <w:jc w:val="center"/>
              <w:rPr>
                <w:rFonts w:cs="Arial"/>
                <w:color w:val="000000"/>
                <w:sz w:val="20"/>
                <w:lang w:eastAsia="en-GB"/>
              </w:rPr>
            </w:pPr>
            <w:r w:rsidRPr="00C25C7D">
              <w:rPr>
                <w:rFonts w:cs="Arial"/>
                <w:color w:val="000000"/>
                <w:sz w:val="20"/>
                <w:lang w:eastAsia="en-GB"/>
              </w:rPr>
              <w:t>14.29%</w:t>
            </w:r>
          </w:p>
        </w:tc>
        <w:tc>
          <w:tcPr>
            <w:tcW w:w="895" w:type="dxa"/>
            <w:noWrap/>
            <w:vAlign w:val="bottom"/>
            <w:hideMark/>
          </w:tcPr>
          <w:p w:rsidRPr="00C25C7D" w:rsidR="00C25C7D" w:rsidP="00C25C7D" w:rsidRDefault="00C25C7D" w14:paraId="25D8603D" w14:textId="77777777">
            <w:pPr>
              <w:spacing w:after="0"/>
              <w:jc w:val="center"/>
              <w:rPr>
                <w:rFonts w:cs="Arial"/>
                <w:color w:val="000000"/>
                <w:sz w:val="20"/>
                <w:lang w:eastAsia="en-GB"/>
              </w:rPr>
            </w:pPr>
            <w:r w:rsidRPr="00C25C7D">
              <w:rPr>
                <w:rFonts w:cs="Arial"/>
                <w:color w:val="000000"/>
                <w:sz w:val="20"/>
                <w:lang w:eastAsia="en-GB"/>
              </w:rPr>
              <w:t>57.14%</w:t>
            </w:r>
          </w:p>
        </w:tc>
        <w:tc>
          <w:tcPr>
            <w:tcW w:w="620" w:type="dxa"/>
            <w:noWrap/>
            <w:vAlign w:val="bottom"/>
            <w:hideMark/>
          </w:tcPr>
          <w:p w:rsidRPr="00C25C7D" w:rsidR="00C25C7D" w:rsidP="00C25C7D" w:rsidRDefault="00C25C7D" w14:paraId="78F0DDEC" w14:textId="77777777">
            <w:pPr>
              <w:spacing w:after="0"/>
              <w:jc w:val="center"/>
              <w:rPr>
                <w:rFonts w:cs="Arial"/>
                <w:color w:val="000000"/>
                <w:sz w:val="20"/>
                <w:lang w:eastAsia="en-GB"/>
              </w:rPr>
            </w:pPr>
            <w:r w:rsidRPr="00C25C7D">
              <w:rPr>
                <w:rFonts w:cs="Arial"/>
                <w:color w:val="000000"/>
                <w:sz w:val="20"/>
                <w:lang w:eastAsia="en-GB"/>
              </w:rPr>
              <w:t>14.29%</w:t>
            </w:r>
          </w:p>
        </w:tc>
      </w:tr>
      <w:tr w:rsidRPr="00C25C7D" w:rsidR="00C25C7D" w:rsidTr="00C25C7D" w14:paraId="261B1090" w14:textId="77777777">
        <w:trPr>
          <w:trHeight w:val="255"/>
          <w:jc w:val="center"/>
        </w:trPr>
        <w:tc>
          <w:tcPr>
            <w:tcW w:w="1838" w:type="dxa"/>
            <w:noWrap/>
            <w:vAlign w:val="bottom"/>
            <w:hideMark/>
          </w:tcPr>
          <w:p w:rsidRPr="00C25C7D" w:rsidR="00C25C7D" w:rsidP="00C25C7D" w:rsidRDefault="00C25C7D" w14:paraId="5292710F" w14:textId="77777777">
            <w:pPr>
              <w:spacing w:after="0"/>
              <w:rPr>
                <w:rFonts w:cs="Arial"/>
                <w:color w:val="000000"/>
                <w:sz w:val="20"/>
                <w:lang w:eastAsia="en-GB"/>
              </w:rPr>
            </w:pPr>
            <w:r w:rsidRPr="00C25C7D">
              <w:rPr>
                <w:rFonts w:cs="Arial"/>
                <w:color w:val="000000"/>
                <w:sz w:val="20"/>
                <w:lang w:eastAsia="en-GB"/>
              </w:rPr>
              <w:t>£80,000-£99,999</w:t>
            </w:r>
          </w:p>
        </w:tc>
        <w:tc>
          <w:tcPr>
            <w:tcW w:w="784" w:type="dxa"/>
            <w:noWrap/>
            <w:vAlign w:val="bottom"/>
            <w:hideMark/>
          </w:tcPr>
          <w:p w:rsidRPr="00C25C7D" w:rsidR="00C25C7D" w:rsidP="00C25C7D" w:rsidRDefault="00C25C7D" w14:paraId="57082144" w14:textId="77777777">
            <w:pPr>
              <w:spacing w:after="0"/>
              <w:jc w:val="center"/>
              <w:rPr>
                <w:rFonts w:cs="Arial"/>
                <w:color w:val="000000"/>
                <w:sz w:val="20"/>
                <w:lang w:eastAsia="en-GB"/>
              </w:rPr>
            </w:pPr>
            <w:r w:rsidRPr="00C25C7D">
              <w:rPr>
                <w:rFonts w:cs="Arial"/>
                <w:color w:val="000000"/>
                <w:sz w:val="20"/>
                <w:lang w:eastAsia="en-GB"/>
              </w:rPr>
              <w:t>0.00%</w:t>
            </w:r>
          </w:p>
        </w:tc>
        <w:tc>
          <w:tcPr>
            <w:tcW w:w="917" w:type="dxa"/>
            <w:noWrap/>
            <w:vAlign w:val="bottom"/>
            <w:hideMark/>
          </w:tcPr>
          <w:p w:rsidRPr="00C25C7D" w:rsidR="00C25C7D" w:rsidP="00C25C7D" w:rsidRDefault="00C25C7D" w14:paraId="6DF11F38" w14:textId="77777777">
            <w:pPr>
              <w:spacing w:after="0"/>
              <w:jc w:val="center"/>
              <w:rPr>
                <w:rFonts w:cs="Arial"/>
                <w:color w:val="000000"/>
                <w:sz w:val="20"/>
                <w:lang w:eastAsia="en-GB"/>
              </w:rPr>
            </w:pPr>
            <w:r w:rsidRPr="00C25C7D">
              <w:rPr>
                <w:rFonts w:cs="Arial"/>
                <w:color w:val="000000"/>
                <w:sz w:val="20"/>
                <w:lang w:eastAsia="en-GB"/>
              </w:rPr>
              <w:t>20.00%</w:t>
            </w:r>
          </w:p>
        </w:tc>
        <w:tc>
          <w:tcPr>
            <w:tcW w:w="895" w:type="dxa"/>
            <w:noWrap/>
            <w:vAlign w:val="bottom"/>
            <w:hideMark/>
          </w:tcPr>
          <w:p w:rsidRPr="00C25C7D" w:rsidR="00C25C7D" w:rsidP="00C25C7D" w:rsidRDefault="00C25C7D" w14:paraId="5647884D" w14:textId="77777777">
            <w:pPr>
              <w:spacing w:after="0"/>
              <w:jc w:val="center"/>
              <w:rPr>
                <w:rFonts w:cs="Arial"/>
                <w:color w:val="000000"/>
                <w:sz w:val="20"/>
                <w:lang w:eastAsia="en-GB"/>
              </w:rPr>
            </w:pPr>
            <w:r w:rsidRPr="00C25C7D">
              <w:rPr>
                <w:rFonts w:cs="Arial"/>
                <w:color w:val="000000"/>
                <w:sz w:val="20"/>
                <w:lang w:eastAsia="en-GB"/>
              </w:rPr>
              <w:t>20.00%</w:t>
            </w:r>
          </w:p>
        </w:tc>
        <w:tc>
          <w:tcPr>
            <w:tcW w:w="895" w:type="dxa"/>
            <w:noWrap/>
            <w:vAlign w:val="bottom"/>
            <w:hideMark/>
          </w:tcPr>
          <w:p w:rsidRPr="00C25C7D" w:rsidR="00C25C7D" w:rsidP="00C25C7D" w:rsidRDefault="00C25C7D" w14:paraId="1144CD9D" w14:textId="77777777">
            <w:pPr>
              <w:spacing w:after="0"/>
              <w:jc w:val="center"/>
              <w:rPr>
                <w:rFonts w:cs="Arial"/>
                <w:color w:val="000000"/>
                <w:sz w:val="20"/>
                <w:lang w:eastAsia="en-GB"/>
              </w:rPr>
            </w:pPr>
            <w:r w:rsidRPr="00C25C7D">
              <w:rPr>
                <w:rFonts w:cs="Arial"/>
                <w:color w:val="000000"/>
                <w:sz w:val="20"/>
                <w:lang w:eastAsia="en-GB"/>
              </w:rPr>
              <w:t>60.00%</w:t>
            </w:r>
          </w:p>
        </w:tc>
        <w:tc>
          <w:tcPr>
            <w:tcW w:w="620" w:type="dxa"/>
            <w:noWrap/>
            <w:vAlign w:val="bottom"/>
            <w:hideMark/>
          </w:tcPr>
          <w:p w:rsidRPr="00C25C7D" w:rsidR="00C25C7D" w:rsidP="00C25C7D" w:rsidRDefault="00C25C7D" w14:paraId="1790B922" w14:textId="77777777">
            <w:pPr>
              <w:spacing w:after="0"/>
              <w:jc w:val="center"/>
              <w:rPr>
                <w:rFonts w:cs="Arial"/>
                <w:color w:val="000000"/>
                <w:sz w:val="20"/>
                <w:lang w:eastAsia="en-GB"/>
              </w:rPr>
            </w:pPr>
            <w:r w:rsidRPr="00C25C7D">
              <w:rPr>
                <w:rFonts w:cs="Arial"/>
                <w:color w:val="000000"/>
                <w:sz w:val="20"/>
                <w:lang w:eastAsia="en-GB"/>
              </w:rPr>
              <w:t>0.00%</w:t>
            </w:r>
          </w:p>
        </w:tc>
      </w:tr>
      <w:tr w:rsidRPr="00C25C7D" w:rsidR="00C25C7D" w:rsidTr="00C25C7D" w14:paraId="48A2E7F9" w14:textId="77777777">
        <w:trPr>
          <w:trHeight w:val="255"/>
          <w:jc w:val="center"/>
        </w:trPr>
        <w:tc>
          <w:tcPr>
            <w:tcW w:w="1838" w:type="dxa"/>
            <w:noWrap/>
            <w:vAlign w:val="bottom"/>
            <w:hideMark/>
          </w:tcPr>
          <w:p w:rsidRPr="00C25C7D" w:rsidR="00C25C7D" w:rsidP="00C25C7D" w:rsidRDefault="00C25C7D" w14:paraId="77573B87" w14:textId="77777777">
            <w:pPr>
              <w:spacing w:after="0"/>
              <w:rPr>
                <w:rFonts w:cs="Arial"/>
                <w:color w:val="000000"/>
                <w:sz w:val="20"/>
                <w:lang w:eastAsia="en-GB"/>
              </w:rPr>
            </w:pPr>
            <w:r w:rsidRPr="00C25C7D">
              <w:rPr>
                <w:rFonts w:cs="Arial"/>
                <w:color w:val="000000"/>
                <w:sz w:val="20"/>
                <w:lang w:eastAsia="en-GB"/>
              </w:rPr>
              <w:t>Over £100,000</w:t>
            </w:r>
          </w:p>
        </w:tc>
        <w:tc>
          <w:tcPr>
            <w:tcW w:w="784" w:type="dxa"/>
            <w:noWrap/>
            <w:vAlign w:val="bottom"/>
            <w:hideMark/>
          </w:tcPr>
          <w:p w:rsidRPr="00C25C7D" w:rsidR="00C25C7D" w:rsidP="00C25C7D" w:rsidRDefault="00C25C7D" w14:paraId="6893945D" w14:textId="77777777">
            <w:pPr>
              <w:spacing w:after="0"/>
              <w:jc w:val="center"/>
              <w:rPr>
                <w:rFonts w:cs="Arial"/>
                <w:color w:val="000000"/>
                <w:sz w:val="20"/>
                <w:lang w:eastAsia="en-GB"/>
              </w:rPr>
            </w:pPr>
            <w:r w:rsidRPr="00C25C7D">
              <w:rPr>
                <w:rFonts w:cs="Arial"/>
                <w:color w:val="000000"/>
                <w:sz w:val="20"/>
                <w:lang w:eastAsia="en-GB"/>
              </w:rPr>
              <w:t>0.00%</w:t>
            </w:r>
          </w:p>
        </w:tc>
        <w:tc>
          <w:tcPr>
            <w:tcW w:w="917" w:type="dxa"/>
            <w:noWrap/>
            <w:vAlign w:val="bottom"/>
            <w:hideMark/>
          </w:tcPr>
          <w:p w:rsidRPr="00C25C7D" w:rsidR="00C25C7D" w:rsidP="00C25C7D" w:rsidRDefault="00C25C7D" w14:paraId="00AFAA67" w14:textId="77777777">
            <w:pPr>
              <w:spacing w:after="0"/>
              <w:jc w:val="center"/>
              <w:rPr>
                <w:rFonts w:cs="Arial"/>
                <w:color w:val="000000"/>
                <w:sz w:val="20"/>
                <w:lang w:eastAsia="en-GB"/>
              </w:rPr>
            </w:pPr>
            <w:r w:rsidRPr="00C25C7D">
              <w:rPr>
                <w:rFonts w:cs="Arial"/>
                <w:color w:val="000000"/>
                <w:sz w:val="20"/>
                <w:lang w:eastAsia="en-GB"/>
              </w:rPr>
              <w:t>0.00%</w:t>
            </w:r>
          </w:p>
        </w:tc>
        <w:tc>
          <w:tcPr>
            <w:tcW w:w="895" w:type="dxa"/>
            <w:noWrap/>
            <w:vAlign w:val="bottom"/>
            <w:hideMark/>
          </w:tcPr>
          <w:p w:rsidRPr="00C25C7D" w:rsidR="00C25C7D" w:rsidP="00C25C7D" w:rsidRDefault="00C25C7D" w14:paraId="6E28D322" w14:textId="77777777">
            <w:pPr>
              <w:spacing w:after="0"/>
              <w:jc w:val="center"/>
              <w:rPr>
                <w:rFonts w:cs="Arial"/>
                <w:color w:val="000000"/>
                <w:sz w:val="20"/>
                <w:lang w:eastAsia="en-GB"/>
              </w:rPr>
            </w:pPr>
            <w:r w:rsidRPr="00C25C7D">
              <w:rPr>
                <w:rFonts w:cs="Arial"/>
                <w:color w:val="000000"/>
                <w:sz w:val="20"/>
                <w:lang w:eastAsia="en-GB"/>
              </w:rPr>
              <w:t>25.00%</w:t>
            </w:r>
          </w:p>
        </w:tc>
        <w:tc>
          <w:tcPr>
            <w:tcW w:w="895" w:type="dxa"/>
            <w:noWrap/>
            <w:vAlign w:val="bottom"/>
            <w:hideMark/>
          </w:tcPr>
          <w:p w:rsidRPr="00C25C7D" w:rsidR="00C25C7D" w:rsidP="00C25C7D" w:rsidRDefault="00C25C7D" w14:paraId="2F38B584" w14:textId="77777777">
            <w:pPr>
              <w:spacing w:after="0"/>
              <w:jc w:val="center"/>
              <w:rPr>
                <w:rFonts w:cs="Arial"/>
                <w:color w:val="000000"/>
                <w:sz w:val="20"/>
                <w:lang w:eastAsia="en-GB"/>
              </w:rPr>
            </w:pPr>
            <w:r w:rsidRPr="00C25C7D">
              <w:rPr>
                <w:rFonts w:cs="Arial"/>
                <w:color w:val="000000"/>
                <w:sz w:val="20"/>
                <w:lang w:eastAsia="en-GB"/>
              </w:rPr>
              <w:t>75.00%</w:t>
            </w:r>
          </w:p>
        </w:tc>
        <w:tc>
          <w:tcPr>
            <w:tcW w:w="620" w:type="dxa"/>
            <w:noWrap/>
            <w:vAlign w:val="bottom"/>
            <w:hideMark/>
          </w:tcPr>
          <w:p w:rsidRPr="00C25C7D" w:rsidR="00C25C7D" w:rsidP="00C25C7D" w:rsidRDefault="00C25C7D" w14:paraId="2D985934" w14:textId="77777777">
            <w:pPr>
              <w:spacing w:after="0"/>
              <w:jc w:val="center"/>
              <w:rPr>
                <w:rFonts w:cs="Arial"/>
                <w:color w:val="000000"/>
                <w:sz w:val="20"/>
                <w:lang w:eastAsia="en-GB"/>
              </w:rPr>
            </w:pPr>
            <w:r w:rsidRPr="00C25C7D">
              <w:rPr>
                <w:rFonts w:cs="Arial"/>
                <w:color w:val="000000"/>
                <w:sz w:val="20"/>
                <w:lang w:eastAsia="en-GB"/>
              </w:rPr>
              <w:t>0.00%</w:t>
            </w:r>
          </w:p>
        </w:tc>
      </w:tr>
      <w:tr w:rsidRPr="00C25C7D" w:rsidR="00C25C7D" w:rsidTr="00C25C7D" w14:paraId="6D5F27EA" w14:textId="77777777">
        <w:trPr>
          <w:trHeight w:val="255"/>
          <w:jc w:val="center"/>
        </w:trPr>
        <w:tc>
          <w:tcPr>
            <w:tcW w:w="1838" w:type="dxa"/>
            <w:shd w:val="clear" w:color="auto" w:fill="E7E6E6" w:themeFill="background2"/>
            <w:noWrap/>
            <w:vAlign w:val="bottom"/>
            <w:hideMark/>
          </w:tcPr>
          <w:p w:rsidRPr="00C25C7D" w:rsidR="00C25C7D" w:rsidP="00C25C7D" w:rsidRDefault="00C25C7D" w14:paraId="2CAA0B42" w14:textId="77777777">
            <w:pPr>
              <w:spacing w:after="0"/>
              <w:rPr>
                <w:rFonts w:cs="Arial"/>
                <w:b/>
                <w:bCs/>
                <w:color w:val="000000"/>
                <w:sz w:val="20"/>
                <w:lang w:eastAsia="en-GB"/>
              </w:rPr>
            </w:pPr>
            <w:r w:rsidRPr="00C25C7D">
              <w:rPr>
                <w:rFonts w:cs="Arial"/>
                <w:b/>
                <w:bCs/>
                <w:color w:val="000000"/>
                <w:sz w:val="20"/>
                <w:lang w:eastAsia="en-GB"/>
              </w:rPr>
              <w:t>Grand Total</w:t>
            </w:r>
          </w:p>
        </w:tc>
        <w:tc>
          <w:tcPr>
            <w:tcW w:w="784" w:type="dxa"/>
            <w:shd w:val="clear" w:color="auto" w:fill="E7E6E6" w:themeFill="background2"/>
            <w:noWrap/>
            <w:vAlign w:val="bottom"/>
            <w:hideMark/>
          </w:tcPr>
          <w:p w:rsidRPr="00C25C7D" w:rsidR="00C25C7D" w:rsidP="00C25C7D" w:rsidRDefault="00C25C7D" w14:paraId="127EA79D" w14:textId="77777777">
            <w:pPr>
              <w:spacing w:after="0"/>
              <w:jc w:val="center"/>
              <w:rPr>
                <w:rFonts w:cs="Arial"/>
                <w:b/>
                <w:bCs/>
                <w:color w:val="000000"/>
                <w:sz w:val="20"/>
                <w:lang w:eastAsia="en-GB"/>
              </w:rPr>
            </w:pPr>
            <w:r w:rsidRPr="00C25C7D">
              <w:rPr>
                <w:rFonts w:cs="Arial"/>
                <w:b/>
                <w:bCs/>
                <w:color w:val="000000"/>
                <w:sz w:val="20"/>
                <w:lang w:eastAsia="en-GB"/>
              </w:rPr>
              <w:t>5.69%</w:t>
            </w:r>
          </w:p>
        </w:tc>
        <w:tc>
          <w:tcPr>
            <w:tcW w:w="917" w:type="dxa"/>
            <w:shd w:val="clear" w:color="auto" w:fill="E7E6E6" w:themeFill="background2"/>
            <w:noWrap/>
            <w:vAlign w:val="bottom"/>
            <w:hideMark/>
          </w:tcPr>
          <w:p w:rsidRPr="00C25C7D" w:rsidR="00C25C7D" w:rsidP="00C25C7D" w:rsidRDefault="00C25C7D" w14:paraId="1FF0F433" w14:textId="77777777">
            <w:pPr>
              <w:spacing w:after="0"/>
              <w:jc w:val="center"/>
              <w:rPr>
                <w:rFonts w:cs="Arial"/>
                <w:b/>
                <w:bCs/>
                <w:color w:val="000000"/>
                <w:sz w:val="20"/>
                <w:lang w:eastAsia="en-GB"/>
              </w:rPr>
            </w:pPr>
            <w:r w:rsidRPr="00C25C7D">
              <w:rPr>
                <w:rFonts w:cs="Arial"/>
                <w:b/>
                <w:bCs/>
                <w:color w:val="000000"/>
                <w:sz w:val="20"/>
                <w:lang w:eastAsia="en-GB"/>
              </w:rPr>
              <w:t>31.28%</w:t>
            </w:r>
          </w:p>
        </w:tc>
        <w:tc>
          <w:tcPr>
            <w:tcW w:w="895" w:type="dxa"/>
            <w:shd w:val="clear" w:color="auto" w:fill="E7E6E6" w:themeFill="background2"/>
            <w:noWrap/>
            <w:vAlign w:val="bottom"/>
            <w:hideMark/>
          </w:tcPr>
          <w:p w:rsidRPr="00C25C7D" w:rsidR="00C25C7D" w:rsidP="00C25C7D" w:rsidRDefault="00C25C7D" w14:paraId="79D50AE9" w14:textId="77777777">
            <w:pPr>
              <w:spacing w:after="0"/>
              <w:jc w:val="center"/>
              <w:rPr>
                <w:rFonts w:cs="Arial"/>
                <w:b/>
                <w:bCs/>
                <w:color w:val="000000"/>
                <w:sz w:val="20"/>
                <w:lang w:eastAsia="en-GB"/>
              </w:rPr>
            </w:pPr>
            <w:r w:rsidRPr="00C25C7D">
              <w:rPr>
                <w:rFonts w:cs="Arial"/>
                <w:b/>
                <w:bCs/>
                <w:color w:val="000000"/>
                <w:sz w:val="20"/>
                <w:lang w:eastAsia="en-GB"/>
              </w:rPr>
              <w:t>13.74%</w:t>
            </w:r>
          </w:p>
        </w:tc>
        <w:tc>
          <w:tcPr>
            <w:tcW w:w="895" w:type="dxa"/>
            <w:shd w:val="clear" w:color="auto" w:fill="E7E6E6" w:themeFill="background2"/>
            <w:noWrap/>
            <w:vAlign w:val="bottom"/>
            <w:hideMark/>
          </w:tcPr>
          <w:p w:rsidRPr="00C25C7D" w:rsidR="00C25C7D" w:rsidP="00C25C7D" w:rsidRDefault="00C25C7D" w14:paraId="7D108A4C" w14:textId="77777777">
            <w:pPr>
              <w:spacing w:after="0"/>
              <w:jc w:val="center"/>
              <w:rPr>
                <w:rFonts w:cs="Arial"/>
                <w:b/>
                <w:bCs/>
                <w:color w:val="000000"/>
                <w:sz w:val="20"/>
                <w:lang w:eastAsia="en-GB"/>
              </w:rPr>
            </w:pPr>
            <w:r w:rsidRPr="00C25C7D">
              <w:rPr>
                <w:rFonts w:cs="Arial"/>
                <w:b/>
                <w:bCs/>
                <w:color w:val="000000"/>
                <w:sz w:val="20"/>
                <w:lang w:eastAsia="en-GB"/>
              </w:rPr>
              <w:t>35.07%</w:t>
            </w:r>
          </w:p>
        </w:tc>
        <w:tc>
          <w:tcPr>
            <w:tcW w:w="620" w:type="dxa"/>
            <w:shd w:val="clear" w:color="auto" w:fill="E7E6E6" w:themeFill="background2"/>
            <w:noWrap/>
            <w:vAlign w:val="bottom"/>
            <w:hideMark/>
          </w:tcPr>
          <w:p w:rsidRPr="00C25C7D" w:rsidR="00C25C7D" w:rsidP="00C25C7D" w:rsidRDefault="00C25C7D" w14:paraId="7E9676F9" w14:textId="77777777">
            <w:pPr>
              <w:spacing w:after="0"/>
              <w:jc w:val="center"/>
              <w:rPr>
                <w:rFonts w:cs="Arial"/>
                <w:b/>
                <w:bCs/>
                <w:color w:val="000000"/>
                <w:sz w:val="20"/>
                <w:lang w:eastAsia="en-GB"/>
              </w:rPr>
            </w:pPr>
            <w:r w:rsidRPr="00C25C7D">
              <w:rPr>
                <w:rFonts w:cs="Arial"/>
                <w:b/>
                <w:bCs/>
                <w:color w:val="000000"/>
                <w:sz w:val="20"/>
                <w:lang w:eastAsia="en-GB"/>
              </w:rPr>
              <w:t>14.22%</w:t>
            </w:r>
          </w:p>
        </w:tc>
      </w:tr>
    </w:tbl>
    <w:p w:rsidRPr="008E14C1" w:rsidR="001E471B" w:rsidP="00C25C7D" w:rsidRDefault="001E471B" w14:paraId="7B42748E" w14:textId="77777777">
      <w:pPr>
        <w:pStyle w:val="Heading3"/>
        <w:numPr>
          <w:ilvl w:val="0"/>
          <w:numId w:val="0"/>
        </w:numPr>
      </w:pPr>
    </w:p>
    <w:p w:rsidRPr="00DA4048" w:rsidR="001E471B" w:rsidP="008E14C1" w:rsidRDefault="00585AF3" w14:paraId="6DB83032" w14:textId="1CC56BB1">
      <w:pPr>
        <w:pStyle w:val="Heading3"/>
        <w:numPr>
          <w:ilvl w:val="0"/>
          <w:numId w:val="0"/>
        </w:numPr>
        <w:ind w:left="1080"/>
      </w:pPr>
      <w:r w:rsidRPr="008E14C1">
        <w:t>The proportion of leavers for all reasons ov</w:t>
      </w:r>
      <w:r w:rsidRPr="008E14C1" w:rsidR="00C153F3">
        <w:t>e</w:t>
      </w:r>
      <w:r w:rsidRPr="008E14C1">
        <w:t xml:space="preserve">r </w:t>
      </w:r>
      <w:r w:rsidRPr="008E14C1" w:rsidR="00C153F3">
        <w:t xml:space="preserve">age 50 increased from 47% to </w:t>
      </w:r>
      <w:r w:rsidRPr="008E14C1" w:rsidR="0093629C">
        <w:t>49% between 2021/22 and 2022/23.</w:t>
      </w:r>
    </w:p>
    <w:p w:rsidRPr="00DA4048" w:rsidR="003833DB" w:rsidP="008E14C1" w:rsidRDefault="003833DB" w14:paraId="0D67DC01" w14:textId="77777777">
      <w:pPr>
        <w:pStyle w:val="Heading3"/>
        <w:numPr>
          <w:ilvl w:val="0"/>
          <w:numId w:val="0"/>
        </w:numPr>
        <w:ind w:left="1080"/>
      </w:pPr>
    </w:p>
    <w:p w:rsidRPr="00DA4048" w:rsidR="003833DB" w:rsidP="003B4609" w:rsidRDefault="00690608" w14:paraId="0D67DC02" w14:textId="77777777">
      <w:pPr>
        <w:pStyle w:val="Heading3"/>
        <w:numPr>
          <w:ilvl w:val="0"/>
          <w:numId w:val="0"/>
        </w:numPr>
        <w:ind w:left="1080" w:hanging="1080"/>
        <w:rPr>
          <w:b/>
        </w:rPr>
      </w:pPr>
      <w:r w:rsidRPr="00DA4048">
        <w:rPr>
          <w:b/>
        </w:rPr>
        <w:t>7</w:t>
      </w:r>
      <w:r w:rsidRPr="00DA4048" w:rsidR="003833DB">
        <w:rPr>
          <w:b/>
        </w:rPr>
        <w:t>.6</w:t>
      </w:r>
      <w:r w:rsidRPr="00DA4048" w:rsidR="003833DB">
        <w:rPr>
          <w:b/>
        </w:rPr>
        <w:tab/>
      </w:r>
      <w:r w:rsidRPr="00DA4048" w:rsidR="003833DB">
        <w:rPr>
          <w:b/>
        </w:rPr>
        <w:t xml:space="preserve">Recruitment – overall by Department and </w:t>
      </w:r>
      <w:r w:rsidRPr="00DA4048" w:rsidR="00B058C8">
        <w:rPr>
          <w:b/>
        </w:rPr>
        <w:t>Age Band</w:t>
      </w:r>
    </w:p>
    <w:p w:rsidRPr="00DA4048" w:rsidR="003833DB" w:rsidP="003B4609" w:rsidRDefault="003833DB" w14:paraId="0D67DC03" w14:textId="0B1982AF">
      <w:pPr>
        <w:pStyle w:val="Heading3"/>
        <w:numPr>
          <w:ilvl w:val="0"/>
          <w:numId w:val="0"/>
        </w:numPr>
        <w:ind w:left="1080"/>
        <w:rPr>
          <w:b/>
        </w:rPr>
      </w:pPr>
      <w:r w:rsidRPr="00DA4048">
        <w:rPr>
          <w:b/>
        </w:rPr>
        <w:t>1 April 202</w:t>
      </w:r>
      <w:r w:rsidR="003B4609">
        <w:rPr>
          <w:b/>
        </w:rPr>
        <w:t xml:space="preserve">2 </w:t>
      </w:r>
      <w:r w:rsidRPr="00DA4048">
        <w:rPr>
          <w:b/>
        </w:rPr>
        <w:t>to 31 March 202</w:t>
      </w:r>
      <w:r w:rsidR="003B4609">
        <w:rPr>
          <w:b/>
        </w:rPr>
        <w:t>3</w:t>
      </w:r>
    </w:p>
    <w:p w:rsidRPr="00DA4048" w:rsidR="003833DB" w:rsidP="003B4609" w:rsidRDefault="003833DB" w14:paraId="0D67DC04" w14:textId="77777777">
      <w:pPr>
        <w:pStyle w:val="Heading3"/>
        <w:numPr>
          <w:ilvl w:val="0"/>
          <w:numId w:val="0"/>
        </w:numPr>
        <w:ind w:left="1080"/>
        <w:rPr>
          <w:b/>
        </w:rPr>
      </w:pPr>
    </w:p>
    <w:tbl>
      <w:tblPr>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555"/>
        <w:gridCol w:w="850"/>
        <w:gridCol w:w="851"/>
        <w:gridCol w:w="850"/>
        <w:gridCol w:w="851"/>
        <w:gridCol w:w="567"/>
        <w:gridCol w:w="1842"/>
      </w:tblGrid>
      <w:tr w:rsidRPr="00AD366E" w:rsidR="00AD366E" w:rsidTr="00AD366E" w14:paraId="055D2344" w14:textId="77777777">
        <w:trPr>
          <w:trHeight w:val="315"/>
          <w:jc w:val="center"/>
        </w:trPr>
        <w:tc>
          <w:tcPr>
            <w:tcW w:w="1555" w:type="dxa"/>
            <w:noWrap/>
            <w:vAlign w:val="bottom"/>
            <w:hideMark/>
          </w:tcPr>
          <w:p w:rsidRPr="00AD366E" w:rsidR="00AD366E" w:rsidP="00AD366E" w:rsidRDefault="00AD366E" w14:paraId="61CB2F84" w14:textId="77777777">
            <w:pPr>
              <w:spacing w:after="0"/>
              <w:rPr>
                <w:rFonts w:ascii="Times New Roman" w:hAnsi="Times New Roman"/>
                <w:sz w:val="20"/>
                <w:lang w:eastAsia="en-GB"/>
              </w:rPr>
            </w:pPr>
          </w:p>
        </w:tc>
        <w:tc>
          <w:tcPr>
            <w:tcW w:w="850" w:type="dxa"/>
            <w:noWrap/>
            <w:vAlign w:val="bottom"/>
            <w:hideMark/>
          </w:tcPr>
          <w:p w:rsidRPr="00AD366E" w:rsidR="00AD366E" w:rsidP="00AD366E" w:rsidRDefault="00AD366E" w14:paraId="4AEAD563" w14:textId="77777777">
            <w:pPr>
              <w:spacing w:after="0"/>
              <w:jc w:val="center"/>
              <w:rPr>
                <w:rFonts w:cs="Arial"/>
                <w:b/>
                <w:bCs/>
                <w:color w:val="000000"/>
                <w:sz w:val="20"/>
                <w:lang w:eastAsia="en-GB"/>
              </w:rPr>
            </w:pPr>
            <w:r w:rsidRPr="00AD366E">
              <w:rPr>
                <w:rFonts w:cs="Arial"/>
                <w:b/>
                <w:bCs/>
                <w:color w:val="000000"/>
                <w:sz w:val="20"/>
                <w:lang w:eastAsia="en-GB"/>
              </w:rPr>
              <w:t>18-24</w:t>
            </w:r>
          </w:p>
        </w:tc>
        <w:tc>
          <w:tcPr>
            <w:tcW w:w="851" w:type="dxa"/>
            <w:noWrap/>
            <w:vAlign w:val="bottom"/>
            <w:hideMark/>
          </w:tcPr>
          <w:p w:rsidRPr="00AD366E" w:rsidR="00AD366E" w:rsidP="00AD366E" w:rsidRDefault="00AD366E" w14:paraId="2E09092A" w14:textId="77777777">
            <w:pPr>
              <w:spacing w:after="0"/>
              <w:jc w:val="center"/>
              <w:rPr>
                <w:rFonts w:cs="Arial"/>
                <w:b/>
                <w:bCs/>
                <w:color w:val="000000"/>
                <w:sz w:val="20"/>
                <w:lang w:eastAsia="en-GB"/>
              </w:rPr>
            </w:pPr>
            <w:r w:rsidRPr="00AD366E">
              <w:rPr>
                <w:rFonts w:cs="Arial"/>
                <w:b/>
                <w:bCs/>
                <w:color w:val="000000"/>
                <w:sz w:val="20"/>
                <w:lang w:eastAsia="en-GB"/>
              </w:rPr>
              <w:t>25-34</w:t>
            </w:r>
          </w:p>
        </w:tc>
        <w:tc>
          <w:tcPr>
            <w:tcW w:w="850" w:type="dxa"/>
            <w:noWrap/>
            <w:vAlign w:val="bottom"/>
            <w:hideMark/>
          </w:tcPr>
          <w:p w:rsidRPr="00AD366E" w:rsidR="00AD366E" w:rsidP="00AD366E" w:rsidRDefault="00AD366E" w14:paraId="2BB14DB3" w14:textId="77777777">
            <w:pPr>
              <w:spacing w:after="0"/>
              <w:jc w:val="center"/>
              <w:rPr>
                <w:rFonts w:cs="Arial"/>
                <w:b/>
                <w:bCs/>
                <w:color w:val="000000"/>
                <w:sz w:val="20"/>
                <w:lang w:eastAsia="en-GB"/>
              </w:rPr>
            </w:pPr>
            <w:r w:rsidRPr="00AD366E">
              <w:rPr>
                <w:rFonts w:cs="Arial"/>
                <w:b/>
                <w:bCs/>
                <w:color w:val="000000"/>
                <w:sz w:val="20"/>
                <w:lang w:eastAsia="en-GB"/>
              </w:rPr>
              <w:t>35-49</w:t>
            </w:r>
          </w:p>
        </w:tc>
        <w:tc>
          <w:tcPr>
            <w:tcW w:w="851" w:type="dxa"/>
            <w:noWrap/>
            <w:vAlign w:val="bottom"/>
            <w:hideMark/>
          </w:tcPr>
          <w:p w:rsidRPr="00AD366E" w:rsidR="00AD366E" w:rsidP="00AD366E" w:rsidRDefault="00AD366E" w14:paraId="4BFEA3C5" w14:textId="77777777">
            <w:pPr>
              <w:spacing w:after="0"/>
              <w:jc w:val="center"/>
              <w:rPr>
                <w:rFonts w:cs="Arial"/>
                <w:b/>
                <w:bCs/>
                <w:color w:val="000000"/>
                <w:sz w:val="20"/>
                <w:lang w:eastAsia="en-GB"/>
              </w:rPr>
            </w:pPr>
            <w:r w:rsidRPr="00AD366E">
              <w:rPr>
                <w:rFonts w:cs="Arial"/>
                <w:b/>
                <w:bCs/>
                <w:color w:val="000000"/>
                <w:sz w:val="20"/>
                <w:lang w:eastAsia="en-GB"/>
              </w:rPr>
              <w:t>50-64</w:t>
            </w:r>
          </w:p>
        </w:tc>
        <w:tc>
          <w:tcPr>
            <w:tcW w:w="567" w:type="dxa"/>
            <w:noWrap/>
            <w:vAlign w:val="bottom"/>
            <w:hideMark/>
          </w:tcPr>
          <w:p w:rsidRPr="00AD366E" w:rsidR="00AD366E" w:rsidP="00AD366E" w:rsidRDefault="00AD366E" w14:paraId="02DD8AF2" w14:textId="77777777">
            <w:pPr>
              <w:spacing w:after="0"/>
              <w:jc w:val="center"/>
              <w:rPr>
                <w:rFonts w:cs="Arial"/>
                <w:b/>
                <w:bCs/>
                <w:color w:val="000000"/>
                <w:sz w:val="20"/>
                <w:lang w:eastAsia="en-GB"/>
              </w:rPr>
            </w:pPr>
            <w:r w:rsidRPr="00AD366E">
              <w:rPr>
                <w:rFonts w:cs="Arial"/>
                <w:b/>
                <w:bCs/>
                <w:color w:val="000000"/>
                <w:sz w:val="20"/>
                <w:lang w:eastAsia="en-GB"/>
              </w:rPr>
              <w:t>65+</w:t>
            </w:r>
          </w:p>
        </w:tc>
        <w:tc>
          <w:tcPr>
            <w:tcW w:w="1842" w:type="dxa"/>
            <w:noWrap/>
            <w:vAlign w:val="bottom"/>
            <w:hideMark/>
          </w:tcPr>
          <w:p w:rsidRPr="00AD366E" w:rsidR="00AD366E" w:rsidP="00AD366E" w:rsidRDefault="00AD366E" w14:paraId="0828193E" w14:textId="77777777">
            <w:pPr>
              <w:spacing w:after="0"/>
              <w:jc w:val="center"/>
              <w:rPr>
                <w:rFonts w:cs="Arial"/>
                <w:b/>
                <w:bCs/>
                <w:color w:val="000000"/>
                <w:sz w:val="20"/>
                <w:lang w:eastAsia="en-GB"/>
              </w:rPr>
            </w:pPr>
            <w:r w:rsidRPr="00AD366E">
              <w:rPr>
                <w:rFonts w:cs="Arial"/>
                <w:b/>
                <w:bCs/>
                <w:color w:val="000000"/>
                <w:sz w:val="20"/>
                <w:lang w:eastAsia="en-GB"/>
              </w:rPr>
              <w:t>Prefer not to say</w:t>
            </w:r>
          </w:p>
        </w:tc>
      </w:tr>
      <w:tr w:rsidRPr="00AD366E" w:rsidR="00AD366E" w:rsidTr="00AD366E" w14:paraId="51728B10" w14:textId="77777777">
        <w:trPr>
          <w:trHeight w:val="315"/>
          <w:jc w:val="center"/>
        </w:trPr>
        <w:tc>
          <w:tcPr>
            <w:tcW w:w="1555" w:type="dxa"/>
            <w:noWrap/>
            <w:vAlign w:val="bottom"/>
            <w:hideMark/>
          </w:tcPr>
          <w:p w:rsidRPr="00AD366E" w:rsidR="00AD366E" w:rsidP="00AD366E" w:rsidRDefault="00AD366E" w14:paraId="611E939A" w14:textId="77777777">
            <w:pPr>
              <w:spacing w:after="0"/>
              <w:rPr>
                <w:rFonts w:cs="Arial"/>
                <w:b/>
                <w:bCs/>
                <w:color w:val="000000"/>
                <w:sz w:val="20"/>
                <w:lang w:eastAsia="en-GB"/>
              </w:rPr>
            </w:pPr>
            <w:r w:rsidRPr="00AD366E">
              <w:rPr>
                <w:rFonts w:cs="Arial"/>
                <w:b/>
                <w:bCs/>
                <w:color w:val="000000"/>
                <w:sz w:val="20"/>
                <w:lang w:eastAsia="en-GB"/>
              </w:rPr>
              <w:t>Applied</w:t>
            </w:r>
          </w:p>
        </w:tc>
        <w:tc>
          <w:tcPr>
            <w:tcW w:w="850" w:type="dxa"/>
            <w:noWrap/>
            <w:vAlign w:val="bottom"/>
            <w:hideMark/>
          </w:tcPr>
          <w:p w:rsidRPr="00AD366E" w:rsidR="00AD366E" w:rsidP="00AD366E" w:rsidRDefault="00AD366E" w14:paraId="6D115675" w14:textId="77777777">
            <w:pPr>
              <w:spacing w:after="0"/>
              <w:jc w:val="center"/>
              <w:rPr>
                <w:rFonts w:cs="Arial"/>
                <w:color w:val="000000"/>
                <w:sz w:val="20"/>
                <w:lang w:eastAsia="en-GB"/>
              </w:rPr>
            </w:pPr>
            <w:r w:rsidRPr="00AD366E">
              <w:rPr>
                <w:rFonts w:cs="Arial"/>
                <w:color w:val="000000"/>
                <w:sz w:val="20"/>
                <w:lang w:eastAsia="en-GB"/>
              </w:rPr>
              <w:t>19%</w:t>
            </w:r>
          </w:p>
        </w:tc>
        <w:tc>
          <w:tcPr>
            <w:tcW w:w="851" w:type="dxa"/>
            <w:noWrap/>
            <w:vAlign w:val="bottom"/>
            <w:hideMark/>
          </w:tcPr>
          <w:p w:rsidRPr="00AD366E" w:rsidR="00AD366E" w:rsidP="00AD366E" w:rsidRDefault="00AD366E" w14:paraId="4D2EC5CE" w14:textId="77777777">
            <w:pPr>
              <w:spacing w:after="0"/>
              <w:jc w:val="center"/>
              <w:rPr>
                <w:rFonts w:cs="Arial"/>
                <w:color w:val="000000"/>
                <w:sz w:val="20"/>
                <w:lang w:eastAsia="en-GB"/>
              </w:rPr>
            </w:pPr>
            <w:r w:rsidRPr="00AD366E">
              <w:rPr>
                <w:rFonts w:cs="Arial"/>
                <w:color w:val="000000"/>
                <w:sz w:val="20"/>
                <w:lang w:eastAsia="en-GB"/>
              </w:rPr>
              <w:t>34%</w:t>
            </w:r>
          </w:p>
        </w:tc>
        <w:tc>
          <w:tcPr>
            <w:tcW w:w="850" w:type="dxa"/>
            <w:noWrap/>
            <w:vAlign w:val="bottom"/>
            <w:hideMark/>
          </w:tcPr>
          <w:p w:rsidRPr="00AD366E" w:rsidR="00AD366E" w:rsidP="00AD366E" w:rsidRDefault="00AD366E" w14:paraId="1667610E" w14:textId="77777777">
            <w:pPr>
              <w:spacing w:after="0"/>
              <w:jc w:val="center"/>
              <w:rPr>
                <w:rFonts w:cs="Arial"/>
                <w:color w:val="000000"/>
                <w:sz w:val="20"/>
                <w:lang w:eastAsia="en-GB"/>
              </w:rPr>
            </w:pPr>
            <w:r w:rsidRPr="00AD366E">
              <w:rPr>
                <w:rFonts w:cs="Arial"/>
                <w:color w:val="000000"/>
                <w:sz w:val="20"/>
                <w:lang w:eastAsia="en-GB"/>
              </w:rPr>
              <w:t>32%</w:t>
            </w:r>
          </w:p>
        </w:tc>
        <w:tc>
          <w:tcPr>
            <w:tcW w:w="851" w:type="dxa"/>
            <w:noWrap/>
            <w:vAlign w:val="bottom"/>
            <w:hideMark/>
          </w:tcPr>
          <w:p w:rsidRPr="00AD366E" w:rsidR="00AD366E" w:rsidP="00AD366E" w:rsidRDefault="00AD366E" w14:paraId="17031B2C" w14:textId="77777777">
            <w:pPr>
              <w:spacing w:after="0"/>
              <w:jc w:val="center"/>
              <w:rPr>
                <w:rFonts w:cs="Arial"/>
                <w:color w:val="000000"/>
                <w:sz w:val="20"/>
                <w:lang w:eastAsia="en-GB"/>
              </w:rPr>
            </w:pPr>
            <w:r w:rsidRPr="00AD366E">
              <w:rPr>
                <w:rFonts w:cs="Arial"/>
                <w:color w:val="000000"/>
                <w:sz w:val="20"/>
                <w:lang w:eastAsia="en-GB"/>
              </w:rPr>
              <w:t>14%</w:t>
            </w:r>
          </w:p>
        </w:tc>
        <w:tc>
          <w:tcPr>
            <w:tcW w:w="567" w:type="dxa"/>
            <w:noWrap/>
            <w:vAlign w:val="bottom"/>
            <w:hideMark/>
          </w:tcPr>
          <w:p w:rsidRPr="00AD366E" w:rsidR="00AD366E" w:rsidP="00AD366E" w:rsidRDefault="00AD366E" w14:paraId="6D362C97" w14:textId="77777777">
            <w:pPr>
              <w:spacing w:after="0"/>
              <w:jc w:val="center"/>
              <w:rPr>
                <w:rFonts w:cs="Arial"/>
                <w:color w:val="000000"/>
                <w:sz w:val="20"/>
                <w:lang w:eastAsia="en-GB"/>
              </w:rPr>
            </w:pPr>
            <w:r w:rsidRPr="00AD366E">
              <w:rPr>
                <w:rFonts w:cs="Arial"/>
                <w:color w:val="000000"/>
                <w:sz w:val="20"/>
                <w:lang w:eastAsia="en-GB"/>
              </w:rPr>
              <w:t>1%</w:t>
            </w:r>
          </w:p>
        </w:tc>
        <w:tc>
          <w:tcPr>
            <w:tcW w:w="1842" w:type="dxa"/>
            <w:noWrap/>
            <w:vAlign w:val="bottom"/>
            <w:hideMark/>
          </w:tcPr>
          <w:p w:rsidRPr="00AD366E" w:rsidR="00AD366E" w:rsidP="00AD366E" w:rsidRDefault="00AD366E" w14:paraId="5259933E" w14:textId="77777777">
            <w:pPr>
              <w:spacing w:after="0"/>
              <w:jc w:val="center"/>
              <w:rPr>
                <w:rFonts w:cs="Arial"/>
                <w:color w:val="000000"/>
                <w:sz w:val="20"/>
                <w:lang w:eastAsia="en-GB"/>
              </w:rPr>
            </w:pPr>
            <w:r w:rsidRPr="00AD366E">
              <w:rPr>
                <w:rFonts w:cs="Arial"/>
                <w:color w:val="000000"/>
                <w:sz w:val="20"/>
                <w:lang w:eastAsia="en-GB"/>
              </w:rPr>
              <w:t>4%</w:t>
            </w:r>
          </w:p>
        </w:tc>
      </w:tr>
      <w:tr w:rsidRPr="00AD366E" w:rsidR="00AD366E" w:rsidTr="00AD366E" w14:paraId="7E191E80" w14:textId="77777777">
        <w:trPr>
          <w:trHeight w:val="315"/>
          <w:jc w:val="center"/>
        </w:trPr>
        <w:tc>
          <w:tcPr>
            <w:tcW w:w="1555" w:type="dxa"/>
            <w:noWrap/>
            <w:vAlign w:val="bottom"/>
            <w:hideMark/>
          </w:tcPr>
          <w:p w:rsidRPr="00AD366E" w:rsidR="00AD366E" w:rsidP="00AD366E" w:rsidRDefault="00AD366E" w14:paraId="324DC0FA" w14:textId="77777777">
            <w:pPr>
              <w:spacing w:after="0"/>
              <w:rPr>
                <w:rFonts w:cs="Arial"/>
                <w:b/>
                <w:bCs/>
                <w:color w:val="000000"/>
                <w:sz w:val="20"/>
                <w:lang w:eastAsia="en-GB"/>
              </w:rPr>
            </w:pPr>
            <w:r w:rsidRPr="00AD366E">
              <w:rPr>
                <w:rFonts w:cs="Arial"/>
                <w:b/>
                <w:bCs/>
                <w:color w:val="000000"/>
                <w:sz w:val="20"/>
                <w:lang w:eastAsia="en-GB"/>
              </w:rPr>
              <w:t>Shortlisted</w:t>
            </w:r>
          </w:p>
        </w:tc>
        <w:tc>
          <w:tcPr>
            <w:tcW w:w="850" w:type="dxa"/>
            <w:noWrap/>
            <w:vAlign w:val="bottom"/>
            <w:hideMark/>
          </w:tcPr>
          <w:p w:rsidRPr="00AD366E" w:rsidR="00AD366E" w:rsidP="00AD366E" w:rsidRDefault="00AD366E" w14:paraId="6BF0FA54" w14:textId="77777777">
            <w:pPr>
              <w:spacing w:after="0"/>
              <w:jc w:val="center"/>
              <w:rPr>
                <w:rFonts w:cs="Arial"/>
                <w:color w:val="000000"/>
                <w:sz w:val="20"/>
                <w:lang w:eastAsia="en-GB"/>
              </w:rPr>
            </w:pPr>
            <w:r w:rsidRPr="00AD366E">
              <w:rPr>
                <w:rFonts w:cs="Arial"/>
                <w:color w:val="000000"/>
                <w:sz w:val="20"/>
                <w:lang w:eastAsia="en-GB"/>
              </w:rPr>
              <w:t>15%</w:t>
            </w:r>
          </w:p>
        </w:tc>
        <w:tc>
          <w:tcPr>
            <w:tcW w:w="851" w:type="dxa"/>
            <w:noWrap/>
            <w:vAlign w:val="bottom"/>
            <w:hideMark/>
          </w:tcPr>
          <w:p w:rsidRPr="00AD366E" w:rsidR="00AD366E" w:rsidP="00AD366E" w:rsidRDefault="00AD366E" w14:paraId="16C05B9C" w14:textId="77777777">
            <w:pPr>
              <w:spacing w:after="0"/>
              <w:jc w:val="center"/>
              <w:rPr>
                <w:rFonts w:cs="Arial"/>
                <w:color w:val="000000"/>
                <w:sz w:val="20"/>
                <w:lang w:eastAsia="en-GB"/>
              </w:rPr>
            </w:pPr>
            <w:r w:rsidRPr="00AD366E">
              <w:rPr>
                <w:rFonts w:cs="Arial"/>
                <w:color w:val="000000"/>
                <w:sz w:val="20"/>
                <w:lang w:eastAsia="en-GB"/>
              </w:rPr>
              <w:t>30%</w:t>
            </w:r>
          </w:p>
        </w:tc>
        <w:tc>
          <w:tcPr>
            <w:tcW w:w="850" w:type="dxa"/>
            <w:noWrap/>
            <w:vAlign w:val="bottom"/>
            <w:hideMark/>
          </w:tcPr>
          <w:p w:rsidRPr="00AD366E" w:rsidR="00AD366E" w:rsidP="00AD366E" w:rsidRDefault="00AD366E" w14:paraId="6C872325" w14:textId="77777777">
            <w:pPr>
              <w:spacing w:after="0"/>
              <w:jc w:val="center"/>
              <w:rPr>
                <w:rFonts w:cs="Arial"/>
                <w:color w:val="000000"/>
                <w:sz w:val="20"/>
                <w:lang w:eastAsia="en-GB"/>
              </w:rPr>
            </w:pPr>
            <w:r w:rsidRPr="00AD366E">
              <w:rPr>
                <w:rFonts w:cs="Arial"/>
                <w:color w:val="000000"/>
                <w:sz w:val="20"/>
                <w:lang w:eastAsia="en-GB"/>
              </w:rPr>
              <w:t>34%</w:t>
            </w:r>
          </w:p>
        </w:tc>
        <w:tc>
          <w:tcPr>
            <w:tcW w:w="851" w:type="dxa"/>
            <w:noWrap/>
            <w:vAlign w:val="bottom"/>
            <w:hideMark/>
          </w:tcPr>
          <w:p w:rsidRPr="00AD366E" w:rsidR="00AD366E" w:rsidP="00AD366E" w:rsidRDefault="00AD366E" w14:paraId="175C3A7B" w14:textId="77777777">
            <w:pPr>
              <w:spacing w:after="0"/>
              <w:jc w:val="center"/>
              <w:rPr>
                <w:rFonts w:cs="Arial"/>
                <w:color w:val="000000"/>
                <w:sz w:val="20"/>
                <w:lang w:eastAsia="en-GB"/>
              </w:rPr>
            </w:pPr>
            <w:r w:rsidRPr="00AD366E">
              <w:rPr>
                <w:rFonts w:cs="Arial"/>
                <w:color w:val="000000"/>
                <w:sz w:val="20"/>
                <w:lang w:eastAsia="en-GB"/>
              </w:rPr>
              <w:t>20%</w:t>
            </w:r>
          </w:p>
        </w:tc>
        <w:tc>
          <w:tcPr>
            <w:tcW w:w="567" w:type="dxa"/>
            <w:noWrap/>
            <w:vAlign w:val="bottom"/>
            <w:hideMark/>
          </w:tcPr>
          <w:p w:rsidRPr="00AD366E" w:rsidR="00AD366E" w:rsidP="00AD366E" w:rsidRDefault="00AD366E" w14:paraId="483C33DC" w14:textId="77777777">
            <w:pPr>
              <w:spacing w:after="0"/>
              <w:jc w:val="center"/>
              <w:rPr>
                <w:rFonts w:cs="Arial"/>
                <w:color w:val="000000"/>
                <w:sz w:val="20"/>
                <w:lang w:eastAsia="en-GB"/>
              </w:rPr>
            </w:pPr>
            <w:r w:rsidRPr="00AD366E">
              <w:rPr>
                <w:rFonts w:cs="Arial"/>
                <w:color w:val="000000"/>
                <w:sz w:val="20"/>
                <w:lang w:eastAsia="en-GB"/>
              </w:rPr>
              <w:t>1%</w:t>
            </w:r>
          </w:p>
        </w:tc>
        <w:tc>
          <w:tcPr>
            <w:tcW w:w="1842" w:type="dxa"/>
            <w:noWrap/>
            <w:vAlign w:val="bottom"/>
            <w:hideMark/>
          </w:tcPr>
          <w:p w:rsidRPr="00AD366E" w:rsidR="00AD366E" w:rsidP="00AD366E" w:rsidRDefault="00AD366E" w14:paraId="489E5B15" w14:textId="77777777">
            <w:pPr>
              <w:spacing w:after="0"/>
              <w:jc w:val="center"/>
              <w:rPr>
                <w:rFonts w:cs="Arial"/>
                <w:color w:val="000000"/>
                <w:sz w:val="20"/>
                <w:lang w:eastAsia="en-GB"/>
              </w:rPr>
            </w:pPr>
            <w:r w:rsidRPr="00AD366E">
              <w:rPr>
                <w:rFonts w:cs="Arial"/>
                <w:color w:val="000000"/>
                <w:sz w:val="20"/>
                <w:lang w:eastAsia="en-GB"/>
              </w:rPr>
              <w:t>4%</w:t>
            </w:r>
          </w:p>
        </w:tc>
      </w:tr>
      <w:tr w:rsidRPr="00AD366E" w:rsidR="00AD366E" w:rsidTr="00AD366E" w14:paraId="4D6236A1" w14:textId="77777777">
        <w:trPr>
          <w:trHeight w:val="315"/>
          <w:jc w:val="center"/>
        </w:trPr>
        <w:tc>
          <w:tcPr>
            <w:tcW w:w="1555" w:type="dxa"/>
            <w:noWrap/>
            <w:vAlign w:val="bottom"/>
            <w:hideMark/>
          </w:tcPr>
          <w:p w:rsidRPr="00AD366E" w:rsidR="00AD366E" w:rsidP="00AD366E" w:rsidRDefault="00AD366E" w14:paraId="24B40798" w14:textId="77777777">
            <w:pPr>
              <w:spacing w:after="0"/>
              <w:rPr>
                <w:rFonts w:cs="Arial"/>
                <w:b/>
                <w:bCs/>
                <w:color w:val="000000"/>
                <w:sz w:val="20"/>
                <w:lang w:eastAsia="en-GB"/>
              </w:rPr>
            </w:pPr>
            <w:r w:rsidRPr="00AD366E">
              <w:rPr>
                <w:rFonts w:cs="Arial"/>
                <w:b/>
                <w:bCs/>
                <w:color w:val="000000"/>
                <w:sz w:val="20"/>
                <w:lang w:eastAsia="en-GB"/>
              </w:rPr>
              <w:t>Appointed</w:t>
            </w:r>
          </w:p>
        </w:tc>
        <w:tc>
          <w:tcPr>
            <w:tcW w:w="850" w:type="dxa"/>
            <w:noWrap/>
            <w:vAlign w:val="bottom"/>
            <w:hideMark/>
          </w:tcPr>
          <w:p w:rsidRPr="00AD366E" w:rsidR="00AD366E" w:rsidP="00AD366E" w:rsidRDefault="00AD366E" w14:paraId="299405B2" w14:textId="77777777">
            <w:pPr>
              <w:spacing w:after="0"/>
              <w:jc w:val="center"/>
              <w:rPr>
                <w:rFonts w:cs="Arial"/>
                <w:color w:val="000000"/>
                <w:sz w:val="20"/>
                <w:lang w:eastAsia="en-GB"/>
              </w:rPr>
            </w:pPr>
            <w:r w:rsidRPr="00AD366E">
              <w:rPr>
                <w:rFonts w:cs="Arial"/>
                <w:color w:val="000000"/>
                <w:sz w:val="20"/>
                <w:lang w:eastAsia="en-GB"/>
              </w:rPr>
              <w:t>11%</w:t>
            </w:r>
          </w:p>
        </w:tc>
        <w:tc>
          <w:tcPr>
            <w:tcW w:w="851" w:type="dxa"/>
            <w:noWrap/>
            <w:vAlign w:val="bottom"/>
            <w:hideMark/>
          </w:tcPr>
          <w:p w:rsidRPr="00AD366E" w:rsidR="00AD366E" w:rsidP="00AD366E" w:rsidRDefault="00AD366E" w14:paraId="2EAB4F56" w14:textId="77777777">
            <w:pPr>
              <w:spacing w:after="0"/>
              <w:jc w:val="center"/>
              <w:rPr>
                <w:rFonts w:cs="Arial"/>
                <w:color w:val="000000"/>
                <w:sz w:val="20"/>
                <w:lang w:eastAsia="en-GB"/>
              </w:rPr>
            </w:pPr>
            <w:r w:rsidRPr="00AD366E">
              <w:rPr>
                <w:rFonts w:cs="Arial"/>
                <w:color w:val="000000"/>
                <w:sz w:val="20"/>
                <w:lang w:eastAsia="en-GB"/>
              </w:rPr>
              <w:t>32%</w:t>
            </w:r>
          </w:p>
        </w:tc>
        <w:tc>
          <w:tcPr>
            <w:tcW w:w="850" w:type="dxa"/>
            <w:noWrap/>
            <w:vAlign w:val="bottom"/>
            <w:hideMark/>
          </w:tcPr>
          <w:p w:rsidRPr="00AD366E" w:rsidR="00AD366E" w:rsidP="00AD366E" w:rsidRDefault="00AD366E" w14:paraId="7D0F6FA1" w14:textId="77777777">
            <w:pPr>
              <w:spacing w:after="0"/>
              <w:jc w:val="center"/>
              <w:rPr>
                <w:rFonts w:cs="Arial"/>
                <w:color w:val="000000"/>
                <w:sz w:val="20"/>
                <w:lang w:eastAsia="en-GB"/>
              </w:rPr>
            </w:pPr>
            <w:r w:rsidRPr="00AD366E">
              <w:rPr>
                <w:rFonts w:cs="Arial"/>
                <w:color w:val="000000"/>
                <w:sz w:val="20"/>
                <w:lang w:eastAsia="en-GB"/>
              </w:rPr>
              <w:t>34%</w:t>
            </w:r>
          </w:p>
        </w:tc>
        <w:tc>
          <w:tcPr>
            <w:tcW w:w="851" w:type="dxa"/>
            <w:noWrap/>
            <w:vAlign w:val="bottom"/>
            <w:hideMark/>
          </w:tcPr>
          <w:p w:rsidRPr="00AD366E" w:rsidR="00AD366E" w:rsidP="00AD366E" w:rsidRDefault="00AD366E" w14:paraId="543A6813" w14:textId="77777777">
            <w:pPr>
              <w:spacing w:after="0"/>
              <w:jc w:val="center"/>
              <w:rPr>
                <w:rFonts w:cs="Arial"/>
                <w:color w:val="000000"/>
                <w:sz w:val="20"/>
                <w:lang w:eastAsia="en-GB"/>
              </w:rPr>
            </w:pPr>
            <w:r w:rsidRPr="00AD366E">
              <w:rPr>
                <w:rFonts w:cs="Arial"/>
                <w:color w:val="000000"/>
                <w:sz w:val="20"/>
                <w:lang w:eastAsia="en-GB"/>
              </w:rPr>
              <w:t>23%</w:t>
            </w:r>
          </w:p>
        </w:tc>
        <w:tc>
          <w:tcPr>
            <w:tcW w:w="567" w:type="dxa"/>
            <w:noWrap/>
            <w:vAlign w:val="bottom"/>
            <w:hideMark/>
          </w:tcPr>
          <w:p w:rsidRPr="00AD366E" w:rsidR="00AD366E" w:rsidP="00AD366E" w:rsidRDefault="00AD366E" w14:paraId="5FB79304" w14:textId="77777777">
            <w:pPr>
              <w:spacing w:after="0"/>
              <w:jc w:val="center"/>
              <w:rPr>
                <w:rFonts w:cs="Arial"/>
                <w:color w:val="000000"/>
                <w:sz w:val="20"/>
                <w:lang w:eastAsia="en-GB"/>
              </w:rPr>
            </w:pPr>
            <w:r w:rsidRPr="00AD366E">
              <w:rPr>
                <w:rFonts w:cs="Arial"/>
                <w:color w:val="000000"/>
                <w:sz w:val="20"/>
                <w:lang w:eastAsia="en-GB"/>
              </w:rPr>
              <w:t>0%</w:t>
            </w:r>
          </w:p>
        </w:tc>
        <w:tc>
          <w:tcPr>
            <w:tcW w:w="1842" w:type="dxa"/>
            <w:noWrap/>
            <w:vAlign w:val="bottom"/>
            <w:hideMark/>
          </w:tcPr>
          <w:p w:rsidRPr="00AD366E" w:rsidR="00AD366E" w:rsidP="00AD366E" w:rsidRDefault="00AD366E" w14:paraId="208FF2CC" w14:textId="77777777">
            <w:pPr>
              <w:spacing w:after="0"/>
              <w:jc w:val="center"/>
              <w:rPr>
                <w:rFonts w:cs="Arial"/>
                <w:color w:val="000000"/>
                <w:sz w:val="20"/>
                <w:lang w:eastAsia="en-GB"/>
              </w:rPr>
            </w:pPr>
            <w:r w:rsidRPr="00AD366E">
              <w:rPr>
                <w:rFonts w:cs="Arial"/>
                <w:color w:val="000000"/>
                <w:sz w:val="20"/>
                <w:lang w:eastAsia="en-GB"/>
              </w:rPr>
              <w:t>11%</w:t>
            </w:r>
          </w:p>
        </w:tc>
      </w:tr>
    </w:tbl>
    <w:p w:rsidRPr="00DA4048" w:rsidR="003833DB" w:rsidP="00AD366E" w:rsidRDefault="003833DB" w14:paraId="0D67DC44" w14:textId="77777777">
      <w:pPr>
        <w:pStyle w:val="Heading3"/>
        <w:numPr>
          <w:ilvl w:val="0"/>
          <w:numId w:val="0"/>
        </w:numPr>
      </w:pPr>
    </w:p>
    <w:p w:rsidRPr="00DA4048" w:rsidR="003833DB" w:rsidP="003B4609" w:rsidRDefault="003833DB" w14:paraId="0D67DC45" w14:textId="77777777">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3833DB" w:rsidP="003B4609" w:rsidRDefault="00C73C89" w14:paraId="0D67DC46" w14:textId="7A3FA960">
      <w:pPr>
        <w:pStyle w:val="Heading3"/>
        <w:numPr>
          <w:ilvl w:val="0"/>
          <w:numId w:val="0"/>
        </w:numPr>
        <w:ind w:left="1080"/>
      </w:pPr>
      <w:r w:rsidRPr="00DA4048">
        <w:t xml:space="preserve">The age bands used in these tables </w:t>
      </w:r>
      <w:r w:rsidRPr="00DA4048" w:rsidR="00A229F9">
        <w:t>are</w:t>
      </w:r>
      <w:r w:rsidRPr="00DA4048">
        <w:t xml:space="preserve"> those available from our recruitment </w:t>
      </w:r>
      <w:r w:rsidRPr="00DA4048" w:rsidR="006408AB">
        <w:t>system and</w:t>
      </w:r>
      <w:r w:rsidRPr="00DA4048">
        <w:t xml:space="preserve"> differ slightly from the age bands used for other measures.</w:t>
      </w:r>
      <w:r w:rsidRPr="00DA4048" w:rsidR="00F002F9">
        <w:t xml:space="preserve">  Numbers </w:t>
      </w:r>
      <w:r w:rsidRPr="00DA4048" w:rsidR="00F67C39">
        <w:t>were</w:t>
      </w:r>
      <w:r w:rsidRPr="00DA4048" w:rsidR="00F002F9">
        <w:t xml:space="preserve"> too small at the shortlisted and offered stages to break down by department so overall </w:t>
      </w:r>
      <w:r w:rsidRPr="00DA4048" w:rsidR="0058575A">
        <w:t xml:space="preserve">percentages </w:t>
      </w:r>
      <w:r w:rsidRPr="00DA4048" w:rsidR="004C1DDE">
        <w:t>are shown</w:t>
      </w:r>
      <w:r w:rsidRPr="00DA4048" w:rsidR="00F002F9">
        <w:t>.</w:t>
      </w:r>
    </w:p>
    <w:p w:rsidRPr="00DA4048" w:rsidR="00F002F9" w:rsidP="003B4609" w:rsidRDefault="00084F24" w14:paraId="0D67DC48" w14:textId="79C74693">
      <w:pPr>
        <w:pStyle w:val="Heading3"/>
        <w:numPr>
          <w:ilvl w:val="0"/>
          <w:numId w:val="0"/>
        </w:numPr>
        <w:ind w:left="1080"/>
      </w:pPr>
      <w:r>
        <w:t>Younger applicants are less likely to be appointed</w:t>
      </w:r>
      <w:r w:rsidR="00F77F8B">
        <w:t xml:space="preserve">, with applicants </w:t>
      </w:r>
      <w:r w:rsidR="00A961BB">
        <w:t>aged</w:t>
      </w:r>
      <w:r w:rsidR="00F77F8B">
        <w:t xml:space="preserve"> 50-64 more likely to be appointed.</w:t>
      </w:r>
    </w:p>
    <w:p w:rsidRPr="00DA4048" w:rsidR="000E574B" w:rsidP="003B4609" w:rsidRDefault="000E574B" w14:paraId="0D67DC49" w14:textId="17A23761">
      <w:pPr>
        <w:pStyle w:val="Heading3"/>
        <w:numPr>
          <w:ilvl w:val="0"/>
          <w:numId w:val="0"/>
        </w:numPr>
        <w:ind w:left="1080"/>
      </w:pPr>
      <w:r w:rsidRPr="00DA4048">
        <w:t xml:space="preserve">Numbers </w:t>
      </w:r>
      <w:r w:rsidRPr="00DA4048" w:rsidR="00F67C39">
        <w:t>were</w:t>
      </w:r>
      <w:r w:rsidRPr="00DA4048">
        <w:t xml:space="preserve"> too small when refined to </w:t>
      </w:r>
      <w:r w:rsidRPr="00DA4048" w:rsidR="00856B2D">
        <w:t xml:space="preserve">grade </w:t>
      </w:r>
      <w:r w:rsidRPr="00DA4048">
        <w:t>MGA and above and then broken down by age group to provide a meaningful analysis.</w:t>
      </w:r>
    </w:p>
    <w:p w:rsidRPr="00DA4048" w:rsidR="003833DB" w:rsidP="003B4609" w:rsidRDefault="003833DB" w14:paraId="0D67DC4A" w14:textId="77777777">
      <w:pPr>
        <w:pStyle w:val="Heading3"/>
        <w:numPr>
          <w:ilvl w:val="0"/>
          <w:numId w:val="0"/>
        </w:numPr>
        <w:ind w:left="1080"/>
      </w:pPr>
    </w:p>
    <w:p w:rsidRPr="006905D7" w:rsidR="003833DB" w:rsidP="006905D7" w:rsidRDefault="00690608" w14:paraId="0D67DC4E" w14:textId="77777777">
      <w:pPr>
        <w:pStyle w:val="Heading3"/>
        <w:numPr>
          <w:ilvl w:val="0"/>
          <w:numId w:val="0"/>
        </w:numPr>
        <w:ind w:left="1080" w:hanging="1080"/>
        <w:rPr>
          <w:b/>
        </w:rPr>
      </w:pPr>
      <w:r w:rsidRPr="006905D7">
        <w:rPr>
          <w:b/>
        </w:rPr>
        <w:t>7.</w:t>
      </w:r>
      <w:r w:rsidRPr="006905D7" w:rsidR="003833DB">
        <w:rPr>
          <w:b/>
        </w:rPr>
        <w:t>7</w:t>
      </w:r>
      <w:r w:rsidRPr="006905D7" w:rsidR="003833DB">
        <w:rPr>
          <w:b/>
        </w:rPr>
        <w:tab/>
      </w:r>
      <w:r w:rsidRPr="006905D7" w:rsidR="003833DB">
        <w:rPr>
          <w:b/>
        </w:rPr>
        <w:t>Overall Turnover rates</w:t>
      </w:r>
      <w:r w:rsidRPr="006905D7" w:rsidR="00F05D71">
        <w:rPr>
          <w:b/>
        </w:rPr>
        <w:t xml:space="preserve"> by year and age band</w:t>
      </w:r>
    </w:p>
    <w:p w:rsidRPr="006905D7" w:rsidR="009F485D" w:rsidP="006905D7" w:rsidRDefault="009F485D" w14:paraId="65A72C0C" w14:textId="77777777">
      <w:pPr>
        <w:pStyle w:val="Heading3"/>
        <w:numPr>
          <w:ilvl w:val="0"/>
          <w:numId w:val="0"/>
        </w:numPr>
        <w:ind w:left="1080"/>
        <w:rPr>
          <w:b/>
        </w:rPr>
      </w:pPr>
    </w:p>
    <w:tbl>
      <w:tblPr>
        <w:tblW w:w="6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63"/>
        <w:gridCol w:w="1134"/>
        <w:gridCol w:w="993"/>
        <w:gridCol w:w="895"/>
        <w:gridCol w:w="947"/>
        <w:gridCol w:w="895"/>
      </w:tblGrid>
      <w:tr w:rsidRPr="003E6D5F" w:rsidR="003E6D5F" w:rsidTr="003E6D5F" w14:paraId="52D2083B" w14:textId="77777777">
        <w:trPr>
          <w:trHeight w:val="255"/>
          <w:jc w:val="center"/>
        </w:trPr>
        <w:tc>
          <w:tcPr>
            <w:tcW w:w="2263" w:type="dxa"/>
            <w:noWrap/>
            <w:vAlign w:val="bottom"/>
            <w:hideMark/>
          </w:tcPr>
          <w:p w:rsidRPr="003E6D5F" w:rsidR="003E6D5F" w:rsidP="003E6D5F" w:rsidRDefault="003E6D5F" w14:paraId="13D834DB" w14:textId="77777777">
            <w:pPr>
              <w:spacing w:after="0"/>
              <w:rPr>
                <w:rFonts w:ascii="Times New Roman" w:hAnsi="Times New Roman"/>
                <w:sz w:val="20"/>
                <w:szCs w:val="24"/>
                <w:lang w:eastAsia="en-GB"/>
              </w:rPr>
            </w:pPr>
          </w:p>
        </w:tc>
        <w:tc>
          <w:tcPr>
            <w:tcW w:w="1134" w:type="dxa"/>
            <w:noWrap/>
            <w:vAlign w:val="bottom"/>
            <w:hideMark/>
          </w:tcPr>
          <w:p w:rsidRPr="003E6D5F" w:rsidR="003E6D5F" w:rsidP="003E6D5F" w:rsidRDefault="003E6D5F" w14:paraId="68707120" w14:textId="77777777">
            <w:pPr>
              <w:spacing w:after="0"/>
              <w:jc w:val="center"/>
              <w:rPr>
                <w:rFonts w:cs="Arial"/>
                <w:b/>
                <w:bCs/>
                <w:color w:val="000000"/>
                <w:sz w:val="20"/>
                <w:lang w:eastAsia="en-GB"/>
              </w:rPr>
            </w:pPr>
            <w:r w:rsidRPr="003E6D5F">
              <w:rPr>
                <w:rFonts w:cs="Arial"/>
                <w:b/>
                <w:bCs/>
                <w:color w:val="000000"/>
                <w:sz w:val="20"/>
                <w:lang w:eastAsia="en-GB"/>
              </w:rPr>
              <w:t>16-24</w:t>
            </w:r>
          </w:p>
        </w:tc>
        <w:tc>
          <w:tcPr>
            <w:tcW w:w="993" w:type="dxa"/>
            <w:noWrap/>
            <w:vAlign w:val="bottom"/>
            <w:hideMark/>
          </w:tcPr>
          <w:p w:rsidRPr="003E6D5F" w:rsidR="003E6D5F" w:rsidP="003E6D5F" w:rsidRDefault="003E6D5F" w14:paraId="3CB0C1FA" w14:textId="77777777">
            <w:pPr>
              <w:spacing w:after="0"/>
              <w:jc w:val="center"/>
              <w:rPr>
                <w:rFonts w:cs="Arial"/>
                <w:b/>
                <w:bCs/>
                <w:color w:val="000000"/>
                <w:sz w:val="20"/>
                <w:lang w:eastAsia="en-GB"/>
              </w:rPr>
            </w:pPr>
            <w:r w:rsidRPr="003E6D5F">
              <w:rPr>
                <w:rFonts w:cs="Arial"/>
                <w:b/>
                <w:bCs/>
                <w:color w:val="000000"/>
                <w:sz w:val="20"/>
                <w:lang w:eastAsia="en-GB"/>
              </w:rPr>
              <w:t>25-39</w:t>
            </w:r>
          </w:p>
        </w:tc>
        <w:tc>
          <w:tcPr>
            <w:tcW w:w="895" w:type="dxa"/>
            <w:noWrap/>
            <w:vAlign w:val="bottom"/>
            <w:hideMark/>
          </w:tcPr>
          <w:p w:rsidRPr="003E6D5F" w:rsidR="003E6D5F" w:rsidP="003E6D5F" w:rsidRDefault="003E6D5F" w14:paraId="640E5621" w14:textId="77777777">
            <w:pPr>
              <w:spacing w:after="0"/>
              <w:jc w:val="center"/>
              <w:rPr>
                <w:rFonts w:cs="Arial"/>
                <w:b/>
                <w:bCs/>
                <w:color w:val="000000"/>
                <w:sz w:val="20"/>
                <w:lang w:eastAsia="en-GB"/>
              </w:rPr>
            </w:pPr>
            <w:r w:rsidRPr="003E6D5F">
              <w:rPr>
                <w:rFonts w:cs="Arial"/>
                <w:b/>
                <w:bCs/>
                <w:color w:val="000000"/>
                <w:sz w:val="20"/>
                <w:lang w:eastAsia="en-GB"/>
              </w:rPr>
              <w:t>40-49</w:t>
            </w:r>
          </w:p>
        </w:tc>
        <w:tc>
          <w:tcPr>
            <w:tcW w:w="947" w:type="dxa"/>
            <w:noWrap/>
            <w:vAlign w:val="bottom"/>
            <w:hideMark/>
          </w:tcPr>
          <w:p w:rsidRPr="003E6D5F" w:rsidR="003E6D5F" w:rsidP="003E6D5F" w:rsidRDefault="003E6D5F" w14:paraId="150B26AD" w14:textId="77777777">
            <w:pPr>
              <w:spacing w:after="0"/>
              <w:jc w:val="center"/>
              <w:rPr>
                <w:rFonts w:cs="Arial"/>
                <w:b/>
                <w:bCs/>
                <w:color w:val="000000"/>
                <w:sz w:val="20"/>
                <w:lang w:eastAsia="en-GB"/>
              </w:rPr>
            </w:pPr>
            <w:r w:rsidRPr="003E6D5F">
              <w:rPr>
                <w:rFonts w:cs="Arial"/>
                <w:b/>
                <w:bCs/>
                <w:color w:val="000000"/>
                <w:sz w:val="20"/>
                <w:lang w:eastAsia="en-GB"/>
              </w:rPr>
              <w:t>50-64</w:t>
            </w:r>
          </w:p>
        </w:tc>
        <w:tc>
          <w:tcPr>
            <w:tcW w:w="709" w:type="dxa"/>
            <w:noWrap/>
            <w:vAlign w:val="bottom"/>
            <w:hideMark/>
          </w:tcPr>
          <w:p w:rsidRPr="003E6D5F" w:rsidR="003E6D5F" w:rsidP="003E6D5F" w:rsidRDefault="003E6D5F" w14:paraId="67D789E5" w14:textId="77777777">
            <w:pPr>
              <w:spacing w:after="0"/>
              <w:jc w:val="center"/>
              <w:rPr>
                <w:rFonts w:cs="Arial"/>
                <w:b/>
                <w:bCs/>
                <w:color w:val="000000"/>
                <w:sz w:val="20"/>
                <w:lang w:eastAsia="en-GB"/>
              </w:rPr>
            </w:pPr>
            <w:r w:rsidRPr="003E6D5F">
              <w:rPr>
                <w:rFonts w:cs="Arial"/>
                <w:b/>
                <w:bCs/>
                <w:color w:val="000000"/>
                <w:sz w:val="20"/>
                <w:lang w:eastAsia="en-GB"/>
              </w:rPr>
              <w:t>65+</w:t>
            </w:r>
          </w:p>
        </w:tc>
      </w:tr>
      <w:tr w:rsidRPr="003E6D5F" w:rsidR="003E6D5F" w:rsidTr="003E6D5F" w14:paraId="6F028439" w14:textId="77777777">
        <w:trPr>
          <w:trHeight w:val="255"/>
          <w:jc w:val="center"/>
        </w:trPr>
        <w:tc>
          <w:tcPr>
            <w:tcW w:w="2263" w:type="dxa"/>
            <w:noWrap/>
            <w:vAlign w:val="bottom"/>
            <w:hideMark/>
          </w:tcPr>
          <w:p w:rsidRPr="003E6D5F" w:rsidR="003E6D5F" w:rsidP="003E6D5F" w:rsidRDefault="003E6D5F" w14:paraId="5E92AACE" w14:textId="77777777">
            <w:pPr>
              <w:spacing w:after="0"/>
              <w:rPr>
                <w:rFonts w:cs="Arial"/>
                <w:b/>
                <w:bCs/>
                <w:color w:val="000000"/>
                <w:sz w:val="20"/>
                <w:lang w:eastAsia="en-GB"/>
              </w:rPr>
            </w:pPr>
            <w:r w:rsidRPr="003E6D5F">
              <w:rPr>
                <w:rFonts w:cs="Arial"/>
                <w:b/>
                <w:bCs/>
                <w:color w:val="000000"/>
                <w:sz w:val="20"/>
                <w:lang w:eastAsia="en-GB"/>
              </w:rPr>
              <w:t>01.04.18 to 31.03.19</w:t>
            </w:r>
          </w:p>
        </w:tc>
        <w:tc>
          <w:tcPr>
            <w:tcW w:w="1134" w:type="dxa"/>
            <w:noWrap/>
            <w:vAlign w:val="bottom"/>
            <w:hideMark/>
          </w:tcPr>
          <w:p w:rsidRPr="003E6D5F" w:rsidR="003E6D5F" w:rsidP="003E6D5F" w:rsidRDefault="003E6D5F" w14:paraId="3BAF85D7" w14:textId="77777777">
            <w:pPr>
              <w:spacing w:after="0"/>
              <w:jc w:val="center"/>
              <w:rPr>
                <w:rFonts w:cs="Arial"/>
                <w:color w:val="000000"/>
                <w:sz w:val="20"/>
                <w:lang w:eastAsia="en-GB"/>
              </w:rPr>
            </w:pPr>
            <w:r w:rsidRPr="003E6D5F">
              <w:rPr>
                <w:rFonts w:cs="Arial"/>
                <w:color w:val="000000"/>
                <w:sz w:val="20"/>
                <w:lang w:eastAsia="en-GB"/>
              </w:rPr>
              <w:t>29.09%</w:t>
            </w:r>
          </w:p>
        </w:tc>
        <w:tc>
          <w:tcPr>
            <w:tcW w:w="993" w:type="dxa"/>
            <w:noWrap/>
            <w:vAlign w:val="bottom"/>
            <w:hideMark/>
          </w:tcPr>
          <w:p w:rsidRPr="003E6D5F" w:rsidR="003E6D5F" w:rsidP="003E6D5F" w:rsidRDefault="003E6D5F" w14:paraId="57AE5D40" w14:textId="77777777">
            <w:pPr>
              <w:spacing w:after="0"/>
              <w:jc w:val="center"/>
              <w:rPr>
                <w:rFonts w:cs="Arial"/>
                <w:color w:val="000000"/>
                <w:sz w:val="20"/>
                <w:lang w:eastAsia="en-GB"/>
              </w:rPr>
            </w:pPr>
            <w:r w:rsidRPr="003E6D5F">
              <w:rPr>
                <w:rFonts w:cs="Arial"/>
                <w:color w:val="000000"/>
                <w:sz w:val="20"/>
                <w:lang w:eastAsia="en-GB"/>
              </w:rPr>
              <w:t>18.23%</w:t>
            </w:r>
          </w:p>
        </w:tc>
        <w:tc>
          <w:tcPr>
            <w:tcW w:w="895" w:type="dxa"/>
            <w:noWrap/>
            <w:vAlign w:val="bottom"/>
            <w:hideMark/>
          </w:tcPr>
          <w:p w:rsidRPr="003E6D5F" w:rsidR="003E6D5F" w:rsidP="003E6D5F" w:rsidRDefault="003E6D5F" w14:paraId="573C396A" w14:textId="77777777">
            <w:pPr>
              <w:spacing w:after="0"/>
              <w:jc w:val="center"/>
              <w:rPr>
                <w:rFonts w:cs="Arial"/>
                <w:color w:val="000000"/>
                <w:sz w:val="20"/>
                <w:lang w:eastAsia="en-GB"/>
              </w:rPr>
            </w:pPr>
            <w:r w:rsidRPr="003E6D5F">
              <w:rPr>
                <w:rFonts w:cs="Arial"/>
                <w:color w:val="000000"/>
                <w:sz w:val="20"/>
                <w:lang w:eastAsia="en-GB"/>
              </w:rPr>
              <w:t>10.11%</w:t>
            </w:r>
          </w:p>
        </w:tc>
        <w:tc>
          <w:tcPr>
            <w:tcW w:w="947" w:type="dxa"/>
            <w:noWrap/>
            <w:vAlign w:val="bottom"/>
            <w:hideMark/>
          </w:tcPr>
          <w:p w:rsidRPr="003E6D5F" w:rsidR="003E6D5F" w:rsidP="003E6D5F" w:rsidRDefault="003E6D5F" w14:paraId="3C737731" w14:textId="77777777">
            <w:pPr>
              <w:spacing w:after="0"/>
              <w:jc w:val="center"/>
              <w:rPr>
                <w:rFonts w:cs="Arial"/>
                <w:color w:val="000000"/>
                <w:sz w:val="20"/>
                <w:lang w:eastAsia="en-GB"/>
              </w:rPr>
            </w:pPr>
            <w:r w:rsidRPr="003E6D5F">
              <w:rPr>
                <w:rFonts w:cs="Arial"/>
                <w:color w:val="000000"/>
                <w:sz w:val="20"/>
                <w:lang w:eastAsia="en-GB"/>
              </w:rPr>
              <w:t>5.94%</w:t>
            </w:r>
          </w:p>
        </w:tc>
        <w:tc>
          <w:tcPr>
            <w:tcW w:w="709" w:type="dxa"/>
            <w:noWrap/>
            <w:vAlign w:val="bottom"/>
            <w:hideMark/>
          </w:tcPr>
          <w:p w:rsidRPr="003E6D5F" w:rsidR="003E6D5F" w:rsidP="003E6D5F" w:rsidRDefault="003E6D5F" w14:paraId="34B06AEB" w14:textId="77777777">
            <w:pPr>
              <w:spacing w:after="0"/>
              <w:jc w:val="center"/>
              <w:rPr>
                <w:rFonts w:cs="Arial"/>
                <w:color w:val="000000"/>
                <w:sz w:val="20"/>
                <w:lang w:eastAsia="en-GB"/>
              </w:rPr>
            </w:pPr>
            <w:r w:rsidRPr="003E6D5F">
              <w:rPr>
                <w:rFonts w:cs="Arial"/>
                <w:color w:val="000000"/>
                <w:sz w:val="20"/>
                <w:lang w:eastAsia="en-GB"/>
              </w:rPr>
              <w:t>14.81%</w:t>
            </w:r>
          </w:p>
        </w:tc>
      </w:tr>
      <w:tr w:rsidRPr="003E6D5F" w:rsidR="003E6D5F" w:rsidTr="003E6D5F" w14:paraId="6E215806" w14:textId="77777777">
        <w:trPr>
          <w:trHeight w:val="255"/>
          <w:jc w:val="center"/>
        </w:trPr>
        <w:tc>
          <w:tcPr>
            <w:tcW w:w="2263" w:type="dxa"/>
            <w:noWrap/>
            <w:vAlign w:val="bottom"/>
            <w:hideMark/>
          </w:tcPr>
          <w:p w:rsidRPr="003E6D5F" w:rsidR="003E6D5F" w:rsidP="003E6D5F" w:rsidRDefault="003E6D5F" w14:paraId="4E976A27" w14:textId="77777777">
            <w:pPr>
              <w:spacing w:after="0"/>
              <w:rPr>
                <w:rFonts w:cs="Arial"/>
                <w:b/>
                <w:bCs/>
                <w:color w:val="000000"/>
                <w:sz w:val="20"/>
                <w:lang w:eastAsia="en-GB"/>
              </w:rPr>
            </w:pPr>
            <w:r w:rsidRPr="003E6D5F">
              <w:rPr>
                <w:rFonts w:cs="Arial"/>
                <w:b/>
                <w:bCs/>
                <w:color w:val="000000"/>
                <w:sz w:val="20"/>
                <w:lang w:eastAsia="en-GB"/>
              </w:rPr>
              <w:t>01.04.19 to 31.03.20</w:t>
            </w:r>
          </w:p>
        </w:tc>
        <w:tc>
          <w:tcPr>
            <w:tcW w:w="1134" w:type="dxa"/>
            <w:noWrap/>
            <w:vAlign w:val="bottom"/>
            <w:hideMark/>
          </w:tcPr>
          <w:p w:rsidRPr="003E6D5F" w:rsidR="003E6D5F" w:rsidP="003E6D5F" w:rsidRDefault="003E6D5F" w14:paraId="21D0464B" w14:textId="77777777">
            <w:pPr>
              <w:spacing w:after="0"/>
              <w:jc w:val="center"/>
              <w:rPr>
                <w:rFonts w:cs="Arial"/>
                <w:color w:val="000000"/>
                <w:sz w:val="20"/>
                <w:lang w:eastAsia="en-GB"/>
              </w:rPr>
            </w:pPr>
            <w:r w:rsidRPr="003E6D5F">
              <w:rPr>
                <w:rFonts w:cs="Arial"/>
                <w:color w:val="000000"/>
                <w:sz w:val="20"/>
                <w:lang w:eastAsia="en-GB"/>
              </w:rPr>
              <w:t>16.44%</w:t>
            </w:r>
          </w:p>
        </w:tc>
        <w:tc>
          <w:tcPr>
            <w:tcW w:w="993" w:type="dxa"/>
            <w:noWrap/>
            <w:vAlign w:val="bottom"/>
            <w:hideMark/>
          </w:tcPr>
          <w:p w:rsidRPr="003E6D5F" w:rsidR="003E6D5F" w:rsidP="003E6D5F" w:rsidRDefault="003E6D5F" w14:paraId="4E2562D8" w14:textId="77777777">
            <w:pPr>
              <w:spacing w:after="0"/>
              <w:jc w:val="center"/>
              <w:rPr>
                <w:rFonts w:cs="Arial"/>
                <w:color w:val="000000"/>
                <w:sz w:val="20"/>
                <w:lang w:eastAsia="en-GB"/>
              </w:rPr>
            </w:pPr>
            <w:r w:rsidRPr="003E6D5F">
              <w:rPr>
                <w:rFonts w:cs="Arial"/>
                <w:color w:val="000000"/>
                <w:sz w:val="20"/>
                <w:lang w:eastAsia="en-GB"/>
              </w:rPr>
              <w:t>23.18%</w:t>
            </w:r>
          </w:p>
        </w:tc>
        <w:tc>
          <w:tcPr>
            <w:tcW w:w="895" w:type="dxa"/>
            <w:noWrap/>
            <w:vAlign w:val="bottom"/>
            <w:hideMark/>
          </w:tcPr>
          <w:p w:rsidRPr="003E6D5F" w:rsidR="003E6D5F" w:rsidP="003E6D5F" w:rsidRDefault="003E6D5F" w14:paraId="0B4DC9C5" w14:textId="77777777">
            <w:pPr>
              <w:spacing w:after="0"/>
              <w:jc w:val="center"/>
              <w:rPr>
                <w:rFonts w:cs="Arial"/>
                <w:color w:val="000000"/>
                <w:sz w:val="20"/>
                <w:lang w:eastAsia="en-GB"/>
              </w:rPr>
            </w:pPr>
            <w:r w:rsidRPr="003E6D5F">
              <w:rPr>
                <w:rFonts w:cs="Arial"/>
                <w:color w:val="000000"/>
                <w:sz w:val="20"/>
                <w:lang w:eastAsia="en-GB"/>
              </w:rPr>
              <w:t>11.01%</w:t>
            </w:r>
          </w:p>
        </w:tc>
        <w:tc>
          <w:tcPr>
            <w:tcW w:w="947" w:type="dxa"/>
            <w:noWrap/>
            <w:vAlign w:val="bottom"/>
            <w:hideMark/>
          </w:tcPr>
          <w:p w:rsidRPr="003E6D5F" w:rsidR="003E6D5F" w:rsidP="003E6D5F" w:rsidRDefault="003E6D5F" w14:paraId="4242411D" w14:textId="77777777">
            <w:pPr>
              <w:spacing w:after="0"/>
              <w:jc w:val="center"/>
              <w:rPr>
                <w:rFonts w:cs="Arial"/>
                <w:color w:val="000000"/>
                <w:sz w:val="20"/>
                <w:lang w:eastAsia="en-GB"/>
              </w:rPr>
            </w:pPr>
            <w:r w:rsidRPr="003E6D5F">
              <w:rPr>
                <w:rFonts w:cs="Arial"/>
                <w:color w:val="000000"/>
                <w:sz w:val="20"/>
                <w:lang w:eastAsia="en-GB"/>
              </w:rPr>
              <w:t>8.48%</w:t>
            </w:r>
          </w:p>
        </w:tc>
        <w:tc>
          <w:tcPr>
            <w:tcW w:w="709" w:type="dxa"/>
            <w:noWrap/>
            <w:vAlign w:val="bottom"/>
            <w:hideMark/>
          </w:tcPr>
          <w:p w:rsidRPr="003E6D5F" w:rsidR="003E6D5F" w:rsidP="003E6D5F" w:rsidRDefault="003E6D5F" w14:paraId="02C8D85F" w14:textId="77777777">
            <w:pPr>
              <w:spacing w:after="0"/>
              <w:jc w:val="center"/>
              <w:rPr>
                <w:rFonts w:cs="Arial"/>
                <w:color w:val="000000"/>
                <w:sz w:val="20"/>
                <w:lang w:eastAsia="en-GB"/>
              </w:rPr>
            </w:pPr>
            <w:r w:rsidRPr="003E6D5F">
              <w:rPr>
                <w:rFonts w:cs="Arial"/>
                <w:color w:val="000000"/>
                <w:sz w:val="20"/>
                <w:lang w:eastAsia="en-GB"/>
              </w:rPr>
              <w:t>17.96%</w:t>
            </w:r>
          </w:p>
        </w:tc>
      </w:tr>
      <w:tr w:rsidRPr="003E6D5F" w:rsidR="003E6D5F" w:rsidTr="003E6D5F" w14:paraId="02256DA8" w14:textId="77777777">
        <w:trPr>
          <w:trHeight w:val="255"/>
          <w:jc w:val="center"/>
        </w:trPr>
        <w:tc>
          <w:tcPr>
            <w:tcW w:w="2263" w:type="dxa"/>
            <w:noWrap/>
            <w:vAlign w:val="bottom"/>
            <w:hideMark/>
          </w:tcPr>
          <w:p w:rsidRPr="003E6D5F" w:rsidR="003E6D5F" w:rsidP="003E6D5F" w:rsidRDefault="003E6D5F" w14:paraId="103AE222" w14:textId="77777777">
            <w:pPr>
              <w:spacing w:after="0"/>
              <w:rPr>
                <w:rFonts w:cs="Arial"/>
                <w:b/>
                <w:bCs/>
                <w:color w:val="000000"/>
                <w:sz w:val="20"/>
                <w:lang w:eastAsia="en-GB"/>
              </w:rPr>
            </w:pPr>
            <w:r w:rsidRPr="003E6D5F">
              <w:rPr>
                <w:rFonts w:cs="Arial"/>
                <w:b/>
                <w:bCs/>
                <w:color w:val="000000"/>
                <w:sz w:val="20"/>
                <w:lang w:eastAsia="en-GB"/>
              </w:rPr>
              <w:t>01.04.20 to 31.03.21</w:t>
            </w:r>
          </w:p>
        </w:tc>
        <w:tc>
          <w:tcPr>
            <w:tcW w:w="1134" w:type="dxa"/>
            <w:noWrap/>
            <w:vAlign w:val="bottom"/>
            <w:hideMark/>
          </w:tcPr>
          <w:p w:rsidRPr="003E6D5F" w:rsidR="003E6D5F" w:rsidP="003E6D5F" w:rsidRDefault="003E6D5F" w14:paraId="3E01F7CF" w14:textId="77777777">
            <w:pPr>
              <w:spacing w:after="0"/>
              <w:jc w:val="center"/>
              <w:rPr>
                <w:rFonts w:cs="Arial"/>
                <w:color w:val="000000"/>
                <w:sz w:val="20"/>
                <w:lang w:eastAsia="en-GB"/>
              </w:rPr>
            </w:pPr>
            <w:r w:rsidRPr="003E6D5F">
              <w:rPr>
                <w:rFonts w:cs="Arial"/>
                <w:color w:val="000000"/>
                <w:sz w:val="20"/>
                <w:lang w:eastAsia="en-GB"/>
              </w:rPr>
              <w:t>14.29%</w:t>
            </w:r>
          </w:p>
        </w:tc>
        <w:tc>
          <w:tcPr>
            <w:tcW w:w="993" w:type="dxa"/>
            <w:noWrap/>
            <w:vAlign w:val="bottom"/>
            <w:hideMark/>
          </w:tcPr>
          <w:p w:rsidRPr="003E6D5F" w:rsidR="003E6D5F" w:rsidP="003E6D5F" w:rsidRDefault="003E6D5F" w14:paraId="6C8CA8A6" w14:textId="77777777">
            <w:pPr>
              <w:spacing w:after="0"/>
              <w:jc w:val="center"/>
              <w:rPr>
                <w:rFonts w:cs="Arial"/>
                <w:color w:val="000000"/>
                <w:sz w:val="20"/>
                <w:lang w:eastAsia="en-GB"/>
              </w:rPr>
            </w:pPr>
            <w:r w:rsidRPr="003E6D5F">
              <w:rPr>
                <w:rFonts w:cs="Arial"/>
                <w:color w:val="000000"/>
                <w:sz w:val="20"/>
                <w:lang w:eastAsia="en-GB"/>
              </w:rPr>
              <w:t>11.54%</w:t>
            </w:r>
          </w:p>
        </w:tc>
        <w:tc>
          <w:tcPr>
            <w:tcW w:w="895" w:type="dxa"/>
            <w:noWrap/>
            <w:vAlign w:val="bottom"/>
            <w:hideMark/>
          </w:tcPr>
          <w:p w:rsidRPr="003E6D5F" w:rsidR="003E6D5F" w:rsidP="003E6D5F" w:rsidRDefault="003E6D5F" w14:paraId="6B2ECA15" w14:textId="77777777">
            <w:pPr>
              <w:spacing w:after="0"/>
              <w:jc w:val="center"/>
              <w:rPr>
                <w:rFonts w:cs="Arial"/>
                <w:color w:val="000000"/>
                <w:sz w:val="20"/>
                <w:lang w:eastAsia="en-GB"/>
              </w:rPr>
            </w:pPr>
            <w:r w:rsidRPr="003E6D5F">
              <w:rPr>
                <w:rFonts w:cs="Arial"/>
                <w:color w:val="000000"/>
                <w:sz w:val="20"/>
                <w:lang w:eastAsia="en-GB"/>
              </w:rPr>
              <w:t>8.01%</w:t>
            </w:r>
          </w:p>
        </w:tc>
        <w:tc>
          <w:tcPr>
            <w:tcW w:w="947" w:type="dxa"/>
            <w:noWrap/>
            <w:vAlign w:val="bottom"/>
            <w:hideMark/>
          </w:tcPr>
          <w:p w:rsidRPr="003E6D5F" w:rsidR="003E6D5F" w:rsidP="003E6D5F" w:rsidRDefault="003E6D5F" w14:paraId="7D0B897A" w14:textId="77777777">
            <w:pPr>
              <w:spacing w:after="0"/>
              <w:jc w:val="center"/>
              <w:rPr>
                <w:rFonts w:cs="Arial"/>
                <w:color w:val="000000"/>
                <w:sz w:val="20"/>
                <w:lang w:eastAsia="en-GB"/>
              </w:rPr>
            </w:pPr>
            <w:r w:rsidRPr="003E6D5F">
              <w:rPr>
                <w:rFonts w:cs="Arial"/>
                <w:color w:val="000000"/>
                <w:sz w:val="20"/>
                <w:lang w:eastAsia="en-GB"/>
              </w:rPr>
              <w:t>5.28%</w:t>
            </w:r>
          </w:p>
        </w:tc>
        <w:tc>
          <w:tcPr>
            <w:tcW w:w="709" w:type="dxa"/>
            <w:noWrap/>
            <w:vAlign w:val="bottom"/>
            <w:hideMark/>
          </w:tcPr>
          <w:p w:rsidRPr="003E6D5F" w:rsidR="003E6D5F" w:rsidP="003E6D5F" w:rsidRDefault="003E6D5F" w14:paraId="3EA60548" w14:textId="77777777">
            <w:pPr>
              <w:spacing w:after="0"/>
              <w:jc w:val="center"/>
              <w:rPr>
                <w:rFonts w:cs="Arial"/>
                <w:color w:val="000000"/>
                <w:sz w:val="20"/>
                <w:lang w:eastAsia="en-GB"/>
              </w:rPr>
            </w:pPr>
            <w:r w:rsidRPr="003E6D5F">
              <w:rPr>
                <w:rFonts w:cs="Arial"/>
                <w:color w:val="000000"/>
                <w:sz w:val="20"/>
                <w:lang w:eastAsia="en-GB"/>
              </w:rPr>
              <w:t>19.91%</w:t>
            </w:r>
          </w:p>
        </w:tc>
      </w:tr>
      <w:tr w:rsidRPr="003E6D5F" w:rsidR="003E6D5F" w:rsidTr="003E6D5F" w14:paraId="23826B04" w14:textId="77777777">
        <w:trPr>
          <w:trHeight w:val="255"/>
          <w:jc w:val="center"/>
        </w:trPr>
        <w:tc>
          <w:tcPr>
            <w:tcW w:w="2263" w:type="dxa"/>
            <w:noWrap/>
            <w:vAlign w:val="bottom"/>
            <w:hideMark/>
          </w:tcPr>
          <w:p w:rsidRPr="003E6D5F" w:rsidR="003E6D5F" w:rsidP="003E6D5F" w:rsidRDefault="003E6D5F" w14:paraId="70EC78FB" w14:textId="77777777">
            <w:pPr>
              <w:spacing w:after="0"/>
              <w:rPr>
                <w:rFonts w:cs="Arial"/>
                <w:b/>
                <w:bCs/>
                <w:color w:val="000000"/>
                <w:sz w:val="20"/>
                <w:lang w:eastAsia="en-GB"/>
              </w:rPr>
            </w:pPr>
            <w:r w:rsidRPr="003E6D5F">
              <w:rPr>
                <w:rFonts w:cs="Arial"/>
                <w:b/>
                <w:bCs/>
                <w:color w:val="000000"/>
                <w:sz w:val="20"/>
                <w:lang w:eastAsia="en-GB"/>
              </w:rPr>
              <w:t>01.04.21 to 31.03.22</w:t>
            </w:r>
          </w:p>
        </w:tc>
        <w:tc>
          <w:tcPr>
            <w:tcW w:w="1134" w:type="dxa"/>
            <w:noWrap/>
            <w:vAlign w:val="bottom"/>
            <w:hideMark/>
          </w:tcPr>
          <w:p w:rsidRPr="003E6D5F" w:rsidR="003E6D5F" w:rsidP="003E6D5F" w:rsidRDefault="003E6D5F" w14:paraId="3AEA22CF" w14:textId="77777777">
            <w:pPr>
              <w:spacing w:after="0"/>
              <w:jc w:val="center"/>
              <w:rPr>
                <w:rFonts w:cs="Arial"/>
                <w:color w:val="000000"/>
                <w:sz w:val="20"/>
                <w:lang w:eastAsia="en-GB"/>
              </w:rPr>
            </w:pPr>
            <w:r w:rsidRPr="003E6D5F">
              <w:rPr>
                <w:rFonts w:cs="Arial"/>
                <w:color w:val="000000"/>
                <w:sz w:val="20"/>
                <w:lang w:eastAsia="en-GB"/>
              </w:rPr>
              <w:t>15.22%</w:t>
            </w:r>
          </w:p>
        </w:tc>
        <w:tc>
          <w:tcPr>
            <w:tcW w:w="993" w:type="dxa"/>
            <w:noWrap/>
            <w:vAlign w:val="bottom"/>
            <w:hideMark/>
          </w:tcPr>
          <w:p w:rsidRPr="003E6D5F" w:rsidR="003E6D5F" w:rsidP="003E6D5F" w:rsidRDefault="003E6D5F" w14:paraId="43461FB6" w14:textId="77777777">
            <w:pPr>
              <w:spacing w:after="0"/>
              <w:jc w:val="center"/>
              <w:rPr>
                <w:rFonts w:cs="Arial"/>
                <w:color w:val="000000"/>
                <w:sz w:val="20"/>
                <w:lang w:eastAsia="en-GB"/>
              </w:rPr>
            </w:pPr>
            <w:r w:rsidRPr="003E6D5F">
              <w:rPr>
                <w:rFonts w:cs="Arial"/>
                <w:color w:val="000000"/>
                <w:sz w:val="20"/>
                <w:lang w:eastAsia="en-GB"/>
              </w:rPr>
              <w:t>14.89%</w:t>
            </w:r>
          </w:p>
        </w:tc>
        <w:tc>
          <w:tcPr>
            <w:tcW w:w="895" w:type="dxa"/>
            <w:noWrap/>
            <w:vAlign w:val="bottom"/>
            <w:hideMark/>
          </w:tcPr>
          <w:p w:rsidRPr="003E6D5F" w:rsidR="003E6D5F" w:rsidP="003E6D5F" w:rsidRDefault="003E6D5F" w14:paraId="743B7204" w14:textId="77777777">
            <w:pPr>
              <w:spacing w:after="0"/>
              <w:jc w:val="center"/>
              <w:rPr>
                <w:rFonts w:cs="Arial"/>
                <w:color w:val="000000"/>
                <w:sz w:val="20"/>
                <w:lang w:eastAsia="en-GB"/>
              </w:rPr>
            </w:pPr>
            <w:r w:rsidRPr="003E6D5F">
              <w:rPr>
                <w:rFonts w:cs="Arial"/>
                <w:color w:val="000000"/>
                <w:sz w:val="20"/>
                <w:lang w:eastAsia="en-GB"/>
              </w:rPr>
              <w:t>10.09%</w:t>
            </w:r>
          </w:p>
        </w:tc>
        <w:tc>
          <w:tcPr>
            <w:tcW w:w="947" w:type="dxa"/>
            <w:noWrap/>
            <w:vAlign w:val="bottom"/>
            <w:hideMark/>
          </w:tcPr>
          <w:p w:rsidRPr="003E6D5F" w:rsidR="003E6D5F" w:rsidP="003E6D5F" w:rsidRDefault="003E6D5F" w14:paraId="2791E8AF" w14:textId="77777777">
            <w:pPr>
              <w:spacing w:after="0"/>
              <w:jc w:val="center"/>
              <w:rPr>
                <w:rFonts w:cs="Arial"/>
                <w:color w:val="000000"/>
                <w:sz w:val="20"/>
                <w:lang w:eastAsia="en-GB"/>
              </w:rPr>
            </w:pPr>
            <w:r w:rsidRPr="003E6D5F">
              <w:rPr>
                <w:rFonts w:cs="Arial"/>
                <w:color w:val="000000"/>
                <w:sz w:val="20"/>
                <w:lang w:eastAsia="en-GB"/>
              </w:rPr>
              <w:t>6.97%</w:t>
            </w:r>
          </w:p>
        </w:tc>
        <w:tc>
          <w:tcPr>
            <w:tcW w:w="709" w:type="dxa"/>
            <w:noWrap/>
            <w:vAlign w:val="bottom"/>
            <w:hideMark/>
          </w:tcPr>
          <w:p w:rsidRPr="003E6D5F" w:rsidR="003E6D5F" w:rsidP="003E6D5F" w:rsidRDefault="003E6D5F" w14:paraId="23984456" w14:textId="77777777">
            <w:pPr>
              <w:spacing w:after="0"/>
              <w:jc w:val="center"/>
              <w:rPr>
                <w:rFonts w:cs="Arial"/>
                <w:color w:val="000000"/>
                <w:sz w:val="20"/>
                <w:lang w:eastAsia="en-GB"/>
              </w:rPr>
            </w:pPr>
            <w:r w:rsidRPr="003E6D5F">
              <w:rPr>
                <w:rFonts w:cs="Arial"/>
                <w:color w:val="000000"/>
                <w:sz w:val="20"/>
                <w:lang w:eastAsia="en-GB"/>
              </w:rPr>
              <w:t>25.85%</w:t>
            </w:r>
          </w:p>
        </w:tc>
      </w:tr>
      <w:tr w:rsidRPr="003E6D5F" w:rsidR="003E6D5F" w:rsidTr="003E6D5F" w14:paraId="2C13385C" w14:textId="77777777">
        <w:trPr>
          <w:trHeight w:val="255"/>
          <w:jc w:val="center"/>
        </w:trPr>
        <w:tc>
          <w:tcPr>
            <w:tcW w:w="2263" w:type="dxa"/>
            <w:noWrap/>
            <w:vAlign w:val="bottom"/>
            <w:hideMark/>
          </w:tcPr>
          <w:p w:rsidRPr="003E6D5F" w:rsidR="003E6D5F" w:rsidP="003E6D5F" w:rsidRDefault="003E6D5F" w14:paraId="5D502EC6" w14:textId="77777777">
            <w:pPr>
              <w:spacing w:after="0"/>
              <w:rPr>
                <w:rFonts w:cs="Arial"/>
                <w:b/>
                <w:bCs/>
                <w:color w:val="000000"/>
                <w:sz w:val="20"/>
                <w:lang w:eastAsia="en-GB"/>
              </w:rPr>
            </w:pPr>
            <w:r w:rsidRPr="003E6D5F">
              <w:rPr>
                <w:rFonts w:cs="Arial"/>
                <w:b/>
                <w:bCs/>
                <w:color w:val="000000"/>
                <w:sz w:val="20"/>
                <w:lang w:eastAsia="en-GB"/>
              </w:rPr>
              <w:t>01.04.22 to 31.03.23</w:t>
            </w:r>
          </w:p>
        </w:tc>
        <w:tc>
          <w:tcPr>
            <w:tcW w:w="1134" w:type="dxa"/>
            <w:noWrap/>
            <w:vAlign w:val="bottom"/>
            <w:hideMark/>
          </w:tcPr>
          <w:p w:rsidRPr="003E6D5F" w:rsidR="003E6D5F" w:rsidP="003E6D5F" w:rsidRDefault="003E6D5F" w14:paraId="681F5637" w14:textId="77777777">
            <w:pPr>
              <w:spacing w:after="0"/>
              <w:jc w:val="center"/>
              <w:rPr>
                <w:rFonts w:cs="Arial"/>
                <w:color w:val="000000"/>
                <w:sz w:val="20"/>
                <w:lang w:eastAsia="en-GB"/>
              </w:rPr>
            </w:pPr>
            <w:r w:rsidRPr="003E6D5F">
              <w:rPr>
                <w:rFonts w:cs="Arial"/>
                <w:color w:val="000000"/>
                <w:sz w:val="20"/>
                <w:lang w:eastAsia="en-GB"/>
              </w:rPr>
              <w:t>30.61%</w:t>
            </w:r>
          </w:p>
        </w:tc>
        <w:tc>
          <w:tcPr>
            <w:tcW w:w="993" w:type="dxa"/>
            <w:noWrap/>
            <w:vAlign w:val="bottom"/>
            <w:hideMark/>
          </w:tcPr>
          <w:p w:rsidRPr="003E6D5F" w:rsidR="003E6D5F" w:rsidP="003E6D5F" w:rsidRDefault="003E6D5F" w14:paraId="153B7897" w14:textId="77777777">
            <w:pPr>
              <w:spacing w:after="0"/>
              <w:jc w:val="center"/>
              <w:rPr>
                <w:rFonts w:cs="Arial"/>
                <w:color w:val="000000"/>
                <w:sz w:val="20"/>
                <w:lang w:eastAsia="en-GB"/>
              </w:rPr>
            </w:pPr>
            <w:r w:rsidRPr="003E6D5F">
              <w:rPr>
                <w:rFonts w:cs="Arial"/>
                <w:color w:val="000000"/>
                <w:sz w:val="20"/>
                <w:lang w:eastAsia="en-GB"/>
              </w:rPr>
              <w:t>15.90%</w:t>
            </w:r>
          </w:p>
        </w:tc>
        <w:tc>
          <w:tcPr>
            <w:tcW w:w="895" w:type="dxa"/>
            <w:noWrap/>
            <w:vAlign w:val="bottom"/>
            <w:hideMark/>
          </w:tcPr>
          <w:p w:rsidRPr="003E6D5F" w:rsidR="003E6D5F" w:rsidP="003E6D5F" w:rsidRDefault="003E6D5F" w14:paraId="258DEEF5" w14:textId="77777777">
            <w:pPr>
              <w:spacing w:after="0"/>
              <w:jc w:val="center"/>
              <w:rPr>
                <w:rFonts w:cs="Arial"/>
                <w:color w:val="000000"/>
                <w:sz w:val="20"/>
                <w:lang w:eastAsia="en-GB"/>
              </w:rPr>
            </w:pPr>
            <w:r w:rsidRPr="003E6D5F">
              <w:rPr>
                <w:rFonts w:cs="Arial"/>
                <w:color w:val="000000"/>
                <w:sz w:val="20"/>
                <w:lang w:eastAsia="en-GB"/>
              </w:rPr>
              <w:t>7.00%</w:t>
            </w:r>
          </w:p>
        </w:tc>
        <w:tc>
          <w:tcPr>
            <w:tcW w:w="947" w:type="dxa"/>
            <w:noWrap/>
            <w:vAlign w:val="bottom"/>
            <w:hideMark/>
          </w:tcPr>
          <w:p w:rsidRPr="003E6D5F" w:rsidR="003E6D5F" w:rsidP="003E6D5F" w:rsidRDefault="003E6D5F" w14:paraId="5114E606" w14:textId="77777777">
            <w:pPr>
              <w:spacing w:after="0"/>
              <w:jc w:val="center"/>
              <w:rPr>
                <w:rFonts w:cs="Arial"/>
                <w:color w:val="000000"/>
                <w:sz w:val="20"/>
                <w:lang w:eastAsia="en-GB"/>
              </w:rPr>
            </w:pPr>
            <w:r w:rsidRPr="003E6D5F">
              <w:rPr>
                <w:rFonts w:cs="Arial"/>
                <w:color w:val="000000"/>
                <w:sz w:val="20"/>
                <w:lang w:eastAsia="en-GB"/>
              </w:rPr>
              <w:t>9.44%</w:t>
            </w:r>
          </w:p>
        </w:tc>
        <w:tc>
          <w:tcPr>
            <w:tcW w:w="709" w:type="dxa"/>
            <w:noWrap/>
            <w:vAlign w:val="bottom"/>
            <w:hideMark/>
          </w:tcPr>
          <w:p w:rsidRPr="003E6D5F" w:rsidR="003E6D5F" w:rsidP="003E6D5F" w:rsidRDefault="003E6D5F" w14:paraId="29C956C9" w14:textId="77777777">
            <w:pPr>
              <w:spacing w:after="0"/>
              <w:jc w:val="center"/>
              <w:rPr>
                <w:rFonts w:cs="Arial"/>
                <w:color w:val="000000"/>
                <w:sz w:val="20"/>
                <w:lang w:eastAsia="en-GB"/>
              </w:rPr>
            </w:pPr>
            <w:r w:rsidRPr="003E6D5F">
              <w:rPr>
                <w:rFonts w:cs="Arial"/>
                <w:color w:val="000000"/>
                <w:sz w:val="20"/>
                <w:lang w:eastAsia="en-GB"/>
              </w:rPr>
              <w:t>23.08%</w:t>
            </w:r>
          </w:p>
        </w:tc>
      </w:tr>
    </w:tbl>
    <w:p w:rsidRPr="006905D7" w:rsidR="009F485D" w:rsidP="006905D7" w:rsidRDefault="009F485D" w14:paraId="7A0B671C" w14:textId="265A3AA6">
      <w:pPr>
        <w:pStyle w:val="Heading3"/>
        <w:numPr>
          <w:ilvl w:val="0"/>
          <w:numId w:val="0"/>
        </w:numPr>
        <w:ind w:left="1080"/>
        <w:rPr>
          <w:b/>
        </w:rPr>
      </w:pPr>
    </w:p>
    <w:p w:rsidRPr="00DA4048" w:rsidR="003833DB" w:rsidP="006905D7" w:rsidRDefault="003833DB" w14:paraId="0D67DC50" w14:textId="7C82501D">
      <w:pPr>
        <w:pStyle w:val="Heading3"/>
        <w:numPr>
          <w:ilvl w:val="0"/>
          <w:numId w:val="0"/>
        </w:numPr>
        <w:ind w:left="1080"/>
      </w:pPr>
      <w:r w:rsidRPr="006905D7">
        <w:t xml:space="preserve">The table </w:t>
      </w:r>
      <w:r w:rsidRPr="006905D7" w:rsidR="00624FE5">
        <w:t>compares</w:t>
      </w:r>
      <w:r w:rsidRPr="006905D7">
        <w:t xml:space="preserve"> overall turnover rates (leavers for all reasons) for the last </w:t>
      </w:r>
      <w:r w:rsidRPr="006905D7" w:rsidR="00EB24B7">
        <w:t>f</w:t>
      </w:r>
      <w:r w:rsidRPr="006905D7" w:rsidR="006905D7">
        <w:t>ive</w:t>
      </w:r>
      <w:r w:rsidR="006905D7">
        <w:t xml:space="preserve"> </w:t>
      </w:r>
      <w:r w:rsidRPr="006905D7">
        <w:t xml:space="preserve">rolling years.  </w:t>
      </w:r>
      <w:r w:rsidRPr="006905D7" w:rsidR="00B759C2">
        <w:t xml:space="preserve">Turnover rates for staff </w:t>
      </w:r>
      <w:r w:rsidRPr="006905D7" w:rsidR="00A961BB">
        <w:t>aged</w:t>
      </w:r>
      <w:r w:rsidRPr="006905D7" w:rsidR="00B759C2">
        <w:t xml:space="preserve"> 16-24 increased from 15.22% to 30.61% between 2021/22 and 2022/23.</w:t>
      </w:r>
    </w:p>
    <w:p w:rsidRPr="00DA4048" w:rsidR="003D26C1" w:rsidP="006905D7" w:rsidRDefault="003D26C1" w14:paraId="0D67DC51" w14:textId="77777777">
      <w:pPr>
        <w:pStyle w:val="Heading3"/>
        <w:numPr>
          <w:ilvl w:val="0"/>
          <w:numId w:val="0"/>
        </w:numPr>
        <w:ind w:left="1080"/>
        <w:rPr>
          <w:b/>
        </w:rPr>
      </w:pPr>
    </w:p>
    <w:p w:rsidRPr="00DA4048" w:rsidR="003833DB" w:rsidP="00E0772A" w:rsidRDefault="00690608" w14:paraId="0D67DC52" w14:textId="77777777">
      <w:pPr>
        <w:pStyle w:val="Heading3"/>
        <w:numPr>
          <w:ilvl w:val="0"/>
          <w:numId w:val="0"/>
        </w:numPr>
        <w:ind w:left="1080" w:hanging="1080"/>
        <w:rPr>
          <w:b/>
        </w:rPr>
      </w:pPr>
      <w:r w:rsidRPr="00DA4048">
        <w:rPr>
          <w:b/>
        </w:rPr>
        <w:t>7</w:t>
      </w:r>
      <w:r w:rsidRPr="00DA4048" w:rsidR="003833DB">
        <w:rPr>
          <w:b/>
        </w:rPr>
        <w:t>.8</w:t>
      </w:r>
      <w:r w:rsidRPr="00DA4048" w:rsidR="003833DB">
        <w:rPr>
          <w:b/>
        </w:rPr>
        <w:tab/>
      </w:r>
      <w:r w:rsidRPr="00DA4048" w:rsidR="003833DB">
        <w:rPr>
          <w:b/>
        </w:rPr>
        <w:t>Voluntary Turnover rates</w:t>
      </w:r>
      <w:r w:rsidRPr="00DA4048" w:rsidR="00F05D71">
        <w:rPr>
          <w:b/>
        </w:rPr>
        <w:t xml:space="preserve"> by year and age band</w:t>
      </w:r>
    </w:p>
    <w:p w:rsidR="003833DB" w:rsidP="00E0772A" w:rsidRDefault="003833DB" w14:paraId="0D67DC53" w14:textId="49DA0D3D">
      <w:pPr>
        <w:pStyle w:val="Heading3"/>
        <w:numPr>
          <w:ilvl w:val="0"/>
          <w:numId w:val="0"/>
        </w:numPr>
        <w:ind w:left="1080"/>
        <w:rPr>
          <w:b/>
        </w:rPr>
      </w:pPr>
    </w:p>
    <w:tbl>
      <w:tblPr>
        <w:tblW w:w="6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22"/>
        <w:gridCol w:w="992"/>
        <w:gridCol w:w="895"/>
        <w:gridCol w:w="806"/>
        <w:gridCol w:w="850"/>
        <w:gridCol w:w="784"/>
      </w:tblGrid>
      <w:tr w:rsidRPr="006D50F1" w:rsidR="006D50F1" w:rsidTr="006D50F1" w14:paraId="7CBD6210" w14:textId="77777777">
        <w:trPr>
          <w:trHeight w:val="255"/>
          <w:jc w:val="center"/>
        </w:trPr>
        <w:tc>
          <w:tcPr>
            <w:tcW w:w="2122" w:type="dxa"/>
            <w:noWrap/>
            <w:vAlign w:val="bottom"/>
            <w:hideMark/>
          </w:tcPr>
          <w:p w:rsidRPr="006D50F1" w:rsidR="006D50F1" w:rsidP="006D50F1" w:rsidRDefault="006D50F1" w14:paraId="5BC19834" w14:textId="77777777">
            <w:pPr>
              <w:spacing w:after="0"/>
              <w:rPr>
                <w:rFonts w:ascii="Times New Roman" w:hAnsi="Times New Roman"/>
                <w:sz w:val="20"/>
                <w:szCs w:val="24"/>
                <w:lang w:eastAsia="en-GB"/>
              </w:rPr>
            </w:pPr>
          </w:p>
        </w:tc>
        <w:tc>
          <w:tcPr>
            <w:tcW w:w="992" w:type="dxa"/>
            <w:noWrap/>
            <w:vAlign w:val="bottom"/>
            <w:hideMark/>
          </w:tcPr>
          <w:p w:rsidRPr="006D50F1" w:rsidR="006D50F1" w:rsidP="006D50F1" w:rsidRDefault="006D50F1" w14:paraId="2CF8DE61" w14:textId="77777777">
            <w:pPr>
              <w:spacing w:after="0"/>
              <w:jc w:val="center"/>
              <w:rPr>
                <w:rFonts w:cs="Arial"/>
                <w:b/>
                <w:bCs/>
                <w:color w:val="000000"/>
                <w:sz w:val="20"/>
                <w:lang w:eastAsia="en-GB"/>
              </w:rPr>
            </w:pPr>
            <w:r w:rsidRPr="006D50F1">
              <w:rPr>
                <w:rFonts w:cs="Arial"/>
                <w:b/>
                <w:bCs/>
                <w:color w:val="000000"/>
                <w:sz w:val="20"/>
                <w:lang w:eastAsia="en-GB"/>
              </w:rPr>
              <w:t>16-24</w:t>
            </w:r>
          </w:p>
        </w:tc>
        <w:tc>
          <w:tcPr>
            <w:tcW w:w="895" w:type="dxa"/>
            <w:noWrap/>
            <w:vAlign w:val="bottom"/>
            <w:hideMark/>
          </w:tcPr>
          <w:p w:rsidRPr="006D50F1" w:rsidR="006D50F1" w:rsidP="006D50F1" w:rsidRDefault="006D50F1" w14:paraId="627800C2" w14:textId="77777777">
            <w:pPr>
              <w:spacing w:after="0"/>
              <w:jc w:val="center"/>
              <w:rPr>
                <w:rFonts w:cs="Arial"/>
                <w:b/>
                <w:bCs/>
                <w:color w:val="000000"/>
                <w:sz w:val="20"/>
                <w:lang w:eastAsia="en-GB"/>
              </w:rPr>
            </w:pPr>
            <w:r w:rsidRPr="006D50F1">
              <w:rPr>
                <w:rFonts w:cs="Arial"/>
                <w:b/>
                <w:bCs/>
                <w:color w:val="000000"/>
                <w:sz w:val="20"/>
                <w:lang w:eastAsia="en-GB"/>
              </w:rPr>
              <w:t>25-39</w:t>
            </w:r>
          </w:p>
        </w:tc>
        <w:tc>
          <w:tcPr>
            <w:tcW w:w="806" w:type="dxa"/>
            <w:noWrap/>
            <w:vAlign w:val="bottom"/>
            <w:hideMark/>
          </w:tcPr>
          <w:p w:rsidRPr="006D50F1" w:rsidR="006D50F1" w:rsidP="006D50F1" w:rsidRDefault="006D50F1" w14:paraId="30C2044B" w14:textId="77777777">
            <w:pPr>
              <w:spacing w:after="0"/>
              <w:jc w:val="center"/>
              <w:rPr>
                <w:rFonts w:cs="Arial"/>
                <w:b/>
                <w:bCs/>
                <w:color w:val="000000"/>
                <w:sz w:val="20"/>
                <w:lang w:eastAsia="en-GB"/>
              </w:rPr>
            </w:pPr>
            <w:r w:rsidRPr="006D50F1">
              <w:rPr>
                <w:rFonts w:cs="Arial"/>
                <w:b/>
                <w:bCs/>
                <w:color w:val="000000"/>
                <w:sz w:val="20"/>
                <w:lang w:eastAsia="en-GB"/>
              </w:rPr>
              <w:t>40-49</w:t>
            </w:r>
          </w:p>
        </w:tc>
        <w:tc>
          <w:tcPr>
            <w:tcW w:w="850" w:type="dxa"/>
            <w:noWrap/>
            <w:vAlign w:val="bottom"/>
            <w:hideMark/>
          </w:tcPr>
          <w:p w:rsidRPr="006D50F1" w:rsidR="006D50F1" w:rsidP="006D50F1" w:rsidRDefault="006D50F1" w14:paraId="1E2B87B7" w14:textId="77777777">
            <w:pPr>
              <w:spacing w:after="0"/>
              <w:jc w:val="center"/>
              <w:rPr>
                <w:rFonts w:cs="Arial"/>
                <w:b/>
                <w:bCs/>
                <w:color w:val="000000"/>
                <w:sz w:val="20"/>
                <w:lang w:eastAsia="en-GB"/>
              </w:rPr>
            </w:pPr>
            <w:r w:rsidRPr="006D50F1">
              <w:rPr>
                <w:rFonts w:cs="Arial"/>
                <w:b/>
                <w:bCs/>
                <w:color w:val="000000"/>
                <w:sz w:val="20"/>
                <w:lang w:eastAsia="en-GB"/>
              </w:rPr>
              <w:t>50-64</w:t>
            </w:r>
          </w:p>
        </w:tc>
        <w:tc>
          <w:tcPr>
            <w:tcW w:w="709" w:type="dxa"/>
            <w:noWrap/>
            <w:vAlign w:val="bottom"/>
            <w:hideMark/>
          </w:tcPr>
          <w:p w:rsidRPr="006D50F1" w:rsidR="006D50F1" w:rsidP="006D50F1" w:rsidRDefault="006D50F1" w14:paraId="0702427D" w14:textId="77777777">
            <w:pPr>
              <w:spacing w:after="0"/>
              <w:jc w:val="center"/>
              <w:rPr>
                <w:rFonts w:cs="Arial"/>
                <w:b/>
                <w:bCs/>
                <w:color w:val="000000"/>
                <w:sz w:val="20"/>
                <w:lang w:eastAsia="en-GB"/>
              </w:rPr>
            </w:pPr>
            <w:r w:rsidRPr="006D50F1">
              <w:rPr>
                <w:rFonts w:cs="Arial"/>
                <w:b/>
                <w:bCs/>
                <w:color w:val="000000"/>
                <w:sz w:val="20"/>
                <w:lang w:eastAsia="en-GB"/>
              </w:rPr>
              <w:t>65+</w:t>
            </w:r>
          </w:p>
        </w:tc>
      </w:tr>
      <w:tr w:rsidRPr="006D50F1" w:rsidR="006D50F1" w:rsidTr="006D50F1" w14:paraId="6F2B9FEE" w14:textId="77777777">
        <w:trPr>
          <w:trHeight w:val="255"/>
          <w:jc w:val="center"/>
        </w:trPr>
        <w:tc>
          <w:tcPr>
            <w:tcW w:w="2122" w:type="dxa"/>
            <w:noWrap/>
            <w:vAlign w:val="bottom"/>
            <w:hideMark/>
          </w:tcPr>
          <w:p w:rsidRPr="006D50F1" w:rsidR="006D50F1" w:rsidP="006D50F1" w:rsidRDefault="006D50F1" w14:paraId="086809E9" w14:textId="77777777">
            <w:pPr>
              <w:spacing w:after="0"/>
              <w:rPr>
                <w:rFonts w:cs="Arial"/>
                <w:b/>
                <w:bCs/>
                <w:color w:val="000000"/>
                <w:sz w:val="20"/>
                <w:lang w:eastAsia="en-GB"/>
              </w:rPr>
            </w:pPr>
            <w:r w:rsidRPr="006D50F1">
              <w:rPr>
                <w:rFonts w:cs="Arial"/>
                <w:b/>
                <w:bCs/>
                <w:color w:val="000000"/>
                <w:sz w:val="20"/>
                <w:lang w:eastAsia="en-GB"/>
              </w:rPr>
              <w:t>01.04.18 to 31.03.19</w:t>
            </w:r>
          </w:p>
        </w:tc>
        <w:tc>
          <w:tcPr>
            <w:tcW w:w="992" w:type="dxa"/>
            <w:noWrap/>
            <w:vAlign w:val="bottom"/>
            <w:hideMark/>
          </w:tcPr>
          <w:p w:rsidRPr="006D50F1" w:rsidR="006D50F1" w:rsidP="006D50F1" w:rsidRDefault="006D50F1" w14:paraId="1A50DA22" w14:textId="77777777">
            <w:pPr>
              <w:spacing w:after="0"/>
              <w:jc w:val="center"/>
              <w:rPr>
                <w:rFonts w:cs="Arial"/>
                <w:color w:val="000000"/>
                <w:sz w:val="20"/>
                <w:lang w:eastAsia="en-GB"/>
              </w:rPr>
            </w:pPr>
            <w:r w:rsidRPr="006D50F1">
              <w:rPr>
                <w:rFonts w:cs="Arial"/>
                <w:color w:val="000000"/>
                <w:sz w:val="20"/>
                <w:lang w:eastAsia="en-GB"/>
              </w:rPr>
              <w:t>18.18%</w:t>
            </w:r>
          </w:p>
        </w:tc>
        <w:tc>
          <w:tcPr>
            <w:tcW w:w="895" w:type="dxa"/>
            <w:noWrap/>
            <w:vAlign w:val="bottom"/>
            <w:hideMark/>
          </w:tcPr>
          <w:p w:rsidRPr="006D50F1" w:rsidR="006D50F1" w:rsidP="006D50F1" w:rsidRDefault="006D50F1" w14:paraId="2ACCFD74" w14:textId="77777777">
            <w:pPr>
              <w:spacing w:after="0"/>
              <w:jc w:val="center"/>
              <w:rPr>
                <w:rFonts w:cs="Arial"/>
                <w:color w:val="000000"/>
                <w:sz w:val="20"/>
                <w:lang w:eastAsia="en-GB"/>
              </w:rPr>
            </w:pPr>
            <w:r w:rsidRPr="006D50F1">
              <w:rPr>
                <w:rFonts w:cs="Arial"/>
                <w:color w:val="000000"/>
                <w:sz w:val="20"/>
                <w:lang w:eastAsia="en-GB"/>
              </w:rPr>
              <w:t>16.52%</w:t>
            </w:r>
          </w:p>
        </w:tc>
        <w:tc>
          <w:tcPr>
            <w:tcW w:w="806" w:type="dxa"/>
            <w:noWrap/>
            <w:vAlign w:val="bottom"/>
            <w:hideMark/>
          </w:tcPr>
          <w:p w:rsidRPr="006D50F1" w:rsidR="006D50F1" w:rsidP="006D50F1" w:rsidRDefault="006D50F1" w14:paraId="15242056" w14:textId="77777777">
            <w:pPr>
              <w:spacing w:after="0"/>
              <w:jc w:val="center"/>
              <w:rPr>
                <w:rFonts w:cs="Arial"/>
                <w:color w:val="000000"/>
                <w:sz w:val="20"/>
                <w:lang w:eastAsia="en-GB"/>
              </w:rPr>
            </w:pPr>
            <w:r w:rsidRPr="006D50F1">
              <w:rPr>
                <w:rFonts w:cs="Arial"/>
                <w:color w:val="000000"/>
                <w:sz w:val="20"/>
                <w:lang w:eastAsia="en-GB"/>
              </w:rPr>
              <w:t>8.78%</w:t>
            </w:r>
          </w:p>
        </w:tc>
        <w:tc>
          <w:tcPr>
            <w:tcW w:w="850" w:type="dxa"/>
            <w:noWrap/>
            <w:vAlign w:val="bottom"/>
            <w:hideMark/>
          </w:tcPr>
          <w:p w:rsidRPr="006D50F1" w:rsidR="006D50F1" w:rsidP="006D50F1" w:rsidRDefault="006D50F1" w14:paraId="25F94AE0" w14:textId="77777777">
            <w:pPr>
              <w:spacing w:after="0"/>
              <w:jc w:val="center"/>
              <w:rPr>
                <w:rFonts w:cs="Arial"/>
                <w:color w:val="000000"/>
                <w:sz w:val="20"/>
                <w:lang w:eastAsia="en-GB"/>
              </w:rPr>
            </w:pPr>
            <w:r w:rsidRPr="006D50F1">
              <w:rPr>
                <w:rFonts w:cs="Arial"/>
                <w:color w:val="000000"/>
                <w:sz w:val="20"/>
                <w:lang w:eastAsia="en-GB"/>
              </w:rPr>
              <w:t>3.85%</w:t>
            </w:r>
          </w:p>
        </w:tc>
        <w:tc>
          <w:tcPr>
            <w:tcW w:w="709" w:type="dxa"/>
            <w:noWrap/>
            <w:vAlign w:val="bottom"/>
            <w:hideMark/>
          </w:tcPr>
          <w:p w:rsidRPr="006D50F1" w:rsidR="006D50F1" w:rsidP="006D50F1" w:rsidRDefault="006D50F1" w14:paraId="67BA3FBA" w14:textId="77777777">
            <w:pPr>
              <w:spacing w:after="0"/>
              <w:jc w:val="center"/>
              <w:rPr>
                <w:rFonts w:cs="Arial"/>
                <w:color w:val="000000"/>
                <w:sz w:val="20"/>
                <w:lang w:eastAsia="en-GB"/>
              </w:rPr>
            </w:pPr>
            <w:r w:rsidRPr="006D50F1">
              <w:rPr>
                <w:rFonts w:cs="Arial"/>
                <w:color w:val="000000"/>
                <w:sz w:val="20"/>
                <w:lang w:eastAsia="en-GB"/>
              </w:rPr>
              <w:t>4.44%</w:t>
            </w:r>
          </w:p>
        </w:tc>
      </w:tr>
      <w:tr w:rsidRPr="006D50F1" w:rsidR="006D50F1" w:rsidTr="006D50F1" w14:paraId="0A3042AF" w14:textId="77777777">
        <w:trPr>
          <w:trHeight w:val="255"/>
          <w:jc w:val="center"/>
        </w:trPr>
        <w:tc>
          <w:tcPr>
            <w:tcW w:w="2122" w:type="dxa"/>
            <w:noWrap/>
            <w:vAlign w:val="bottom"/>
            <w:hideMark/>
          </w:tcPr>
          <w:p w:rsidRPr="006D50F1" w:rsidR="006D50F1" w:rsidP="006D50F1" w:rsidRDefault="006D50F1" w14:paraId="77A353BC" w14:textId="77777777">
            <w:pPr>
              <w:spacing w:after="0"/>
              <w:rPr>
                <w:rFonts w:cs="Arial"/>
                <w:b/>
                <w:bCs/>
                <w:color w:val="000000"/>
                <w:sz w:val="20"/>
                <w:lang w:eastAsia="en-GB"/>
              </w:rPr>
            </w:pPr>
            <w:r w:rsidRPr="006D50F1">
              <w:rPr>
                <w:rFonts w:cs="Arial"/>
                <w:b/>
                <w:bCs/>
                <w:color w:val="000000"/>
                <w:sz w:val="20"/>
                <w:lang w:eastAsia="en-GB"/>
              </w:rPr>
              <w:t>01.04.19 to 31.03.20</w:t>
            </w:r>
          </w:p>
        </w:tc>
        <w:tc>
          <w:tcPr>
            <w:tcW w:w="992" w:type="dxa"/>
            <w:noWrap/>
            <w:vAlign w:val="bottom"/>
            <w:hideMark/>
          </w:tcPr>
          <w:p w:rsidRPr="006D50F1" w:rsidR="006D50F1" w:rsidP="006D50F1" w:rsidRDefault="006D50F1" w14:paraId="4FD05140" w14:textId="77777777">
            <w:pPr>
              <w:spacing w:after="0"/>
              <w:jc w:val="center"/>
              <w:rPr>
                <w:rFonts w:cs="Arial"/>
                <w:color w:val="000000"/>
                <w:sz w:val="20"/>
                <w:lang w:eastAsia="en-GB"/>
              </w:rPr>
            </w:pPr>
            <w:r w:rsidRPr="006D50F1">
              <w:rPr>
                <w:rFonts w:cs="Arial"/>
                <w:color w:val="000000"/>
                <w:sz w:val="20"/>
                <w:lang w:eastAsia="en-GB"/>
              </w:rPr>
              <w:t>8.22%</w:t>
            </w:r>
          </w:p>
        </w:tc>
        <w:tc>
          <w:tcPr>
            <w:tcW w:w="895" w:type="dxa"/>
            <w:noWrap/>
            <w:vAlign w:val="bottom"/>
            <w:hideMark/>
          </w:tcPr>
          <w:p w:rsidRPr="006D50F1" w:rsidR="006D50F1" w:rsidP="006D50F1" w:rsidRDefault="006D50F1" w14:paraId="05C9EB21" w14:textId="77777777">
            <w:pPr>
              <w:spacing w:after="0"/>
              <w:jc w:val="center"/>
              <w:rPr>
                <w:rFonts w:cs="Arial"/>
                <w:color w:val="000000"/>
                <w:sz w:val="20"/>
                <w:lang w:eastAsia="en-GB"/>
              </w:rPr>
            </w:pPr>
            <w:r w:rsidRPr="006D50F1">
              <w:rPr>
                <w:rFonts w:cs="Arial"/>
                <w:color w:val="000000"/>
                <w:sz w:val="20"/>
                <w:lang w:eastAsia="en-GB"/>
              </w:rPr>
              <w:t>19.27%</w:t>
            </w:r>
          </w:p>
        </w:tc>
        <w:tc>
          <w:tcPr>
            <w:tcW w:w="806" w:type="dxa"/>
            <w:noWrap/>
            <w:vAlign w:val="bottom"/>
            <w:hideMark/>
          </w:tcPr>
          <w:p w:rsidRPr="006D50F1" w:rsidR="006D50F1" w:rsidP="006D50F1" w:rsidRDefault="006D50F1" w14:paraId="2E4E1387" w14:textId="77777777">
            <w:pPr>
              <w:spacing w:after="0"/>
              <w:jc w:val="center"/>
              <w:rPr>
                <w:rFonts w:cs="Arial"/>
                <w:color w:val="000000"/>
                <w:sz w:val="20"/>
                <w:lang w:eastAsia="en-GB"/>
              </w:rPr>
            </w:pPr>
            <w:r w:rsidRPr="006D50F1">
              <w:rPr>
                <w:rFonts w:cs="Arial"/>
                <w:color w:val="000000"/>
                <w:sz w:val="20"/>
                <w:lang w:eastAsia="en-GB"/>
              </w:rPr>
              <w:t>9.96%</w:t>
            </w:r>
          </w:p>
        </w:tc>
        <w:tc>
          <w:tcPr>
            <w:tcW w:w="850" w:type="dxa"/>
            <w:noWrap/>
            <w:vAlign w:val="bottom"/>
            <w:hideMark/>
          </w:tcPr>
          <w:p w:rsidRPr="006D50F1" w:rsidR="006D50F1" w:rsidP="006D50F1" w:rsidRDefault="006D50F1" w14:paraId="044FE0E9" w14:textId="77777777">
            <w:pPr>
              <w:spacing w:after="0"/>
              <w:jc w:val="center"/>
              <w:rPr>
                <w:rFonts w:cs="Arial"/>
                <w:color w:val="000000"/>
                <w:sz w:val="20"/>
                <w:lang w:eastAsia="en-GB"/>
              </w:rPr>
            </w:pPr>
            <w:r w:rsidRPr="006D50F1">
              <w:rPr>
                <w:rFonts w:cs="Arial"/>
                <w:color w:val="000000"/>
                <w:sz w:val="20"/>
                <w:lang w:eastAsia="en-GB"/>
              </w:rPr>
              <w:t>5.18%</w:t>
            </w:r>
          </w:p>
        </w:tc>
        <w:tc>
          <w:tcPr>
            <w:tcW w:w="709" w:type="dxa"/>
            <w:noWrap/>
            <w:vAlign w:val="bottom"/>
            <w:hideMark/>
          </w:tcPr>
          <w:p w:rsidRPr="006D50F1" w:rsidR="006D50F1" w:rsidP="006D50F1" w:rsidRDefault="006D50F1" w14:paraId="07740D56" w14:textId="77777777">
            <w:pPr>
              <w:spacing w:after="0"/>
              <w:jc w:val="center"/>
              <w:rPr>
                <w:rFonts w:cs="Arial"/>
                <w:color w:val="000000"/>
                <w:sz w:val="20"/>
                <w:lang w:eastAsia="en-GB"/>
              </w:rPr>
            </w:pPr>
            <w:r w:rsidRPr="006D50F1">
              <w:rPr>
                <w:rFonts w:cs="Arial"/>
                <w:color w:val="000000"/>
                <w:sz w:val="20"/>
                <w:lang w:eastAsia="en-GB"/>
              </w:rPr>
              <w:t>4.90%</w:t>
            </w:r>
          </w:p>
        </w:tc>
      </w:tr>
      <w:tr w:rsidRPr="006D50F1" w:rsidR="006D50F1" w:rsidTr="006D50F1" w14:paraId="6E7CAE1E" w14:textId="77777777">
        <w:trPr>
          <w:trHeight w:val="255"/>
          <w:jc w:val="center"/>
        </w:trPr>
        <w:tc>
          <w:tcPr>
            <w:tcW w:w="2122" w:type="dxa"/>
            <w:noWrap/>
            <w:vAlign w:val="bottom"/>
            <w:hideMark/>
          </w:tcPr>
          <w:p w:rsidRPr="006D50F1" w:rsidR="006D50F1" w:rsidP="006D50F1" w:rsidRDefault="006D50F1" w14:paraId="787AEE04" w14:textId="77777777">
            <w:pPr>
              <w:spacing w:after="0"/>
              <w:rPr>
                <w:rFonts w:cs="Arial"/>
                <w:b/>
                <w:bCs/>
                <w:color w:val="000000"/>
                <w:sz w:val="20"/>
                <w:lang w:eastAsia="en-GB"/>
              </w:rPr>
            </w:pPr>
            <w:r w:rsidRPr="006D50F1">
              <w:rPr>
                <w:rFonts w:cs="Arial"/>
                <w:b/>
                <w:bCs/>
                <w:color w:val="000000"/>
                <w:sz w:val="20"/>
                <w:lang w:eastAsia="en-GB"/>
              </w:rPr>
              <w:t>01.04.20 to 31.03.21</w:t>
            </w:r>
          </w:p>
        </w:tc>
        <w:tc>
          <w:tcPr>
            <w:tcW w:w="992" w:type="dxa"/>
            <w:noWrap/>
            <w:vAlign w:val="bottom"/>
            <w:hideMark/>
          </w:tcPr>
          <w:p w:rsidRPr="006D50F1" w:rsidR="006D50F1" w:rsidP="006D50F1" w:rsidRDefault="006D50F1" w14:paraId="1F0A035F" w14:textId="77777777">
            <w:pPr>
              <w:spacing w:after="0"/>
              <w:jc w:val="center"/>
              <w:rPr>
                <w:rFonts w:cs="Arial"/>
                <w:color w:val="000000"/>
                <w:sz w:val="20"/>
                <w:lang w:eastAsia="en-GB"/>
              </w:rPr>
            </w:pPr>
            <w:r w:rsidRPr="006D50F1">
              <w:rPr>
                <w:rFonts w:cs="Arial"/>
                <w:color w:val="000000"/>
                <w:sz w:val="20"/>
                <w:lang w:eastAsia="en-GB"/>
              </w:rPr>
              <w:t>2.38%</w:t>
            </w:r>
          </w:p>
        </w:tc>
        <w:tc>
          <w:tcPr>
            <w:tcW w:w="895" w:type="dxa"/>
            <w:noWrap/>
            <w:vAlign w:val="bottom"/>
            <w:hideMark/>
          </w:tcPr>
          <w:p w:rsidRPr="006D50F1" w:rsidR="006D50F1" w:rsidP="006D50F1" w:rsidRDefault="006D50F1" w14:paraId="5E3006FC" w14:textId="77777777">
            <w:pPr>
              <w:spacing w:after="0"/>
              <w:jc w:val="center"/>
              <w:rPr>
                <w:rFonts w:cs="Arial"/>
                <w:color w:val="000000"/>
                <w:sz w:val="20"/>
                <w:lang w:eastAsia="en-GB"/>
              </w:rPr>
            </w:pPr>
            <w:r w:rsidRPr="006D50F1">
              <w:rPr>
                <w:rFonts w:cs="Arial"/>
                <w:color w:val="000000"/>
                <w:sz w:val="20"/>
                <w:lang w:eastAsia="en-GB"/>
              </w:rPr>
              <w:t>10.16%</w:t>
            </w:r>
          </w:p>
        </w:tc>
        <w:tc>
          <w:tcPr>
            <w:tcW w:w="806" w:type="dxa"/>
            <w:noWrap/>
            <w:vAlign w:val="bottom"/>
            <w:hideMark/>
          </w:tcPr>
          <w:p w:rsidRPr="006D50F1" w:rsidR="006D50F1" w:rsidP="006D50F1" w:rsidRDefault="006D50F1" w14:paraId="7388E994" w14:textId="77777777">
            <w:pPr>
              <w:spacing w:after="0"/>
              <w:jc w:val="center"/>
              <w:rPr>
                <w:rFonts w:cs="Arial"/>
                <w:color w:val="000000"/>
                <w:sz w:val="20"/>
                <w:lang w:eastAsia="en-GB"/>
              </w:rPr>
            </w:pPr>
            <w:r w:rsidRPr="006D50F1">
              <w:rPr>
                <w:rFonts w:cs="Arial"/>
                <w:color w:val="000000"/>
                <w:sz w:val="20"/>
                <w:lang w:eastAsia="en-GB"/>
              </w:rPr>
              <w:t>7.49%</w:t>
            </w:r>
          </w:p>
        </w:tc>
        <w:tc>
          <w:tcPr>
            <w:tcW w:w="850" w:type="dxa"/>
            <w:noWrap/>
            <w:vAlign w:val="bottom"/>
            <w:hideMark/>
          </w:tcPr>
          <w:p w:rsidRPr="006D50F1" w:rsidR="006D50F1" w:rsidP="006D50F1" w:rsidRDefault="006D50F1" w14:paraId="6675D284" w14:textId="77777777">
            <w:pPr>
              <w:spacing w:after="0"/>
              <w:jc w:val="center"/>
              <w:rPr>
                <w:rFonts w:cs="Arial"/>
                <w:color w:val="000000"/>
                <w:sz w:val="20"/>
                <w:lang w:eastAsia="en-GB"/>
              </w:rPr>
            </w:pPr>
            <w:r w:rsidRPr="006D50F1">
              <w:rPr>
                <w:rFonts w:cs="Arial"/>
                <w:color w:val="000000"/>
                <w:sz w:val="20"/>
                <w:lang w:eastAsia="en-GB"/>
              </w:rPr>
              <w:t>2.40%</w:t>
            </w:r>
          </w:p>
        </w:tc>
        <w:tc>
          <w:tcPr>
            <w:tcW w:w="709" w:type="dxa"/>
            <w:noWrap/>
            <w:vAlign w:val="bottom"/>
            <w:hideMark/>
          </w:tcPr>
          <w:p w:rsidRPr="006D50F1" w:rsidR="006D50F1" w:rsidP="006D50F1" w:rsidRDefault="006D50F1" w14:paraId="511A069E" w14:textId="77777777">
            <w:pPr>
              <w:spacing w:after="0"/>
              <w:jc w:val="center"/>
              <w:rPr>
                <w:rFonts w:cs="Arial"/>
                <w:color w:val="000000"/>
                <w:sz w:val="20"/>
                <w:lang w:eastAsia="en-GB"/>
              </w:rPr>
            </w:pPr>
            <w:r w:rsidRPr="006D50F1">
              <w:rPr>
                <w:rFonts w:cs="Arial"/>
                <w:color w:val="000000"/>
                <w:sz w:val="20"/>
                <w:lang w:eastAsia="en-GB"/>
              </w:rPr>
              <w:t>3.79%</w:t>
            </w:r>
          </w:p>
        </w:tc>
      </w:tr>
      <w:tr w:rsidRPr="006D50F1" w:rsidR="006D50F1" w:rsidTr="006D50F1" w14:paraId="25773F62" w14:textId="77777777">
        <w:trPr>
          <w:trHeight w:val="255"/>
          <w:jc w:val="center"/>
        </w:trPr>
        <w:tc>
          <w:tcPr>
            <w:tcW w:w="2122" w:type="dxa"/>
            <w:noWrap/>
            <w:vAlign w:val="bottom"/>
            <w:hideMark/>
          </w:tcPr>
          <w:p w:rsidRPr="006D50F1" w:rsidR="006D50F1" w:rsidP="006D50F1" w:rsidRDefault="006D50F1" w14:paraId="4030A31E" w14:textId="77777777">
            <w:pPr>
              <w:spacing w:after="0"/>
              <w:rPr>
                <w:rFonts w:cs="Arial"/>
                <w:b/>
                <w:bCs/>
                <w:color w:val="000000"/>
                <w:sz w:val="20"/>
                <w:lang w:eastAsia="en-GB"/>
              </w:rPr>
            </w:pPr>
            <w:r w:rsidRPr="006D50F1">
              <w:rPr>
                <w:rFonts w:cs="Arial"/>
                <w:b/>
                <w:bCs/>
                <w:color w:val="000000"/>
                <w:sz w:val="20"/>
                <w:lang w:eastAsia="en-GB"/>
              </w:rPr>
              <w:t>01.04.21 to 31.03.22</w:t>
            </w:r>
          </w:p>
        </w:tc>
        <w:tc>
          <w:tcPr>
            <w:tcW w:w="992" w:type="dxa"/>
            <w:noWrap/>
            <w:vAlign w:val="bottom"/>
            <w:hideMark/>
          </w:tcPr>
          <w:p w:rsidRPr="006D50F1" w:rsidR="006D50F1" w:rsidP="006D50F1" w:rsidRDefault="006D50F1" w14:paraId="24EE973B" w14:textId="77777777">
            <w:pPr>
              <w:spacing w:after="0"/>
              <w:jc w:val="center"/>
              <w:rPr>
                <w:rFonts w:cs="Arial"/>
                <w:color w:val="000000"/>
                <w:sz w:val="20"/>
                <w:lang w:eastAsia="en-GB"/>
              </w:rPr>
            </w:pPr>
            <w:r w:rsidRPr="006D50F1">
              <w:rPr>
                <w:rFonts w:cs="Arial"/>
                <w:color w:val="000000"/>
                <w:sz w:val="20"/>
                <w:lang w:eastAsia="en-GB"/>
              </w:rPr>
              <w:t>6.52%</w:t>
            </w:r>
          </w:p>
        </w:tc>
        <w:tc>
          <w:tcPr>
            <w:tcW w:w="895" w:type="dxa"/>
            <w:noWrap/>
            <w:vAlign w:val="bottom"/>
            <w:hideMark/>
          </w:tcPr>
          <w:p w:rsidRPr="006D50F1" w:rsidR="006D50F1" w:rsidP="006D50F1" w:rsidRDefault="006D50F1" w14:paraId="702C8A66" w14:textId="77777777">
            <w:pPr>
              <w:spacing w:after="0"/>
              <w:jc w:val="center"/>
              <w:rPr>
                <w:rFonts w:cs="Arial"/>
                <w:color w:val="000000"/>
                <w:sz w:val="20"/>
                <w:lang w:eastAsia="en-GB"/>
              </w:rPr>
            </w:pPr>
            <w:r w:rsidRPr="006D50F1">
              <w:rPr>
                <w:rFonts w:cs="Arial"/>
                <w:color w:val="000000"/>
                <w:sz w:val="20"/>
                <w:lang w:eastAsia="en-GB"/>
              </w:rPr>
              <w:t>13.30%</w:t>
            </w:r>
          </w:p>
        </w:tc>
        <w:tc>
          <w:tcPr>
            <w:tcW w:w="806" w:type="dxa"/>
            <w:noWrap/>
            <w:vAlign w:val="bottom"/>
            <w:hideMark/>
          </w:tcPr>
          <w:p w:rsidRPr="006D50F1" w:rsidR="006D50F1" w:rsidP="006D50F1" w:rsidRDefault="006D50F1" w14:paraId="77C64E55" w14:textId="77777777">
            <w:pPr>
              <w:spacing w:after="0"/>
              <w:jc w:val="center"/>
              <w:rPr>
                <w:rFonts w:cs="Arial"/>
                <w:color w:val="000000"/>
                <w:sz w:val="20"/>
                <w:lang w:eastAsia="en-GB"/>
              </w:rPr>
            </w:pPr>
            <w:r w:rsidRPr="006D50F1">
              <w:rPr>
                <w:rFonts w:cs="Arial"/>
                <w:color w:val="000000"/>
                <w:sz w:val="20"/>
                <w:lang w:eastAsia="en-GB"/>
              </w:rPr>
              <w:t>8.28%</w:t>
            </w:r>
          </w:p>
        </w:tc>
        <w:tc>
          <w:tcPr>
            <w:tcW w:w="850" w:type="dxa"/>
            <w:noWrap/>
            <w:vAlign w:val="bottom"/>
            <w:hideMark/>
          </w:tcPr>
          <w:p w:rsidRPr="006D50F1" w:rsidR="006D50F1" w:rsidP="006D50F1" w:rsidRDefault="006D50F1" w14:paraId="0DB806A6" w14:textId="77777777">
            <w:pPr>
              <w:spacing w:after="0"/>
              <w:jc w:val="center"/>
              <w:rPr>
                <w:rFonts w:cs="Arial"/>
                <w:color w:val="000000"/>
                <w:sz w:val="20"/>
                <w:lang w:eastAsia="en-GB"/>
              </w:rPr>
            </w:pPr>
            <w:r w:rsidRPr="006D50F1">
              <w:rPr>
                <w:rFonts w:cs="Arial"/>
                <w:color w:val="000000"/>
                <w:sz w:val="20"/>
                <w:lang w:eastAsia="en-GB"/>
              </w:rPr>
              <w:t>3.78%</w:t>
            </w:r>
          </w:p>
        </w:tc>
        <w:tc>
          <w:tcPr>
            <w:tcW w:w="709" w:type="dxa"/>
            <w:noWrap/>
            <w:vAlign w:val="bottom"/>
            <w:hideMark/>
          </w:tcPr>
          <w:p w:rsidRPr="006D50F1" w:rsidR="006D50F1" w:rsidP="006D50F1" w:rsidRDefault="006D50F1" w14:paraId="67E3B3D7" w14:textId="77777777">
            <w:pPr>
              <w:spacing w:after="0"/>
              <w:jc w:val="center"/>
              <w:rPr>
                <w:rFonts w:cs="Arial"/>
                <w:color w:val="000000"/>
                <w:sz w:val="20"/>
                <w:lang w:eastAsia="en-GB"/>
              </w:rPr>
            </w:pPr>
            <w:r w:rsidRPr="006D50F1">
              <w:rPr>
                <w:rFonts w:cs="Arial"/>
                <w:color w:val="000000"/>
                <w:sz w:val="20"/>
                <w:lang w:eastAsia="en-GB"/>
              </w:rPr>
              <w:t>2.72%</w:t>
            </w:r>
          </w:p>
        </w:tc>
      </w:tr>
      <w:tr w:rsidRPr="006D50F1" w:rsidR="006D50F1" w:rsidTr="006D50F1" w14:paraId="635F6BC0" w14:textId="77777777">
        <w:trPr>
          <w:trHeight w:val="255"/>
          <w:jc w:val="center"/>
        </w:trPr>
        <w:tc>
          <w:tcPr>
            <w:tcW w:w="2122" w:type="dxa"/>
            <w:noWrap/>
            <w:vAlign w:val="bottom"/>
            <w:hideMark/>
          </w:tcPr>
          <w:p w:rsidRPr="006D50F1" w:rsidR="006D50F1" w:rsidP="006D50F1" w:rsidRDefault="006D50F1" w14:paraId="6AC76B3D" w14:textId="77777777">
            <w:pPr>
              <w:spacing w:after="0"/>
              <w:rPr>
                <w:rFonts w:cs="Arial"/>
                <w:b/>
                <w:bCs/>
                <w:color w:val="000000"/>
                <w:sz w:val="20"/>
                <w:lang w:eastAsia="en-GB"/>
              </w:rPr>
            </w:pPr>
            <w:r w:rsidRPr="006D50F1">
              <w:rPr>
                <w:rFonts w:cs="Arial"/>
                <w:b/>
                <w:bCs/>
                <w:color w:val="000000"/>
                <w:sz w:val="20"/>
                <w:lang w:eastAsia="en-GB"/>
              </w:rPr>
              <w:t>01.04.22 to 31.03.23</w:t>
            </w:r>
          </w:p>
        </w:tc>
        <w:tc>
          <w:tcPr>
            <w:tcW w:w="992" w:type="dxa"/>
            <w:noWrap/>
            <w:vAlign w:val="bottom"/>
            <w:hideMark/>
          </w:tcPr>
          <w:p w:rsidRPr="006D50F1" w:rsidR="006D50F1" w:rsidP="006D50F1" w:rsidRDefault="006D50F1" w14:paraId="7F69FECA" w14:textId="77777777">
            <w:pPr>
              <w:spacing w:after="0"/>
              <w:jc w:val="center"/>
              <w:rPr>
                <w:rFonts w:cs="Arial"/>
                <w:color w:val="000000"/>
                <w:sz w:val="20"/>
                <w:lang w:eastAsia="en-GB"/>
              </w:rPr>
            </w:pPr>
            <w:r w:rsidRPr="006D50F1">
              <w:rPr>
                <w:rFonts w:cs="Arial"/>
                <w:color w:val="000000"/>
                <w:sz w:val="20"/>
                <w:lang w:eastAsia="en-GB"/>
              </w:rPr>
              <w:t>16.33%</w:t>
            </w:r>
          </w:p>
        </w:tc>
        <w:tc>
          <w:tcPr>
            <w:tcW w:w="895" w:type="dxa"/>
            <w:noWrap/>
            <w:vAlign w:val="bottom"/>
            <w:hideMark/>
          </w:tcPr>
          <w:p w:rsidRPr="006D50F1" w:rsidR="006D50F1" w:rsidP="006D50F1" w:rsidRDefault="006D50F1" w14:paraId="2060807F" w14:textId="77777777">
            <w:pPr>
              <w:spacing w:after="0"/>
              <w:jc w:val="center"/>
              <w:rPr>
                <w:rFonts w:cs="Arial"/>
                <w:color w:val="000000"/>
                <w:sz w:val="20"/>
                <w:lang w:eastAsia="en-GB"/>
              </w:rPr>
            </w:pPr>
            <w:r w:rsidRPr="006D50F1">
              <w:rPr>
                <w:rFonts w:cs="Arial"/>
                <w:color w:val="000000"/>
                <w:sz w:val="20"/>
                <w:lang w:eastAsia="en-GB"/>
              </w:rPr>
              <w:t>14.94%</w:t>
            </w:r>
          </w:p>
        </w:tc>
        <w:tc>
          <w:tcPr>
            <w:tcW w:w="806" w:type="dxa"/>
            <w:noWrap/>
            <w:vAlign w:val="bottom"/>
            <w:hideMark/>
          </w:tcPr>
          <w:p w:rsidRPr="006D50F1" w:rsidR="006D50F1" w:rsidP="006D50F1" w:rsidRDefault="006D50F1" w14:paraId="312E5E61" w14:textId="77777777">
            <w:pPr>
              <w:spacing w:after="0"/>
              <w:jc w:val="center"/>
              <w:rPr>
                <w:rFonts w:cs="Arial"/>
                <w:color w:val="000000"/>
                <w:sz w:val="20"/>
                <w:lang w:eastAsia="en-GB"/>
              </w:rPr>
            </w:pPr>
            <w:r w:rsidRPr="006D50F1">
              <w:rPr>
                <w:rFonts w:cs="Arial"/>
                <w:color w:val="000000"/>
                <w:sz w:val="20"/>
                <w:lang w:eastAsia="en-GB"/>
              </w:rPr>
              <w:t>7.38%</w:t>
            </w:r>
          </w:p>
        </w:tc>
        <w:tc>
          <w:tcPr>
            <w:tcW w:w="850" w:type="dxa"/>
            <w:noWrap/>
            <w:vAlign w:val="bottom"/>
            <w:hideMark/>
          </w:tcPr>
          <w:p w:rsidRPr="006D50F1" w:rsidR="006D50F1" w:rsidP="006D50F1" w:rsidRDefault="006D50F1" w14:paraId="5AE78BB3" w14:textId="77777777">
            <w:pPr>
              <w:spacing w:after="0"/>
              <w:jc w:val="center"/>
              <w:rPr>
                <w:rFonts w:cs="Arial"/>
                <w:color w:val="000000"/>
                <w:sz w:val="20"/>
                <w:lang w:eastAsia="en-GB"/>
              </w:rPr>
            </w:pPr>
            <w:r w:rsidRPr="006D50F1">
              <w:rPr>
                <w:rFonts w:cs="Arial"/>
                <w:color w:val="000000"/>
                <w:sz w:val="20"/>
                <w:lang w:eastAsia="en-GB"/>
              </w:rPr>
              <w:t>5.93%</w:t>
            </w:r>
          </w:p>
        </w:tc>
        <w:tc>
          <w:tcPr>
            <w:tcW w:w="709" w:type="dxa"/>
            <w:noWrap/>
            <w:vAlign w:val="bottom"/>
            <w:hideMark/>
          </w:tcPr>
          <w:p w:rsidRPr="006D50F1" w:rsidR="006D50F1" w:rsidP="006D50F1" w:rsidRDefault="006D50F1" w14:paraId="7FE73168" w14:textId="77777777">
            <w:pPr>
              <w:spacing w:after="0"/>
              <w:jc w:val="center"/>
              <w:rPr>
                <w:rFonts w:cs="Arial"/>
                <w:color w:val="000000"/>
                <w:sz w:val="20"/>
                <w:lang w:eastAsia="en-GB"/>
              </w:rPr>
            </w:pPr>
            <w:r w:rsidRPr="006D50F1">
              <w:rPr>
                <w:rFonts w:cs="Arial"/>
                <w:color w:val="000000"/>
                <w:sz w:val="20"/>
                <w:lang w:eastAsia="en-GB"/>
              </w:rPr>
              <w:t>6.73%</w:t>
            </w:r>
          </w:p>
        </w:tc>
      </w:tr>
    </w:tbl>
    <w:p w:rsidRPr="00DA4048" w:rsidR="004C6149" w:rsidP="006D50F1" w:rsidRDefault="004C6149" w14:paraId="5127BFD4" w14:textId="77777777">
      <w:pPr>
        <w:pStyle w:val="Heading3"/>
        <w:numPr>
          <w:ilvl w:val="0"/>
          <w:numId w:val="0"/>
        </w:numPr>
        <w:rPr>
          <w:b/>
        </w:rPr>
      </w:pPr>
    </w:p>
    <w:p w:rsidRPr="00DA4048" w:rsidR="003833DB" w:rsidP="00E0772A" w:rsidRDefault="003833DB" w14:paraId="0D67DC54" w14:textId="42497CFF">
      <w:pPr>
        <w:pStyle w:val="Heading3"/>
        <w:numPr>
          <w:ilvl w:val="0"/>
          <w:numId w:val="0"/>
        </w:numPr>
        <w:ind w:left="1080"/>
      </w:pPr>
      <w:r w:rsidRPr="00DA4048">
        <w:t xml:space="preserve">This table </w:t>
      </w:r>
      <w:r w:rsidRPr="00DA4048" w:rsidR="00624FE5">
        <w:t>compares</w:t>
      </w:r>
      <w:r w:rsidRPr="00DA4048">
        <w:t xml:space="preserve"> Voluntary turnover rates (resignations) for the last </w:t>
      </w:r>
      <w:r w:rsidRPr="00DA4048" w:rsidR="00EB24B7">
        <w:t>four</w:t>
      </w:r>
      <w:r w:rsidRPr="00DA4048">
        <w:t xml:space="preserve"> rolling years.   </w:t>
      </w:r>
      <w:r w:rsidRPr="00DA4048" w:rsidR="00DC26D3">
        <w:t xml:space="preserve">Resignation rates </w:t>
      </w:r>
      <w:r w:rsidR="00E75D47">
        <w:t>increased</w:t>
      </w:r>
      <w:r w:rsidRPr="00DA4048" w:rsidR="00DC26D3">
        <w:t xml:space="preserve"> for the </w:t>
      </w:r>
      <w:r w:rsidR="00E75D47">
        <w:t>16-24</w:t>
      </w:r>
      <w:r w:rsidRPr="00DA4048" w:rsidR="00DC26D3">
        <w:t xml:space="preserve"> age band</w:t>
      </w:r>
      <w:r w:rsidR="00416FD7">
        <w:t xml:space="preserve"> and for those aged 50+ </w:t>
      </w:r>
      <w:r w:rsidR="00416FD7">
        <w:t>between 2021/22 and 2022/23.  Th</w:t>
      </w:r>
      <w:r w:rsidRPr="00DA4048" w:rsidR="006F39F4">
        <w:t xml:space="preserve">e fall in all resignations during 2020/21 </w:t>
      </w:r>
      <w:r w:rsidR="00416FD7">
        <w:t>was</w:t>
      </w:r>
      <w:r w:rsidRPr="00DA4048" w:rsidR="006F39F4">
        <w:t xml:space="preserve"> due to Covid.</w:t>
      </w:r>
    </w:p>
    <w:p w:rsidRPr="00DA4048" w:rsidR="003833DB" w:rsidP="00E0772A" w:rsidRDefault="003833DB" w14:paraId="0D67DC55" w14:textId="77777777">
      <w:pPr>
        <w:pStyle w:val="Heading3"/>
        <w:numPr>
          <w:ilvl w:val="0"/>
          <w:numId w:val="0"/>
        </w:numPr>
        <w:ind w:left="1080"/>
        <w:rPr>
          <w:b/>
        </w:rPr>
      </w:pPr>
    </w:p>
    <w:p w:rsidRPr="00DA4048" w:rsidR="003833DB" w:rsidP="009C2E49" w:rsidRDefault="00690608" w14:paraId="0D67DC56" w14:textId="77777777">
      <w:pPr>
        <w:pStyle w:val="Heading3"/>
        <w:numPr>
          <w:ilvl w:val="0"/>
          <w:numId w:val="0"/>
        </w:numPr>
        <w:ind w:left="1080" w:hanging="1080"/>
        <w:rPr>
          <w:b/>
        </w:rPr>
      </w:pPr>
      <w:r w:rsidRPr="00DA4048">
        <w:rPr>
          <w:b/>
        </w:rPr>
        <w:t>7</w:t>
      </w:r>
      <w:r w:rsidRPr="00DA4048" w:rsidR="0007402D">
        <w:rPr>
          <w:b/>
        </w:rPr>
        <w:t>.</w:t>
      </w:r>
      <w:r w:rsidRPr="00DA4048" w:rsidR="003833DB">
        <w:rPr>
          <w:b/>
        </w:rPr>
        <w:t>9</w:t>
      </w:r>
      <w:r w:rsidRPr="00DA4048" w:rsidR="003833DB">
        <w:rPr>
          <w:b/>
        </w:rPr>
        <w:tab/>
      </w:r>
      <w:r w:rsidRPr="00DA4048" w:rsidR="003833DB">
        <w:rPr>
          <w:b/>
        </w:rPr>
        <w:t>Stability (Retention)</w:t>
      </w:r>
      <w:r w:rsidRPr="00DA4048" w:rsidR="00424AC9">
        <w:rPr>
          <w:b/>
        </w:rPr>
        <w:t xml:space="preserve"> by age band</w:t>
      </w:r>
    </w:p>
    <w:p w:rsidRPr="00DA4048" w:rsidR="00F14830" w:rsidP="009C2E49" w:rsidRDefault="00F14830" w14:paraId="6F77185F" w14:textId="4D5BC83B">
      <w:pPr>
        <w:pStyle w:val="Heading3"/>
        <w:numPr>
          <w:ilvl w:val="0"/>
          <w:numId w:val="0"/>
        </w:numPr>
        <w:ind w:left="1080"/>
      </w:pPr>
    </w:p>
    <w:tbl>
      <w:tblPr>
        <w:tblW w:w="6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40"/>
        <w:gridCol w:w="1000"/>
        <w:gridCol w:w="940"/>
        <w:gridCol w:w="895"/>
        <w:gridCol w:w="1240"/>
        <w:gridCol w:w="1006"/>
        <w:gridCol w:w="1160"/>
      </w:tblGrid>
      <w:tr w:rsidRPr="006465A2" w:rsidR="006465A2" w:rsidTr="006465A2" w14:paraId="338BAB2A" w14:textId="77777777">
        <w:trPr>
          <w:trHeight w:val="255"/>
          <w:jc w:val="center"/>
        </w:trPr>
        <w:tc>
          <w:tcPr>
            <w:tcW w:w="940" w:type="dxa"/>
            <w:noWrap/>
            <w:vAlign w:val="bottom"/>
            <w:hideMark/>
          </w:tcPr>
          <w:p w:rsidRPr="006465A2" w:rsidR="006465A2" w:rsidP="006465A2" w:rsidRDefault="006465A2" w14:paraId="7D88EB90" w14:textId="77777777">
            <w:pPr>
              <w:spacing w:after="0"/>
              <w:rPr>
                <w:rFonts w:ascii="Times New Roman" w:hAnsi="Times New Roman"/>
                <w:sz w:val="20"/>
                <w:szCs w:val="24"/>
                <w:lang w:eastAsia="en-GB"/>
              </w:rPr>
            </w:pPr>
          </w:p>
        </w:tc>
        <w:tc>
          <w:tcPr>
            <w:tcW w:w="1000" w:type="dxa"/>
            <w:noWrap/>
            <w:vAlign w:val="bottom"/>
            <w:hideMark/>
          </w:tcPr>
          <w:p w:rsidRPr="006465A2" w:rsidR="006465A2" w:rsidP="006465A2" w:rsidRDefault="006465A2" w14:paraId="08C1DEC3" w14:textId="77777777">
            <w:pPr>
              <w:spacing w:after="0"/>
              <w:jc w:val="center"/>
              <w:rPr>
                <w:rFonts w:cs="Arial"/>
                <w:b/>
                <w:bCs/>
                <w:color w:val="000000"/>
                <w:sz w:val="20"/>
                <w:lang w:eastAsia="en-GB"/>
              </w:rPr>
            </w:pPr>
            <w:r w:rsidRPr="006465A2">
              <w:rPr>
                <w:rFonts w:cs="Arial"/>
                <w:b/>
                <w:bCs/>
                <w:color w:val="000000"/>
                <w:sz w:val="20"/>
                <w:lang w:eastAsia="en-GB"/>
              </w:rPr>
              <w:t>16-24</w:t>
            </w:r>
          </w:p>
        </w:tc>
        <w:tc>
          <w:tcPr>
            <w:tcW w:w="940" w:type="dxa"/>
            <w:noWrap/>
            <w:vAlign w:val="bottom"/>
            <w:hideMark/>
          </w:tcPr>
          <w:p w:rsidRPr="006465A2" w:rsidR="006465A2" w:rsidP="006465A2" w:rsidRDefault="006465A2" w14:paraId="108BA49A" w14:textId="77777777">
            <w:pPr>
              <w:spacing w:after="0"/>
              <w:jc w:val="center"/>
              <w:rPr>
                <w:rFonts w:cs="Arial"/>
                <w:b/>
                <w:bCs/>
                <w:color w:val="000000"/>
                <w:sz w:val="20"/>
                <w:lang w:eastAsia="en-GB"/>
              </w:rPr>
            </w:pPr>
            <w:r w:rsidRPr="006465A2">
              <w:rPr>
                <w:rFonts w:cs="Arial"/>
                <w:b/>
                <w:bCs/>
                <w:color w:val="000000"/>
                <w:sz w:val="20"/>
                <w:lang w:eastAsia="en-GB"/>
              </w:rPr>
              <w:t>25-39</w:t>
            </w:r>
          </w:p>
        </w:tc>
        <w:tc>
          <w:tcPr>
            <w:tcW w:w="780" w:type="dxa"/>
            <w:noWrap/>
            <w:vAlign w:val="bottom"/>
            <w:hideMark/>
          </w:tcPr>
          <w:p w:rsidRPr="006465A2" w:rsidR="006465A2" w:rsidP="006465A2" w:rsidRDefault="006465A2" w14:paraId="58365F8A" w14:textId="77777777">
            <w:pPr>
              <w:spacing w:after="0"/>
              <w:jc w:val="center"/>
              <w:rPr>
                <w:rFonts w:cs="Arial"/>
                <w:b/>
                <w:bCs/>
                <w:color w:val="000000"/>
                <w:sz w:val="20"/>
                <w:lang w:eastAsia="en-GB"/>
              </w:rPr>
            </w:pPr>
            <w:r w:rsidRPr="006465A2">
              <w:rPr>
                <w:rFonts w:cs="Arial"/>
                <w:b/>
                <w:bCs/>
                <w:color w:val="000000"/>
                <w:sz w:val="20"/>
                <w:lang w:eastAsia="en-GB"/>
              </w:rPr>
              <w:t>40-49</w:t>
            </w:r>
          </w:p>
        </w:tc>
        <w:tc>
          <w:tcPr>
            <w:tcW w:w="1240" w:type="dxa"/>
            <w:noWrap/>
            <w:vAlign w:val="bottom"/>
            <w:hideMark/>
          </w:tcPr>
          <w:p w:rsidRPr="006465A2" w:rsidR="006465A2" w:rsidP="006465A2" w:rsidRDefault="006465A2" w14:paraId="38FC28CB" w14:textId="77777777">
            <w:pPr>
              <w:spacing w:after="0"/>
              <w:jc w:val="center"/>
              <w:rPr>
                <w:rFonts w:cs="Arial"/>
                <w:b/>
                <w:bCs/>
                <w:color w:val="000000"/>
                <w:sz w:val="20"/>
                <w:lang w:eastAsia="en-GB"/>
              </w:rPr>
            </w:pPr>
            <w:r w:rsidRPr="006465A2">
              <w:rPr>
                <w:rFonts w:cs="Arial"/>
                <w:b/>
                <w:bCs/>
                <w:color w:val="000000"/>
                <w:sz w:val="20"/>
                <w:lang w:eastAsia="en-GB"/>
              </w:rPr>
              <w:t>50-64</w:t>
            </w:r>
          </w:p>
        </w:tc>
        <w:tc>
          <w:tcPr>
            <w:tcW w:w="880" w:type="dxa"/>
            <w:noWrap/>
            <w:vAlign w:val="bottom"/>
            <w:hideMark/>
          </w:tcPr>
          <w:p w:rsidRPr="006465A2" w:rsidR="006465A2" w:rsidP="006465A2" w:rsidRDefault="006465A2" w14:paraId="3CB5D0A8" w14:textId="77777777">
            <w:pPr>
              <w:spacing w:after="0"/>
              <w:jc w:val="center"/>
              <w:rPr>
                <w:rFonts w:cs="Arial"/>
                <w:b/>
                <w:bCs/>
                <w:color w:val="000000"/>
                <w:sz w:val="20"/>
                <w:lang w:eastAsia="en-GB"/>
              </w:rPr>
            </w:pPr>
            <w:r w:rsidRPr="006465A2">
              <w:rPr>
                <w:rFonts w:cs="Arial"/>
                <w:b/>
                <w:bCs/>
                <w:color w:val="000000"/>
                <w:sz w:val="20"/>
                <w:lang w:eastAsia="en-GB"/>
              </w:rPr>
              <w:t>65+</w:t>
            </w:r>
          </w:p>
        </w:tc>
        <w:tc>
          <w:tcPr>
            <w:tcW w:w="1160" w:type="dxa"/>
            <w:noWrap/>
            <w:vAlign w:val="bottom"/>
            <w:hideMark/>
          </w:tcPr>
          <w:p w:rsidRPr="006465A2" w:rsidR="006465A2" w:rsidP="006465A2" w:rsidRDefault="006465A2" w14:paraId="26129FDD" w14:textId="77777777">
            <w:pPr>
              <w:spacing w:after="0"/>
              <w:jc w:val="center"/>
              <w:rPr>
                <w:rFonts w:cs="Arial"/>
                <w:b/>
                <w:bCs/>
                <w:color w:val="000000"/>
                <w:sz w:val="20"/>
                <w:lang w:eastAsia="en-GB"/>
              </w:rPr>
            </w:pPr>
            <w:r w:rsidRPr="006465A2">
              <w:rPr>
                <w:rFonts w:cs="Arial"/>
                <w:b/>
                <w:bCs/>
                <w:color w:val="000000"/>
                <w:sz w:val="20"/>
                <w:lang w:eastAsia="en-GB"/>
              </w:rPr>
              <w:t>Overall</w:t>
            </w:r>
          </w:p>
        </w:tc>
      </w:tr>
      <w:tr w:rsidRPr="006465A2" w:rsidR="006465A2" w:rsidTr="006465A2" w14:paraId="71906841" w14:textId="77777777">
        <w:trPr>
          <w:trHeight w:val="255"/>
          <w:jc w:val="center"/>
        </w:trPr>
        <w:tc>
          <w:tcPr>
            <w:tcW w:w="940" w:type="dxa"/>
            <w:noWrap/>
            <w:vAlign w:val="bottom"/>
            <w:hideMark/>
          </w:tcPr>
          <w:p w:rsidRPr="006465A2" w:rsidR="006465A2" w:rsidP="006465A2" w:rsidRDefault="006465A2" w14:paraId="103247D9" w14:textId="77777777">
            <w:pPr>
              <w:spacing w:after="0"/>
              <w:rPr>
                <w:rFonts w:cs="Arial"/>
                <w:b/>
                <w:bCs/>
                <w:color w:val="000000"/>
                <w:sz w:val="20"/>
                <w:lang w:eastAsia="en-GB"/>
              </w:rPr>
            </w:pPr>
            <w:r w:rsidRPr="006465A2">
              <w:rPr>
                <w:rFonts w:cs="Arial"/>
                <w:b/>
                <w:bCs/>
                <w:color w:val="000000"/>
                <w:sz w:val="20"/>
                <w:lang w:eastAsia="en-GB"/>
              </w:rPr>
              <w:t>2021/22</w:t>
            </w:r>
          </w:p>
        </w:tc>
        <w:tc>
          <w:tcPr>
            <w:tcW w:w="1000" w:type="dxa"/>
            <w:noWrap/>
            <w:vAlign w:val="bottom"/>
            <w:hideMark/>
          </w:tcPr>
          <w:p w:rsidRPr="006465A2" w:rsidR="006465A2" w:rsidP="006465A2" w:rsidRDefault="006465A2" w14:paraId="73FAFE49" w14:textId="77777777">
            <w:pPr>
              <w:spacing w:after="0"/>
              <w:jc w:val="center"/>
              <w:rPr>
                <w:rFonts w:cs="Arial"/>
                <w:color w:val="000000"/>
                <w:sz w:val="20"/>
                <w:lang w:eastAsia="en-GB"/>
              </w:rPr>
            </w:pPr>
            <w:r w:rsidRPr="006465A2">
              <w:rPr>
                <w:rFonts w:cs="Arial"/>
                <w:color w:val="000000"/>
                <w:sz w:val="20"/>
                <w:lang w:eastAsia="en-GB"/>
              </w:rPr>
              <w:t>48.94%</w:t>
            </w:r>
          </w:p>
        </w:tc>
        <w:tc>
          <w:tcPr>
            <w:tcW w:w="940" w:type="dxa"/>
            <w:noWrap/>
            <w:vAlign w:val="bottom"/>
            <w:hideMark/>
          </w:tcPr>
          <w:p w:rsidRPr="006465A2" w:rsidR="006465A2" w:rsidP="006465A2" w:rsidRDefault="006465A2" w14:paraId="7EFA2808" w14:textId="77777777">
            <w:pPr>
              <w:spacing w:after="0"/>
              <w:jc w:val="center"/>
              <w:rPr>
                <w:rFonts w:cs="Arial"/>
                <w:color w:val="000000"/>
                <w:sz w:val="20"/>
                <w:lang w:eastAsia="en-GB"/>
              </w:rPr>
            </w:pPr>
            <w:r w:rsidRPr="006465A2">
              <w:rPr>
                <w:rFonts w:cs="Arial"/>
                <w:color w:val="000000"/>
                <w:sz w:val="20"/>
                <w:lang w:eastAsia="en-GB"/>
              </w:rPr>
              <w:t>79.55%</w:t>
            </w:r>
          </w:p>
        </w:tc>
        <w:tc>
          <w:tcPr>
            <w:tcW w:w="780" w:type="dxa"/>
            <w:noWrap/>
            <w:vAlign w:val="bottom"/>
            <w:hideMark/>
          </w:tcPr>
          <w:p w:rsidRPr="006465A2" w:rsidR="006465A2" w:rsidP="006465A2" w:rsidRDefault="006465A2" w14:paraId="5DDEC24D" w14:textId="77777777">
            <w:pPr>
              <w:spacing w:after="0"/>
              <w:jc w:val="center"/>
              <w:rPr>
                <w:rFonts w:cs="Arial"/>
                <w:color w:val="000000"/>
                <w:sz w:val="20"/>
                <w:lang w:eastAsia="en-GB"/>
              </w:rPr>
            </w:pPr>
            <w:r w:rsidRPr="006465A2">
              <w:rPr>
                <w:rFonts w:cs="Arial"/>
                <w:color w:val="000000"/>
                <w:sz w:val="20"/>
                <w:lang w:eastAsia="en-GB"/>
              </w:rPr>
              <w:t>90.32%</w:t>
            </w:r>
          </w:p>
        </w:tc>
        <w:tc>
          <w:tcPr>
            <w:tcW w:w="1240" w:type="dxa"/>
            <w:noWrap/>
            <w:vAlign w:val="bottom"/>
            <w:hideMark/>
          </w:tcPr>
          <w:p w:rsidRPr="006465A2" w:rsidR="006465A2" w:rsidP="006465A2" w:rsidRDefault="006465A2" w14:paraId="45D0E681" w14:textId="77777777">
            <w:pPr>
              <w:spacing w:after="0"/>
              <w:jc w:val="center"/>
              <w:rPr>
                <w:rFonts w:cs="Arial"/>
                <w:color w:val="000000"/>
                <w:sz w:val="20"/>
                <w:lang w:eastAsia="en-GB"/>
              </w:rPr>
            </w:pPr>
            <w:r w:rsidRPr="006465A2">
              <w:rPr>
                <w:rFonts w:cs="Arial"/>
                <w:color w:val="000000"/>
                <w:sz w:val="20"/>
                <w:lang w:eastAsia="en-GB"/>
              </w:rPr>
              <w:t>94.36%</w:t>
            </w:r>
          </w:p>
        </w:tc>
        <w:tc>
          <w:tcPr>
            <w:tcW w:w="880" w:type="dxa"/>
            <w:noWrap/>
            <w:vAlign w:val="bottom"/>
            <w:hideMark/>
          </w:tcPr>
          <w:p w:rsidRPr="006465A2" w:rsidR="006465A2" w:rsidP="006465A2" w:rsidRDefault="006465A2" w14:paraId="7A27B73B" w14:textId="77777777">
            <w:pPr>
              <w:spacing w:after="0"/>
              <w:jc w:val="center"/>
              <w:rPr>
                <w:rFonts w:cs="Arial"/>
                <w:color w:val="000000"/>
                <w:sz w:val="20"/>
                <w:lang w:eastAsia="en-GB"/>
              </w:rPr>
            </w:pPr>
            <w:r w:rsidRPr="006465A2">
              <w:rPr>
                <w:rFonts w:cs="Arial"/>
                <w:color w:val="000000"/>
                <w:sz w:val="20"/>
                <w:lang w:eastAsia="en-GB"/>
              </w:rPr>
              <w:t>99.01%</w:t>
            </w:r>
          </w:p>
        </w:tc>
        <w:tc>
          <w:tcPr>
            <w:tcW w:w="1160" w:type="dxa"/>
            <w:noWrap/>
            <w:vAlign w:val="bottom"/>
            <w:hideMark/>
          </w:tcPr>
          <w:p w:rsidRPr="006465A2" w:rsidR="006465A2" w:rsidP="006465A2" w:rsidRDefault="006465A2" w14:paraId="60AD4080" w14:textId="77777777">
            <w:pPr>
              <w:spacing w:after="0"/>
              <w:jc w:val="center"/>
              <w:rPr>
                <w:rFonts w:cs="Arial"/>
                <w:color w:val="000000"/>
                <w:sz w:val="20"/>
                <w:lang w:eastAsia="en-GB"/>
              </w:rPr>
            </w:pPr>
            <w:r w:rsidRPr="006465A2">
              <w:rPr>
                <w:rFonts w:cs="Arial"/>
                <w:color w:val="000000"/>
                <w:sz w:val="20"/>
                <w:lang w:eastAsia="en-GB"/>
              </w:rPr>
              <w:t>89.19%</w:t>
            </w:r>
          </w:p>
        </w:tc>
      </w:tr>
      <w:tr w:rsidRPr="006465A2" w:rsidR="006465A2" w:rsidTr="006465A2" w14:paraId="53F36137" w14:textId="77777777">
        <w:trPr>
          <w:trHeight w:val="255"/>
          <w:jc w:val="center"/>
        </w:trPr>
        <w:tc>
          <w:tcPr>
            <w:tcW w:w="940" w:type="dxa"/>
            <w:noWrap/>
            <w:vAlign w:val="bottom"/>
            <w:hideMark/>
          </w:tcPr>
          <w:p w:rsidRPr="006465A2" w:rsidR="006465A2" w:rsidP="006465A2" w:rsidRDefault="006465A2" w14:paraId="4BFC8C2F" w14:textId="77777777">
            <w:pPr>
              <w:spacing w:after="0"/>
              <w:rPr>
                <w:rFonts w:cs="Arial"/>
                <w:b/>
                <w:bCs/>
                <w:color w:val="000000"/>
                <w:sz w:val="20"/>
                <w:lang w:eastAsia="en-GB"/>
              </w:rPr>
            </w:pPr>
            <w:r w:rsidRPr="006465A2">
              <w:rPr>
                <w:rFonts w:cs="Arial"/>
                <w:b/>
                <w:bCs/>
                <w:color w:val="000000"/>
                <w:sz w:val="20"/>
                <w:lang w:eastAsia="en-GB"/>
              </w:rPr>
              <w:t>2022/23</w:t>
            </w:r>
          </w:p>
        </w:tc>
        <w:tc>
          <w:tcPr>
            <w:tcW w:w="1000" w:type="dxa"/>
            <w:noWrap/>
            <w:vAlign w:val="bottom"/>
            <w:hideMark/>
          </w:tcPr>
          <w:p w:rsidRPr="006465A2" w:rsidR="006465A2" w:rsidP="006465A2" w:rsidRDefault="006465A2" w14:paraId="329AC99B" w14:textId="77777777">
            <w:pPr>
              <w:spacing w:after="0"/>
              <w:jc w:val="center"/>
              <w:rPr>
                <w:rFonts w:cs="Arial"/>
                <w:color w:val="000000"/>
                <w:sz w:val="20"/>
                <w:lang w:eastAsia="en-GB"/>
              </w:rPr>
            </w:pPr>
            <w:r w:rsidRPr="006465A2">
              <w:rPr>
                <w:rFonts w:cs="Arial"/>
                <w:color w:val="000000"/>
                <w:sz w:val="20"/>
                <w:lang w:eastAsia="en-GB"/>
              </w:rPr>
              <w:t>50.00%</w:t>
            </w:r>
          </w:p>
        </w:tc>
        <w:tc>
          <w:tcPr>
            <w:tcW w:w="940" w:type="dxa"/>
            <w:noWrap/>
            <w:vAlign w:val="bottom"/>
            <w:hideMark/>
          </w:tcPr>
          <w:p w:rsidRPr="006465A2" w:rsidR="006465A2" w:rsidP="006465A2" w:rsidRDefault="006465A2" w14:paraId="773513AD" w14:textId="77777777">
            <w:pPr>
              <w:spacing w:after="0"/>
              <w:jc w:val="center"/>
              <w:rPr>
                <w:rFonts w:cs="Arial"/>
                <w:color w:val="000000"/>
                <w:sz w:val="20"/>
                <w:lang w:eastAsia="en-GB"/>
              </w:rPr>
            </w:pPr>
            <w:r w:rsidRPr="006465A2">
              <w:rPr>
                <w:rFonts w:cs="Arial"/>
                <w:color w:val="000000"/>
                <w:sz w:val="20"/>
                <w:lang w:eastAsia="en-GB"/>
              </w:rPr>
              <w:t>80.86%</w:t>
            </w:r>
          </w:p>
        </w:tc>
        <w:tc>
          <w:tcPr>
            <w:tcW w:w="780" w:type="dxa"/>
            <w:noWrap/>
            <w:vAlign w:val="bottom"/>
            <w:hideMark/>
          </w:tcPr>
          <w:p w:rsidRPr="006465A2" w:rsidR="006465A2" w:rsidP="006465A2" w:rsidRDefault="006465A2" w14:paraId="4A40C1EB" w14:textId="77777777">
            <w:pPr>
              <w:spacing w:after="0"/>
              <w:jc w:val="center"/>
              <w:rPr>
                <w:rFonts w:cs="Arial"/>
                <w:color w:val="000000"/>
                <w:sz w:val="20"/>
                <w:lang w:eastAsia="en-GB"/>
              </w:rPr>
            </w:pPr>
            <w:r w:rsidRPr="006465A2">
              <w:rPr>
                <w:rFonts w:cs="Arial"/>
                <w:color w:val="000000"/>
                <w:sz w:val="20"/>
                <w:lang w:eastAsia="en-GB"/>
              </w:rPr>
              <w:t>87.10%</w:t>
            </w:r>
          </w:p>
        </w:tc>
        <w:tc>
          <w:tcPr>
            <w:tcW w:w="1240" w:type="dxa"/>
            <w:noWrap/>
            <w:vAlign w:val="bottom"/>
            <w:hideMark/>
          </w:tcPr>
          <w:p w:rsidRPr="006465A2" w:rsidR="006465A2" w:rsidP="006465A2" w:rsidRDefault="006465A2" w14:paraId="315C27C4" w14:textId="77777777">
            <w:pPr>
              <w:spacing w:after="0"/>
              <w:jc w:val="center"/>
              <w:rPr>
                <w:rFonts w:cs="Arial"/>
                <w:color w:val="000000"/>
                <w:sz w:val="20"/>
                <w:lang w:eastAsia="en-GB"/>
              </w:rPr>
            </w:pPr>
            <w:r w:rsidRPr="006465A2">
              <w:rPr>
                <w:rFonts w:cs="Arial"/>
                <w:color w:val="000000"/>
                <w:sz w:val="20"/>
                <w:lang w:eastAsia="en-GB"/>
              </w:rPr>
              <w:t>93.24%</w:t>
            </w:r>
          </w:p>
        </w:tc>
        <w:tc>
          <w:tcPr>
            <w:tcW w:w="880" w:type="dxa"/>
            <w:noWrap/>
            <w:vAlign w:val="bottom"/>
            <w:hideMark/>
          </w:tcPr>
          <w:p w:rsidRPr="006465A2" w:rsidR="006465A2" w:rsidP="006465A2" w:rsidRDefault="006465A2" w14:paraId="376E6A69" w14:textId="77777777">
            <w:pPr>
              <w:spacing w:after="0"/>
              <w:jc w:val="center"/>
              <w:rPr>
                <w:rFonts w:cs="Arial"/>
                <w:color w:val="000000"/>
                <w:sz w:val="20"/>
                <w:lang w:eastAsia="en-GB"/>
              </w:rPr>
            </w:pPr>
            <w:r w:rsidRPr="006465A2">
              <w:rPr>
                <w:rFonts w:cs="Arial"/>
                <w:color w:val="000000"/>
                <w:sz w:val="20"/>
                <w:lang w:eastAsia="en-GB"/>
              </w:rPr>
              <w:t>111.34%</w:t>
            </w:r>
          </w:p>
        </w:tc>
        <w:tc>
          <w:tcPr>
            <w:tcW w:w="1160" w:type="dxa"/>
            <w:noWrap/>
            <w:vAlign w:val="bottom"/>
            <w:hideMark/>
          </w:tcPr>
          <w:p w:rsidRPr="006465A2" w:rsidR="006465A2" w:rsidP="006465A2" w:rsidRDefault="006465A2" w14:paraId="21F520AD" w14:textId="77777777">
            <w:pPr>
              <w:spacing w:after="0"/>
              <w:jc w:val="center"/>
              <w:rPr>
                <w:rFonts w:cs="Arial"/>
                <w:color w:val="000000"/>
                <w:sz w:val="20"/>
                <w:lang w:eastAsia="en-GB"/>
              </w:rPr>
            </w:pPr>
            <w:r w:rsidRPr="006465A2">
              <w:rPr>
                <w:rFonts w:cs="Arial"/>
                <w:color w:val="000000"/>
                <w:sz w:val="20"/>
                <w:lang w:eastAsia="en-GB"/>
              </w:rPr>
              <w:t>88.93%</w:t>
            </w:r>
          </w:p>
        </w:tc>
      </w:tr>
    </w:tbl>
    <w:p w:rsidRPr="00DA4048" w:rsidR="00976A2A" w:rsidP="006465A2" w:rsidRDefault="00976A2A" w14:paraId="486CC9F4" w14:textId="77777777">
      <w:pPr>
        <w:pStyle w:val="Heading3"/>
        <w:numPr>
          <w:ilvl w:val="0"/>
          <w:numId w:val="0"/>
        </w:numPr>
      </w:pPr>
    </w:p>
    <w:p w:rsidRPr="00DA4048" w:rsidR="003833DB" w:rsidP="009C2E49" w:rsidRDefault="003833DB" w14:paraId="0D67DC58" w14:textId="457CBEBF">
      <w:pPr>
        <w:pStyle w:val="Heading3"/>
        <w:numPr>
          <w:ilvl w:val="0"/>
          <w:numId w:val="0"/>
        </w:numPr>
        <w:ind w:left="1080"/>
      </w:pPr>
      <w:r w:rsidRPr="00DA4048">
        <w:t xml:space="preserve">Stability measures the number of staff still in post after </w:t>
      </w:r>
      <w:r w:rsidR="008B107B">
        <w:t>one</w:t>
      </w:r>
      <w:r w:rsidRPr="00DA4048">
        <w:t xml:space="preserve"> year.   This provides an indication of our ability to retain staff.</w:t>
      </w:r>
    </w:p>
    <w:p w:rsidRPr="00DA4048" w:rsidR="003833DB" w:rsidP="006465A2" w:rsidRDefault="001B5B3D" w14:paraId="0D67DC59" w14:textId="148E2606">
      <w:pPr>
        <w:pStyle w:val="Heading3"/>
        <w:numPr>
          <w:ilvl w:val="2"/>
          <w:numId w:val="0"/>
        </w:numPr>
        <w:ind w:left="1080"/>
      </w:pPr>
      <w:r w:rsidRPr="00DA4048">
        <w:t xml:space="preserve">Younger people </w:t>
      </w:r>
      <w:r w:rsidRPr="00DA4048" w:rsidR="00C54DC1">
        <w:t>had</w:t>
      </w:r>
      <w:r w:rsidRPr="00DA4048">
        <w:t xml:space="preserve"> lower </w:t>
      </w:r>
      <w:proofErr w:type="spellStart"/>
      <w:proofErr w:type="gramStart"/>
      <w:r w:rsidRPr="00DA4048">
        <w:t>stability</w:t>
      </w:r>
      <w:r w:rsidRPr="00DA4048" w:rsidR="0007402D">
        <w:t>.The</w:t>
      </w:r>
      <w:proofErr w:type="spellEnd"/>
      <w:proofErr w:type="gramEnd"/>
      <w:r w:rsidRPr="00DA4048" w:rsidR="0007402D">
        <w:t xml:space="preserve"> 25-39 age band has lower stability than older age bands, the strongest stability being over the age of 50.</w:t>
      </w:r>
    </w:p>
    <w:p w:rsidRPr="00DA4048" w:rsidR="003833DB" w:rsidP="009C2E49" w:rsidRDefault="003833DB" w14:paraId="0D67DC5A" w14:textId="77777777">
      <w:pPr>
        <w:pStyle w:val="Heading3"/>
        <w:numPr>
          <w:ilvl w:val="0"/>
          <w:numId w:val="0"/>
        </w:numPr>
        <w:ind w:left="1080"/>
      </w:pPr>
    </w:p>
    <w:p w:rsidRPr="00DA4048" w:rsidR="003833DB" w:rsidP="00B5786D" w:rsidRDefault="00690608" w14:paraId="0D67DC5B" w14:textId="77777777">
      <w:pPr>
        <w:pStyle w:val="Heading3"/>
        <w:numPr>
          <w:ilvl w:val="0"/>
          <w:numId w:val="0"/>
        </w:numPr>
        <w:ind w:left="1080" w:hanging="1080"/>
        <w:rPr>
          <w:b/>
        </w:rPr>
      </w:pPr>
      <w:r w:rsidRPr="00DA4048">
        <w:rPr>
          <w:b/>
        </w:rPr>
        <w:t>7</w:t>
      </w:r>
      <w:r w:rsidRPr="00DA4048" w:rsidR="003833DB">
        <w:rPr>
          <w:b/>
        </w:rPr>
        <w:t>.10</w:t>
      </w:r>
      <w:r w:rsidRPr="00DA4048" w:rsidR="003833DB">
        <w:rPr>
          <w:b/>
        </w:rPr>
        <w:tab/>
      </w:r>
      <w:r w:rsidRPr="00DA4048" w:rsidR="003833DB">
        <w:rPr>
          <w:b/>
        </w:rPr>
        <w:t xml:space="preserve">Promotions by Department and </w:t>
      </w:r>
      <w:r w:rsidRPr="00DA4048" w:rsidR="002425E9">
        <w:rPr>
          <w:b/>
        </w:rPr>
        <w:t>age band</w:t>
      </w:r>
    </w:p>
    <w:p w:rsidR="003833DB" w:rsidP="00B5786D" w:rsidRDefault="003833DB" w14:paraId="0D67DC5C" w14:textId="4656ECED">
      <w:pPr>
        <w:pStyle w:val="Heading3"/>
        <w:numPr>
          <w:ilvl w:val="0"/>
          <w:numId w:val="0"/>
        </w:numPr>
        <w:ind w:left="1080"/>
      </w:pPr>
    </w:p>
    <w:tbl>
      <w:tblPr>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860"/>
        <w:gridCol w:w="955"/>
        <w:gridCol w:w="895"/>
        <w:gridCol w:w="948"/>
        <w:gridCol w:w="992"/>
        <w:gridCol w:w="784"/>
      </w:tblGrid>
      <w:tr w:rsidRPr="00B5371E" w:rsidR="00B5371E" w:rsidTr="00B5371E" w14:paraId="1E24E9F7" w14:textId="77777777">
        <w:trPr>
          <w:trHeight w:val="255"/>
          <w:jc w:val="center"/>
        </w:trPr>
        <w:tc>
          <w:tcPr>
            <w:tcW w:w="3860" w:type="dxa"/>
            <w:noWrap/>
            <w:vAlign w:val="bottom"/>
            <w:hideMark/>
          </w:tcPr>
          <w:p w:rsidRPr="00B5371E" w:rsidR="00B5371E" w:rsidP="00B5371E" w:rsidRDefault="00B5371E" w14:paraId="39A1BB1B" w14:textId="77777777">
            <w:pPr>
              <w:spacing w:after="0"/>
              <w:rPr>
                <w:rFonts w:ascii="Times New Roman" w:hAnsi="Times New Roman"/>
                <w:sz w:val="20"/>
                <w:szCs w:val="24"/>
                <w:lang w:eastAsia="en-GB"/>
              </w:rPr>
            </w:pPr>
          </w:p>
        </w:tc>
        <w:tc>
          <w:tcPr>
            <w:tcW w:w="955" w:type="dxa"/>
            <w:noWrap/>
            <w:vAlign w:val="bottom"/>
            <w:hideMark/>
          </w:tcPr>
          <w:p w:rsidRPr="00B5371E" w:rsidR="00B5371E" w:rsidP="00B5371E" w:rsidRDefault="00B5371E" w14:paraId="0C93C212" w14:textId="77777777">
            <w:pPr>
              <w:spacing w:after="0"/>
              <w:jc w:val="center"/>
              <w:rPr>
                <w:rFonts w:cs="Arial"/>
                <w:b/>
                <w:bCs/>
                <w:color w:val="000000"/>
                <w:sz w:val="20"/>
                <w:lang w:eastAsia="en-GB"/>
              </w:rPr>
            </w:pPr>
            <w:r w:rsidRPr="00B5371E">
              <w:rPr>
                <w:rFonts w:cs="Arial"/>
                <w:b/>
                <w:bCs/>
                <w:color w:val="000000"/>
                <w:sz w:val="20"/>
                <w:lang w:eastAsia="en-GB"/>
              </w:rPr>
              <w:t>16-24</w:t>
            </w:r>
          </w:p>
        </w:tc>
        <w:tc>
          <w:tcPr>
            <w:tcW w:w="895" w:type="dxa"/>
            <w:noWrap/>
            <w:vAlign w:val="bottom"/>
            <w:hideMark/>
          </w:tcPr>
          <w:p w:rsidRPr="00B5371E" w:rsidR="00B5371E" w:rsidP="00B5371E" w:rsidRDefault="00B5371E" w14:paraId="1B88D60D" w14:textId="77777777">
            <w:pPr>
              <w:spacing w:after="0"/>
              <w:jc w:val="center"/>
              <w:rPr>
                <w:rFonts w:cs="Arial"/>
                <w:b/>
                <w:bCs/>
                <w:color w:val="000000"/>
                <w:sz w:val="20"/>
                <w:lang w:eastAsia="en-GB"/>
              </w:rPr>
            </w:pPr>
            <w:r w:rsidRPr="00B5371E">
              <w:rPr>
                <w:rFonts w:cs="Arial"/>
                <w:b/>
                <w:bCs/>
                <w:color w:val="000000"/>
                <w:sz w:val="20"/>
                <w:lang w:eastAsia="en-GB"/>
              </w:rPr>
              <w:t>25-39</w:t>
            </w:r>
          </w:p>
        </w:tc>
        <w:tc>
          <w:tcPr>
            <w:tcW w:w="948" w:type="dxa"/>
            <w:noWrap/>
            <w:vAlign w:val="bottom"/>
            <w:hideMark/>
          </w:tcPr>
          <w:p w:rsidRPr="00B5371E" w:rsidR="00B5371E" w:rsidP="00B5371E" w:rsidRDefault="00B5371E" w14:paraId="6B887C53" w14:textId="77777777">
            <w:pPr>
              <w:spacing w:after="0"/>
              <w:jc w:val="center"/>
              <w:rPr>
                <w:rFonts w:cs="Arial"/>
                <w:b/>
                <w:bCs/>
                <w:color w:val="000000"/>
                <w:sz w:val="20"/>
                <w:lang w:eastAsia="en-GB"/>
              </w:rPr>
            </w:pPr>
            <w:r w:rsidRPr="00B5371E">
              <w:rPr>
                <w:rFonts w:cs="Arial"/>
                <w:b/>
                <w:bCs/>
                <w:color w:val="000000"/>
                <w:sz w:val="20"/>
                <w:lang w:eastAsia="en-GB"/>
              </w:rPr>
              <w:t>40-49</w:t>
            </w:r>
          </w:p>
        </w:tc>
        <w:tc>
          <w:tcPr>
            <w:tcW w:w="992" w:type="dxa"/>
            <w:noWrap/>
            <w:vAlign w:val="bottom"/>
            <w:hideMark/>
          </w:tcPr>
          <w:p w:rsidRPr="00B5371E" w:rsidR="00B5371E" w:rsidP="00B5371E" w:rsidRDefault="00B5371E" w14:paraId="6E16608E" w14:textId="77777777">
            <w:pPr>
              <w:spacing w:after="0"/>
              <w:jc w:val="center"/>
              <w:rPr>
                <w:rFonts w:cs="Arial"/>
                <w:b/>
                <w:bCs/>
                <w:color w:val="000000"/>
                <w:sz w:val="20"/>
                <w:lang w:eastAsia="en-GB"/>
              </w:rPr>
            </w:pPr>
            <w:r w:rsidRPr="00B5371E">
              <w:rPr>
                <w:rFonts w:cs="Arial"/>
                <w:b/>
                <w:bCs/>
                <w:color w:val="000000"/>
                <w:sz w:val="20"/>
                <w:lang w:eastAsia="en-GB"/>
              </w:rPr>
              <w:t>50-64</w:t>
            </w:r>
          </w:p>
        </w:tc>
        <w:tc>
          <w:tcPr>
            <w:tcW w:w="709" w:type="dxa"/>
            <w:noWrap/>
            <w:vAlign w:val="bottom"/>
            <w:hideMark/>
          </w:tcPr>
          <w:p w:rsidRPr="00B5371E" w:rsidR="00B5371E" w:rsidP="00B5371E" w:rsidRDefault="00B5371E" w14:paraId="6B8310B5" w14:textId="77777777">
            <w:pPr>
              <w:spacing w:after="0"/>
              <w:jc w:val="center"/>
              <w:rPr>
                <w:rFonts w:cs="Arial"/>
                <w:b/>
                <w:bCs/>
                <w:color w:val="000000"/>
                <w:sz w:val="20"/>
                <w:lang w:eastAsia="en-GB"/>
              </w:rPr>
            </w:pPr>
            <w:r w:rsidRPr="00B5371E">
              <w:rPr>
                <w:rFonts w:cs="Arial"/>
                <w:b/>
                <w:bCs/>
                <w:color w:val="000000"/>
                <w:sz w:val="20"/>
                <w:lang w:eastAsia="en-GB"/>
              </w:rPr>
              <w:t>65+</w:t>
            </w:r>
          </w:p>
        </w:tc>
      </w:tr>
      <w:tr w:rsidRPr="00B5371E" w:rsidR="00B5371E" w:rsidTr="00B5371E" w14:paraId="76B60DAD" w14:textId="77777777">
        <w:trPr>
          <w:trHeight w:val="240"/>
          <w:jc w:val="center"/>
        </w:trPr>
        <w:tc>
          <w:tcPr>
            <w:tcW w:w="3860" w:type="dxa"/>
            <w:noWrap/>
            <w:vAlign w:val="bottom"/>
            <w:hideMark/>
          </w:tcPr>
          <w:p w:rsidRPr="00B5371E" w:rsidR="00B5371E" w:rsidP="00B5371E" w:rsidRDefault="00B5371E" w14:paraId="0930661A" w14:textId="77777777">
            <w:pPr>
              <w:spacing w:after="0"/>
              <w:rPr>
                <w:rFonts w:cs="Arial"/>
                <w:color w:val="000000"/>
                <w:sz w:val="20"/>
                <w:lang w:eastAsia="en-GB"/>
              </w:rPr>
            </w:pPr>
            <w:r w:rsidRPr="00B5371E">
              <w:rPr>
                <w:rFonts w:cs="Arial"/>
                <w:color w:val="000000"/>
                <w:sz w:val="20"/>
                <w:lang w:eastAsia="en-GB"/>
              </w:rPr>
              <w:t>CHILDREN SCHOOLS &amp; FAMILIES</w:t>
            </w:r>
          </w:p>
        </w:tc>
        <w:tc>
          <w:tcPr>
            <w:tcW w:w="955" w:type="dxa"/>
            <w:noWrap/>
            <w:vAlign w:val="bottom"/>
            <w:hideMark/>
          </w:tcPr>
          <w:p w:rsidRPr="00B5371E" w:rsidR="00B5371E" w:rsidP="00B5371E" w:rsidRDefault="00B5371E" w14:paraId="20C99DDB" w14:textId="77777777">
            <w:pPr>
              <w:spacing w:after="0"/>
              <w:jc w:val="center"/>
              <w:rPr>
                <w:rFonts w:cs="Arial"/>
                <w:color w:val="000000"/>
                <w:sz w:val="20"/>
                <w:lang w:eastAsia="en-GB"/>
              </w:rPr>
            </w:pPr>
            <w:r w:rsidRPr="00B5371E">
              <w:rPr>
                <w:rFonts w:cs="Arial"/>
                <w:color w:val="000000"/>
                <w:sz w:val="20"/>
                <w:lang w:eastAsia="en-GB"/>
              </w:rPr>
              <w:t>0.00%</w:t>
            </w:r>
          </w:p>
        </w:tc>
        <w:tc>
          <w:tcPr>
            <w:tcW w:w="895" w:type="dxa"/>
            <w:noWrap/>
            <w:vAlign w:val="bottom"/>
            <w:hideMark/>
          </w:tcPr>
          <w:p w:rsidRPr="00B5371E" w:rsidR="00B5371E" w:rsidP="00B5371E" w:rsidRDefault="00B5371E" w14:paraId="71B9AD0D" w14:textId="77777777">
            <w:pPr>
              <w:spacing w:after="0"/>
              <w:jc w:val="center"/>
              <w:rPr>
                <w:rFonts w:cs="Arial"/>
                <w:color w:val="000000"/>
                <w:sz w:val="20"/>
                <w:lang w:eastAsia="en-GB"/>
              </w:rPr>
            </w:pPr>
            <w:r w:rsidRPr="00B5371E">
              <w:rPr>
                <w:rFonts w:cs="Arial"/>
                <w:color w:val="000000"/>
                <w:sz w:val="20"/>
                <w:lang w:eastAsia="en-GB"/>
              </w:rPr>
              <w:t>58.33%</w:t>
            </w:r>
          </w:p>
        </w:tc>
        <w:tc>
          <w:tcPr>
            <w:tcW w:w="948" w:type="dxa"/>
            <w:noWrap/>
            <w:vAlign w:val="bottom"/>
            <w:hideMark/>
          </w:tcPr>
          <w:p w:rsidRPr="00B5371E" w:rsidR="00B5371E" w:rsidP="00B5371E" w:rsidRDefault="00B5371E" w14:paraId="7B30CB66" w14:textId="77777777">
            <w:pPr>
              <w:spacing w:after="0"/>
              <w:jc w:val="center"/>
              <w:rPr>
                <w:rFonts w:cs="Arial"/>
                <w:color w:val="000000"/>
                <w:sz w:val="20"/>
                <w:lang w:eastAsia="en-GB"/>
              </w:rPr>
            </w:pPr>
            <w:r w:rsidRPr="00B5371E">
              <w:rPr>
                <w:rFonts w:cs="Arial"/>
                <w:color w:val="000000"/>
                <w:sz w:val="20"/>
                <w:lang w:eastAsia="en-GB"/>
              </w:rPr>
              <w:t>18.33%</w:t>
            </w:r>
          </w:p>
        </w:tc>
        <w:tc>
          <w:tcPr>
            <w:tcW w:w="992" w:type="dxa"/>
            <w:noWrap/>
            <w:vAlign w:val="bottom"/>
            <w:hideMark/>
          </w:tcPr>
          <w:p w:rsidRPr="00B5371E" w:rsidR="00B5371E" w:rsidP="00B5371E" w:rsidRDefault="00B5371E" w14:paraId="19F7F5AD" w14:textId="77777777">
            <w:pPr>
              <w:spacing w:after="0"/>
              <w:jc w:val="center"/>
              <w:rPr>
                <w:rFonts w:cs="Arial"/>
                <w:color w:val="000000"/>
                <w:sz w:val="20"/>
                <w:lang w:eastAsia="en-GB"/>
              </w:rPr>
            </w:pPr>
            <w:r w:rsidRPr="00B5371E">
              <w:rPr>
                <w:rFonts w:cs="Arial"/>
                <w:color w:val="000000"/>
                <w:sz w:val="20"/>
                <w:lang w:eastAsia="en-GB"/>
              </w:rPr>
              <w:t>21.67%</w:t>
            </w:r>
          </w:p>
        </w:tc>
        <w:tc>
          <w:tcPr>
            <w:tcW w:w="709" w:type="dxa"/>
            <w:noWrap/>
            <w:vAlign w:val="bottom"/>
            <w:hideMark/>
          </w:tcPr>
          <w:p w:rsidRPr="00B5371E" w:rsidR="00B5371E" w:rsidP="00B5371E" w:rsidRDefault="00B5371E" w14:paraId="5898BDCC" w14:textId="77777777">
            <w:pPr>
              <w:spacing w:after="0"/>
              <w:jc w:val="center"/>
              <w:rPr>
                <w:rFonts w:cs="Arial"/>
                <w:color w:val="000000"/>
                <w:sz w:val="20"/>
                <w:lang w:eastAsia="en-GB"/>
              </w:rPr>
            </w:pPr>
            <w:r w:rsidRPr="00B5371E">
              <w:rPr>
                <w:rFonts w:cs="Arial"/>
                <w:color w:val="000000"/>
                <w:sz w:val="20"/>
                <w:lang w:eastAsia="en-GB"/>
              </w:rPr>
              <w:t>1.67%</w:t>
            </w:r>
          </w:p>
        </w:tc>
      </w:tr>
      <w:tr w:rsidRPr="00B5371E" w:rsidR="00B5371E" w:rsidTr="00B5371E" w14:paraId="034C9FB6" w14:textId="77777777">
        <w:trPr>
          <w:trHeight w:val="240"/>
          <w:jc w:val="center"/>
        </w:trPr>
        <w:tc>
          <w:tcPr>
            <w:tcW w:w="3860" w:type="dxa"/>
            <w:noWrap/>
            <w:vAlign w:val="bottom"/>
            <w:hideMark/>
          </w:tcPr>
          <w:p w:rsidRPr="00B5371E" w:rsidR="00B5371E" w:rsidP="00B5371E" w:rsidRDefault="00B5371E" w14:paraId="4137AC7E" w14:textId="77777777">
            <w:pPr>
              <w:spacing w:after="0"/>
              <w:rPr>
                <w:rFonts w:cs="Arial"/>
                <w:color w:val="000000"/>
                <w:sz w:val="20"/>
                <w:lang w:eastAsia="en-GB"/>
              </w:rPr>
            </w:pPr>
            <w:r w:rsidRPr="00B5371E">
              <w:rPr>
                <w:rFonts w:cs="Arial"/>
                <w:color w:val="000000"/>
                <w:sz w:val="20"/>
                <w:lang w:eastAsia="en-GB"/>
              </w:rPr>
              <w:t>COMMUNITY &amp; HOUSING</w:t>
            </w:r>
          </w:p>
        </w:tc>
        <w:tc>
          <w:tcPr>
            <w:tcW w:w="955" w:type="dxa"/>
            <w:noWrap/>
            <w:vAlign w:val="bottom"/>
            <w:hideMark/>
          </w:tcPr>
          <w:p w:rsidRPr="00B5371E" w:rsidR="00B5371E" w:rsidP="00B5371E" w:rsidRDefault="00B5371E" w14:paraId="0FE1475A" w14:textId="77777777">
            <w:pPr>
              <w:spacing w:after="0"/>
              <w:jc w:val="center"/>
              <w:rPr>
                <w:rFonts w:cs="Arial"/>
                <w:color w:val="000000"/>
                <w:sz w:val="20"/>
                <w:lang w:eastAsia="en-GB"/>
              </w:rPr>
            </w:pPr>
            <w:r w:rsidRPr="00B5371E">
              <w:rPr>
                <w:rFonts w:cs="Arial"/>
                <w:color w:val="000000"/>
                <w:sz w:val="20"/>
                <w:lang w:eastAsia="en-GB"/>
              </w:rPr>
              <w:t>0.00%</w:t>
            </w:r>
          </w:p>
        </w:tc>
        <w:tc>
          <w:tcPr>
            <w:tcW w:w="895" w:type="dxa"/>
            <w:noWrap/>
            <w:vAlign w:val="bottom"/>
            <w:hideMark/>
          </w:tcPr>
          <w:p w:rsidRPr="00B5371E" w:rsidR="00B5371E" w:rsidP="00B5371E" w:rsidRDefault="00B5371E" w14:paraId="507AF88C" w14:textId="77777777">
            <w:pPr>
              <w:spacing w:after="0"/>
              <w:jc w:val="center"/>
              <w:rPr>
                <w:rFonts w:cs="Arial"/>
                <w:color w:val="000000"/>
                <w:sz w:val="20"/>
                <w:lang w:eastAsia="en-GB"/>
              </w:rPr>
            </w:pPr>
            <w:r w:rsidRPr="00B5371E">
              <w:rPr>
                <w:rFonts w:cs="Arial"/>
                <w:color w:val="000000"/>
                <w:sz w:val="20"/>
                <w:lang w:eastAsia="en-GB"/>
              </w:rPr>
              <w:t>29.17%</w:t>
            </w:r>
          </w:p>
        </w:tc>
        <w:tc>
          <w:tcPr>
            <w:tcW w:w="948" w:type="dxa"/>
            <w:noWrap/>
            <w:vAlign w:val="bottom"/>
            <w:hideMark/>
          </w:tcPr>
          <w:p w:rsidRPr="00B5371E" w:rsidR="00B5371E" w:rsidP="00B5371E" w:rsidRDefault="00B5371E" w14:paraId="189DFD2F" w14:textId="77777777">
            <w:pPr>
              <w:spacing w:after="0"/>
              <w:jc w:val="center"/>
              <w:rPr>
                <w:rFonts w:cs="Arial"/>
                <w:color w:val="000000"/>
                <w:sz w:val="20"/>
                <w:lang w:eastAsia="en-GB"/>
              </w:rPr>
            </w:pPr>
            <w:r w:rsidRPr="00B5371E">
              <w:rPr>
                <w:rFonts w:cs="Arial"/>
                <w:color w:val="000000"/>
                <w:sz w:val="20"/>
                <w:lang w:eastAsia="en-GB"/>
              </w:rPr>
              <w:t>29.17%</w:t>
            </w:r>
          </w:p>
        </w:tc>
        <w:tc>
          <w:tcPr>
            <w:tcW w:w="992" w:type="dxa"/>
            <w:noWrap/>
            <w:vAlign w:val="bottom"/>
            <w:hideMark/>
          </w:tcPr>
          <w:p w:rsidRPr="00B5371E" w:rsidR="00B5371E" w:rsidP="00B5371E" w:rsidRDefault="00B5371E" w14:paraId="0006C440" w14:textId="77777777">
            <w:pPr>
              <w:spacing w:after="0"/>
              <w:jc w:val="center"/>
              <w:rPr>
                <w:rFonts w:cs="Arial"/>
                <w:color w:val="000000"/>
                <w:sz w:val="20"/>
                <w:lang w:eastAsia="en-GB"/>
              </w:rPr>
            </w:pPr>
            <w:r w:rsidRPr="00B5371E">
              <w:rPr>
                <w:rFonts w:cs="Arial"/>
                <w:color w:val="000000"/>
                <w:sz w:val="20"/>
                <w:lang w:eastAsia="en-GB"/>
              </w:rPr>
              <w:t>41.67%</w:t>
            </w:r>
          </w:p>
        </w:tc>
        <w:tc>
          <w:tcPr>
            <w:tcW w:w="709" w:type="dxa"/>
            <w:noWrap/>
            <w:vAlign w:val="bottom"/>
            <w:hideMark/>
          </w:tcPr>
          <w:p w:rsidRPr="00B5371E" w:rsidR="00B5371E" w:rsidP="00B5371E" w:rsidRDefault="00B5371E" w14:paraId="1EA38C5D" w14:textId="77777777">
            <w:pPr>
              <w:spacing w:after="0"/>
              <w:jc w:val="center"/>
              <w:rPr>
                <w:rFonts w:cs="Arial"/>
                <w:color w:val="000000"/>
                <w:sz w:val="20"/>
                <w:lang w:eastAsia="en-GB"/>
              </w:rPr>
            </w:pPr>
            <w:r w:rsidRPr="00B5371E">
              <w:rPr>
                <w:rFonts w:cs="Arial"/>
                <w:color w:val="000000"/>
                <w:sz w:val="20"/>
                <w:lang w:eastAsia="en-GB"/>
              </w:rPr>
              <w:t>0.00%</w:t>
            </w:r>
          </w:p>
        </w:tc>
      </w:tr>
      <w:tr w:rsidRPr="00B5371E" w:rsidR="00B5371E" w:rsidTr="00B5371E" w14:paraId="0022A901" w14:textId="77777777">
        <w:trPr>
          <w:trHeight w:val="240"/>
          <w:jc w:val="center"/>
        </w:trPr>
        <w:tc>
          <w:tcPr>
            <w:tcW w:w="3860" w:type="dxa"/>
            <w:noWrap/>
            <w:vAlign w:val="bottom"/>
            <w:hideMark/>
          </w:tcPr>
          <w:p w:rsidRPr="00B5371E" w:rsidR="00B5371E" w:rsidP="00B5371E" w:rsidRDefault="00B5371E" w14:paraId="2D97B4A7" w14:textId="77777777">
            <w:pPr>
              <w:spacing w:after="0"/>
              <w:rPr>
                <w:rFonts w:cs="Arial"/>
                <w:color w:val="000000"/>
                <w:sz w:val="20"/>
                <w:lang w:eastAsia="en-GB"/>
              </w:rPr>
            </w:pPr>
            <w:r w:rsidRPr="00B5371E">
              <w:rPr>
                <w:rFonts w:cs="Arial"/>
                <w:color w:val="000000"/>
                <w:sz w:val="20"/>
                <w:lang w:eastAsia="en-GB"/>
              </w:rPr>
              <w:t>CORPORATE SERVICES</w:t>
            </w:r>
          </w:p>
        </w:tc>
        <w:tc>
          <w:tcPr>
            <w:tcW w:w="955" w:type="dxa"/>
            <w:noWrap/>
            <w:vAlign w:val="bottom"/>
            <w:hideMark/>
          </w:tcPr>
          <w:p w:rsidRPr="00B5371E" w:rsidR="00B5371E" w:rsidP="00B5371E" w:rsidRDefault="00B5371E" w14:paraId="2FFA329A" w14:textId="77777777">
            <w:pPr>
              <w:spacing w:after="0"/>
              <w:jc w:val="center"/>
              <w:rPr>
                <w:rFonts w:cs="Arial"/>
                <w:color w:val="000000"/>
                <w:sz w:val="20"/>
                <w:lang w:eastAsia="en-GB"/>
              </w:rPr>
            </w:pPr>
            <w:r w:rsidRPr="00B5371E">
              <w:rPr>
                <w:rFonts w:cs="Arial"/>
                <w:color w:val="000000"/>
                <w:sz w:val="20"/>
                <w:lang w:eastAsia="en-GB"/>
              </w:rPr>
              <w:t>1.20%</w:t>
            </w:r>
          </w:p>
        </w:tc>
        <w:tc>
          <w:tcPr>
            <w:tcW w:w="895" w:type="dxa"/>
            <w:noWrap/>
            <w:vAlign w:val="bottom"/>
            <w:hideMark/>
          </w:tcPr>
          <w:p w:rsidRPr="00B5371E" w:rsidR="00B5371E" w:rsidP="00B5371E" w:rsidRDefault="00B5371E" w14:paraId="2C7416D0" w14:textId="77777777">
            <w:pPr>
              <w:spacing w:after="0"/>
              <w:jc w:val="center"/>
              <w:rPr>
                <w:rFonts w:cs="Arial"/>
                <w:color w:val="000000"/>
                <w:sz w:val="20"/>
                <w:lang w:eastAsia="en-GB"/>
              </w:rPr>
            </w:pPr>
            <w:r w:rsidRPr="00B5371E">
              <w:rPr>
                <w:rFonts w:cs="Arial"/>
                <w:color w:val="000000"/>
                <w:sz w:val="20"/>
                <w:lang w:eastAsia="en-GB"/>
              </w:rPr>
              <w:t>28.92%</w:t>
            </w:r>
          </w:p>
        </w:tc>
        <w:tc>
          <w:tcPr>
            <w:tcW w:w="948" w:type="dxa"/>
            <w:noWrap/>
            <w:vAlign w:val="bottom"/>
            <w:hideMark/>
          </w:tcPr>
          <w:p w:rsidRPr="00B5371E" w:rsidR="00B5371E" w:rsidP="00B5371E" w:rsidRDefault="00B5371E" w14:paraId="7C9BED5F" w14:textId="77777777">
            <w:pPr>
              <w:spacing w:after="0"/>
              <w:jc w:val="center"/>
              <w:rPr>
                <w:rFonts w:cs="Arial"/>
                <w:color w:val="000000"/>
                <w:sz w:val="20"/>
                <w:lang w:eastAsia="en-GB"/>
              </w:rPr>
            </w:pPr>
            <w:r w:rsidRPr="00B5371E">
              <w:rPr>
                <w:rFonts w:cs="Arial"/>
                <w:color w:val="000000"/>
                <w:sz w:val="20"/>
                <w:lang w:eastAsia="en-GB"/>
              </w:rPr>
              <w:t>27.71%</w:t>
            </w:r>
          </w:p>
        </w:tc>
        <w:tc>
          <w:tcPr>
            <w:tcW w:w="992" w:type="dxa"/>
            <w:noWrap/>
            <w:vAlign w:val="bottom"/>
            <w:hideMark/>
          </w:tcPr>
          <w:p w:rsidRPr="00B5371E" w:rsidR="00B5371E" w:rsidP="00B5371E" w:rsidRDefault="00B5371E" w14:paraId="04EE3E1E" w14:textId="77777777">
            <w:pPr>
              <w:spacing w:after="0"/>
              <w:jc w:val="center"/>
              <w:rPr>
                <w:rFonts w:cs="Arial"/>
                <w:color w:val="000000"/>
                <w:sz w:val="20"/>
                <w:lang w:eastAsia="en-GB"/>
              </w:rPr>
            </w:pPr>
            <w:r w:rsidRPr="00B5371E">
              <w:rPr>
                <w:rFonts w:cs="Arial"/>
                <w:color w:val="000000"/>
                <w:sz w:val="20"/>
                <w:lang w:eastAsia="en-GB"/>
              </w:rPr>
              <w:t>40.96%</w:t>
            </w:r>
          </w:p>
        </w:tc>
        <w:tc>
          <w:tcPr>
            <w:tcW w:w="709" w:type="dxa"/>
            <w:noWrap/>
            <w:vAlign w:val="bottom"/>
            <w:hideMark/>
          </w:tcPr>
          <w:p w:rsidRPr="00B5371E" w:rsidR="00B5371E" w:rsidP="00B5371E" w:rsidRDefault="00B5371E" w14:paraId="42D1A7E4" w14:textId="77777777">
            <w:pPr>
              <w:spacing w:after="0"/>
              <w:jc w:val="center"/>
              <w:rPr>
                <w:rFonts w:cs="Arial"/>
                <w:color w:val="000000"/>
                <w:sz w:val="20"/>
                <w:lang w:eastAsia="en-GB"/>
              </w:rPr>
            </w:pPr>
            <w:r w:rsidRPr="00B5371E">
              <w:rPr>
                <w:rFonts w:cs="Arial"/>
                <w:color w:val="000000"/>
                <w:sz w:val="20"/>
                <w:lang w:eastAsia="en-GB"/>
              </w:rPr>
              <w:t>1.20%</w:t>
            </w:r>
          </w:p>
        </w:tc>
      </w:tr>
      <w:tr w:rsidRPr="00B5371E" w:rsidR="00B5371E" w:rsidTr="00B5371E" w14:paraId="29ACC420" w14:textId="77777777">
        <w:trPr>
          <w:trHeight w:val="240"/>
          <w:jc w:val="center"/>
        </w:trPr>
        <w:tc>
          <w:tcPr>
            <w:tcW w:w="3860" w:type="dxa"/>
            <w:noWrap/>
            <w:vAlign w:val="bottom"/>
            <w:hideMark/>
          </w:tcPr>
          <w:p w:rsidRPr="00B5371E" w:rsidR="00B5371E" w:rsidP="00B5371E" w:rsidRDefault="00B5371E" w14:paraId="4CBA304D" w14:textId="77777777">
            <w:pPr>
              <w:spacing w:after="0"/>
              <w:rPr>
                <w:rFonts w:cs="Arial"/>
                <w:color w:val="000000"/>
                <w:sz w:val="20"/>
                <w:lang w:eastAsia="en-GB"/>
              </w:rPr>
            </w:pPr>
            <w:r w:rsidRPr="00B5371E">
              <w:rPr>
                <w:rFonts w:cs="Arial"/>
                <w:color w:val="000000"/>
                <w:sz w:val="20"/>
                <w:lang w:eastAsia="en-GB"/>
              </w:rPr>
              <w:t>ENVIRONMENT &amp; REGENERATION</w:t>
            </w:r>
          </w:p>
        </w:tc>
        <w:tc>
          <w:tcPr>
            <w:tcW w:w="955" w:type="dxa"/>
            <w:noWrap/>
            <w:vAlign w:val="bottom"/>
            <w:hideMark/>
          </w:tcPr>
          <w:p w:rsidRPr="00B5371E" w:rsidR="00B5371E" w:rsidP="00B5371E" w:rsidRDefault="00B5371E" w14:paraId="1DDBE8DF" w14:textId="77777777">
            <w:pPr>
              <w:spacing w:after="0"/>
              <w:jc w:val="center"/>
              <w:rPr>
                <w:rFonts w:cs="Arial"/>
                <w:color w:val="000000"/>
                <w:sz w:val="20"/>
                <w:lang w:eastAsia="en-GB"/>
              </w:rPr>
            </w:pPr>
            <w:r w:rsidRPr="00B5371E">
              <w:rPr>
                <w:rFonts w:cs="Arial"/>
                <w:color w:val="000000"/>
                <w:sz w:val="20"/>
                <w:lang w:eastAsia="en-GB"/>
              </w:rPr>
              <w:t>0.00%</w:t>
            </w:r>
          </w:p>
        </w:tc>
        <w:tc>
          <w:tcPr>
            <w:tcW w:w="895" w:type="dxa"/>
            <w:noWrap/>
            <w:vAlign w:val="bottom"/>
            <w:hideMark/>
          </w:tcPr>
          <w:p w:rsidRPr="00B5371E" w:rsidR="00B5371E" w:rsidP="00B5371E" w:rsidRDefault="00B5371E" w14:paraId="18816E48" w14:textId="77777777">
            <w:pPr>
              <w:spacing w:after="0"/>
              <w:jc w:val="center"/>
              <w:rPr>
                <w:rFonts w:cs="Arial"/>
                <w:color w:val="000000"/>
                <w:sz w:val="20"/>
                <w:lang w:eastAsia="en-GB"/>
              </w:rPr>
            </w:pPr>
            <w:r w:rsidRPr="00B5371E">
              <w:rPr>
                <w:rFonts w:cs="Arial"/>
                <w:color w:val="000000"/>
                <w:sz w:val="20"/>
                <w:lang w:eastAsia="en-GB"/>
              </w:rPr>
              <w:t>41.94%</w:t>
            </w:r>
          </w:p>
        </w:tc>
        <w:tc>
          <w:tcPr>
            <w:tcW w:w="948" w:type="dxa"/>
            <w:noWrap/>
            <w:vAlign w:val="bottom"/>
            <w:hideMark/>
          </w:tcPr>
          <w:p w:rsidRPr="00B5371E" w:rsidR="00B5371E" w:rsidP="00B5371E" w:rsidRDefault="00B5371E" w14:paraId="38708DA2" w14:textId="77777777">
            <w:pPr>
              <w:spacing w:after="0"/>
              <w:jc w:val="center"/>
              <w:rPr>
                <w:rFonts w:cs="Arial"/>
                <w:color w:val="000000"/>
                <w:sz w:val="20"/>
                <w:lang w:eastAsia="en-GB"/>
              </w:rPr>
            </w:pPr>
            <w:r w:rsidRPr="00B5371E">
              <w:rPr>
                <w:rFonts w:cs="Arial"/>
                <w:color w:val="000000"/>
                <w:sz w:val="20"/>
                <w:lang w:eastAsia="en-GB"/>
              </w:rPr>
              <w:t>32.26%</w:t>
            </w:r>
          </w:p>
        </w:tc>
        <w:tc>
          <w:tcPr>
            <w:tcW w:w="992" w:type="dxa"/>
            <w:noWrap/>
            <w:vAlign w:val="bottom"/>
            <w:hideMark/>
          </w:tcPr>
          <w:p w:rsidRPr="00B5371E" w:rsidR="00B5371E" w:rsidP="00B5371E" w:rsidRDefault="00B5371E" w14:paraId="50F652A6" w14:textId="77777777">
            <w:pPr>
              <w:spacing w:after="0"/>
              <w:jc w:val="center"/>
              <w:rPr>
                <w:rFonts w:cs="Arial"/>
                <w:color w:val="000000"/>
                <w:sz w:val="20"/>
                <w:lang w:eastAsia="en-GB"/>
              </w:rPr>
            </w:pPr>
            <w:r w:rsidRPr="00B5371E">
              <w:rPr>
                <w:rFonts w:cs="Arial"/>
                <w:color w:val="000000"/>
                <w:sz w:val="20"/>
                <w:lang w:eastAsia="en-GB"/>
              </w:rPr>
              <w:t>25.81%</w:t>
            </w:r>
          </w:p>
        </w:tc>
        <w:tc>
          <w:tcPr>
            <w:tcW w:w="709" w:type="dxa"/>
            <w:noWrap/>
            <w:vAlign w:val="bottom"/>
            <w:hideMark/>
          </w:tcPr>
          <w:p w:rsidRPr="00B5371E" w:rsidR="00B5371E" w:rsidP="00B5371E" w:rsidRDefault="00B5371E" w14:paraId="14CD7922" w14:textId="77777777">
            <w:pPr>
              <w:spacing w:after="0"/>
              <w:jc w:val="center"/>
              <w:rPr>
                <w:rFonts w:cs="Arial"/>
                <w:color w:val="000000"/>
                <w:sz w:val="20"/>
                <w:lang w:eastAsia="en-GB"/>
              </w:rPr>
            </w:pPr>
            <w:r w:rsidRPr="00B5371E">
              <w:rPr>
                <w:rFonts w:cs="Arial"/>
                <w:color w:val="000000"/>
                <w:sz w:val="20"/>
                <w:lang w:eastAsia="en-GB"/>
              </w:rPr>
              <w:t>0.00%</w:t>
            </w:r>
          </w:p>
        </w:tc>
      </w:tr>
      <w:tr w:rsidRPr="00B5371E" w:rsidR="00B5371E" w:rsidTr="00B5371E" w14:paraId="594F2369" w14:textId="77777777">
        <w:trPr>
          <w:trHeight w:val="255"/>
          <w:jc w:val="center"/>
        </w:trPr>
        <w:tc>
          <w:tcPr>
            <w:tcW w:w="3860" w:type="dxa"/>
            <w:shd w:val="clear" w:color="auto" w:fill="E7E6E6" w:themeFill="background2"/>
            <w:noWrap/>
            <w:vAlign w:val="bottom"/>
            <w:hideMark/>
          </w:tcPr>
          <w:p w:rsidRPr="00B5371E" w:rsidR="00B5371E" w:rsidP="00B5371E" w:rsidRDefault="00B5371E" w14:paraId="63ECD0FF" w14:textId="77777777">
            <w:pPr>
              <w:spacing w:after="0"/>
              <w:rPr>
                <w:rFonts w:cs="Arial"/>
                <w:b/>
                <w:bCs/>
                <w:color w:val="000000"/>
                <w:sz w:val="20"/>
                <w:lang w:eastAsia="en-GB"/>
              </w:rPr>
            </w:pPr>
            <w:r w:rsidRPr="00B5371E">
              <w:rPr>
                <w:rFonts w:cs="Arial"/>
                <w:b/>
                <w:bCs/>
                <w:color w:val="000000"/>
                <w:sz w:val="20"/>
                <w:lang w:eastAsia="en-GB"/>
              </w:rPr>
              <w:t>Grand Total</w:t>
            </w:r>
          </w:p>
        </w:tc>
        <w:tc>
          <w:tcPr>
            <w:tcW w:w="955" w:type="dxa"/>
            <w:shd w:val="clear" w:color="auto" w:fill="E7E6E6" w:themeFill="background2"/>
            <w:noWrap/>
            <w:vAlign w:val="bottom"/>
            <w:hideMark/>
          </w:tcPr>
          <w:p w:rsidRPr="00B5371E" w:rsidR="00B5371E" w:rsidP="00B5371E" w:rsidRDefault="00B5371E" w14:paraId="0F1AAA85" w14:textId="77777777">
            <w:pPr>
              <w:spacing w:after="0"/>
              <w:jc w:val="center"/>
              <w:rPr>
                <w:rFonts w:cs="Arial"/>
                <w:b/>
                <w:bCs/>
                <w:color w:val="000000"/>
                <w:sz w:val="20"/>
                <w:lang w:eastAsia="en-GB"/>
              </w:rPr>
            </w:pPr>
            <w:r w:rsidRPr="00B5371E">
              <w:rPr>
                <w:rFonts w:cs="Arial"/>
                <w:b/>
                <w:bCs/>
                <w:color w:val="000000"/>
                <w:sz w:val="20"/>
                <w:lang w:eastAsia="en-GB"/>
              </w:rPr>
              <w:t>0.51%</w:t>
            </w:r>
          </w:p>
        </w:tc>
        <w:tc>
          <w:tcPr>
            <w:tcW w:w="895" w:type="dxa"/>
            <w:shd w:val="clear" w:color="auto" w:fill="E7E6E6" w:themeFill="background2"/>
            <w:noWrap/>
            <w:vAlign w:val="bottom"/>
            <w:hideMark/>
          </w:tcPr>
          <w:p w:rsidRPr="00B5371E" w:rsidR="00B5371E" w:rsidP="00B5371E" w:rsidRDefault="00B5371E" w14:paraId="0D0C68AA" w14:textId="77777777">
            <w:pPr>
              <w:spacing w:after="0"/>
              <w:jc w:val="center"/>
              <w:rPr>
                <w:rFonts w:cs="Arial"/>
                <w:b/>
                <w:bCs/>
                <w:color w:val="000000"/>
                <w:sz w:val="20"/>
                <w:lang w:eastAsia="en-GB"/>
              </w:rPr>
            </w:pPr>
            <w:r w:rsidRPr="00B5371E">
              <w:rPr>
                <w:rFonts w:cs="Arial"/>
                <w:b/>
                <w:bCs/>
                <w:color w:val="000000"/>
                <w:sz w:val="20"/>
                <w:lang w:eastAsia="en-GB"/>
              </w:rPr>
              <w:t>39.90%</w:t>
            </w:r>
          </w:p>
        </w:tc>
        <w:tc>
          <w:tcPr>
            <w:tcW w:w="948" w:type="dxa"/>
            <w:shd w:val="clear" w:color="auto" w:fill="E7E6E6" w:themeFill="background2"/>
            <w:noWrap/>
            <w:vAlign w:val="bottom"/>
            <w:hideMark/>
          </w:tcPr>
          <w:p w:rsidRPr="00B5371E" w:rsidR="00B5371E" w:rsidP="00B5371E" w:rsidRDefault="00B5371E" w14:paraId="30180C03" w14:textId="77777777">
            <w:pPr>
              <w:spacing w:after="0"/>
              <w:jc w:val="center"/>
              <w:rPr>
                <w:rFonts w:cs="Arial"/>
                <w:b/>
                <w:bCs/>
                <w:color w:val="000000"/>
                <w:sz w:val="20"/>
                <w:lang w:eastAsia="en-GB"/>
              </w:rPr>
            </w:pPr>
            <w:r w:rsidRPr="00B5371E">
              <w:rPr>
                <w:rFonts w:cs="Arial"/>
                <w:b/>
                <w:bCs/>
                <w:color w:val="000000"/>
                <w:sz w:val="20"/>
                <w:lang w:eastAsia="en-GB"/>
              </w:rPr>
              <w:t>25.76%</w:t>
            </w:r>
          </w:p>
        </w:tc>
        <w:tc>
          <w:tcPr>
            <w:tcW w:w="992" w:type="dxa"/>
            <w:shd w:val="clear" w:color="auto" w:fill="E7E6E6" w:themeFill="background2"/>
            <w:noWrap/>
            <w:vAlign w:val="bottom"/>
            <w:hideMark/>
          </w:tcPr>
          <w:p w:rsidRPr="00B5371E" w:rsidR="00B5371E" w:rsidP="00B5371E" w:rsidRDefault="00B5371E" w14:paraId="2591A928" w14:textId="77777777">
            <w:pPr>
              <w:spacing w:after="0"/>
              <w:jc w:val="center"/>
              <w:rPr>
                <w:rFonts w:cs="Arial"/>
                <w:b/>
                <w:bCs/>
                <w:color w:val="000000"/>
                <w:sz w:val="20"/>
                <w:lang w:eastAsia="en-GB"/>
              </w:rPr>
            </w:pPr>
            <w:r w:rsidRPr="00B5371E">
              <w:rPr>
                <w:rFonts w:cs="Arial"/>
                <w:b/>
                <w:bCs/>
                <w:color w:val="000000"/>
                <w:sz w:val="20"/>
                <w:lang w:eastAsia="en-GB"/>
              </w:rPr>
              <w:t>32.83%</w:t>
            </w:r>
          </w:p>
        </w:tc>
        <w:tc>
          <w:tcPr>
            <w:tcW w:w="709" w:type="dxa"/>
            <w:shd w:val="clear" w:color="auto" w:fill="E7E6E6" w:themeFill="background2"/>
            <w:noWrap/>
            <w:vAlign w:val="bottom"/>
            <w:hideMark/>
          </w:tcPr>
          <w:p w:rsidRPr="00B5371E" w:rsidR="00B5371E" w:rsidP="00B5371E" w:rsidRDefault="00B5371E" w14:paraId="601323BE" w14:textId="77777777">
            <w:pPr>
              <w:spacing w:after="0"/>
              <w:jc w:val="center"/>
              <w:rPr>
                <w:rFonts w:cs="Arial"/>
                <w:b/>
                <w:bCs/>
                <w:color w:val="000000"/>
                <w:sz w:val="20"/>
                <w:lang w:eastAsia="en-GB"/>
              </w:rPr>
            </w:pPr>
            <w:r w:rsidRPr="00B5371E">
              <w:rPr>
                <w:rFonts w:cs="Arial"/>
                <w:b/>
                <w:bCs/>
                <w:color w:val="000000"/>
                <w:sz w:val="20"/>
                <w:lang w:eastAsia="en-GB"/>
              </w:rPr>
              <w:t>1.01%</w:t>
            </w:r>
          </w:p>
        </w:tc>
      </w:tr>
    </w:tbl>
    <w:p w:rsidRPr="00DA4048" w:rsidR="003833DB" w:rsidP="00B5371E" w:rsidRDefault="003833DB" w14:paraId="0D67DC5D" w14:textId="77777777">
      <w:pPr>
        <w:pStyle w:val="Heading3"/>
        <w:numPr>
          <w:ilvl w:val="0"/>
          <w:numId w:val="0"/>
        </w:numPr>
      </w:pPr>
    </w:p>
    <w:p w:rsidRPr="00DA4048" w:rsidR="003833DB" w:rsidP="00B5786D" w:rsidRDefault="003833DB" w14:paraId="0D67DC5E" w14:textId="21637E5E">
      <w:pPr>
        <w:pStyle w:val="Heading3"/>
        <w:numPr>
          <w:ilvl w:val="0"/>
          <w:numId w:val="0"/>
        </w:numPr>
        <w:ind w:left="1080"/>
      </w:pPr>
      <w:r w:rsidRPr="00DA4048">
        <w:t xml:space="preserve">The Council does not </w:t>
      </w:r>
      <w:r w:rsidRPr="00DA4048" w:rsidR="00C54DC1">
        <w:t>ha</w:t>
      </w:r>
      <w:r w:rsidRPr="00DA4048" w:rsidR="00DF27B9">
        <w:t>ve</w:t>
      </w:r>
      <w:r w:rsidRPr="00DA4048" w:rsidR="00777E60">
        <w:t xml:space="preserve"> the ability in the HR system to </w:t>
      </w:r>
      <w:r w:rsidRPr="00DA4048">
        <w:t>formal</w:t>
      </w:r>
      <w:r w:rsidRPr="00DA4048" w:rsidR="00777E60">
        <w:t>ly record</w:t>
      </w:r>
      <w:r w:rsidRPr="00DA4048">
        <w:t xml:space="preserve"> succession arrangements or promotions as such, so this metric covers existing staff who moved to a higher graded post (a post with a higher maximum salary) </w:t>
      </w:r>
      <w:proofErr w:type="gramStart"/>
      <w:r w:rsidRPr="00DA4048">
        <w:t>in the course of</w:t>
      </w:r>
      <w:proofErr w:type="gramEnd"/>
      <w:r w:rsidRPr="00DA4048">
        <w:t xml:space="preserve"> the year.   This includes staff who applied for and secured a higher graded post, the re-evaluation and regrading of occupied posts, and staff assimilated to higher graded posts in reorganisations.    </w:t>
      </w:r>
    </w:p>
    <w:p w:rsidRPr="00DA4048" w:rsidR="003833DB" w:rsidP="00B5786D" w:rsidRDefault="00EB6E00" w14:paraId="0D67DC5F" w14:textId="19F4B17D">
      <w:pPr>
        <w:pStyle w:val="Heading3"/>
        <w:numPr>
          <w:ilvl w:val="0"/>
          <w:numId w:val="0"/>
        </w:numPr>
        <w:ind w:left="1080"/>
      </w:pPr>
      <w:r w:rsidRPr="00DA4048">
        <w:t xml:space="preserve">There </w:t>
      </w:r>
      <w:r w:rsidRPr="00DA4048" w:rsidR="00DF27B9">
        <w:t>wa</w:t>
      </w:r>
      <w:r w:rsidRPr="00DA4048">
        <w:t xml:space="preserve">s no correlation between promotions and the proportions of staff by age band in the </w:t>
      </w:r>
      <w:proofErr w:type="gramStart"/>
      <w:r w:rsidRPr="00DA4048">
        <w:t>workforce as a whole</w:t>
      </w:r>
      <w:proofErr w:type="gramEnd"/>
      <w:r w:rsidRPr="00DA4048">
        <w:t xml:space="preserve">.  </w:t>
      </w:r>
      <w:r w:rsidR="00CA699E">
        <w:t xml:space="preserve">Promotions fell for staff </w:t>
      </w:r>
      <w:r w:rsidR="00A961BB">
        <w:t>aged</w:t>
      </w:r>
      <w:r w:rsidR="00CA699E">
        <w:t xml:space="preserve"> 16-24 from 4.12% in 2021/22 to 0.51% in 2022/23.</w:t>
      </w:r>
    </w:p>
    <w:p w:rsidRPr="00DA4048" w:rsidR="00D94FA0" w:rsidP="00B5786D" w:rsidRDefault="00D94FA0" w14:paraId="0D67DC60" w14:textId="77777777">
      <w:pPr>
        <w:pStyle w:val="Heading3"/>
        <w:numPr>
          <w:ilvl w:val="0"/>
          <w:numId w:val="0"/>
        </w:numPr>
        <w:ind w:left="1080"/>
      </w:pPr>
    </w:p>
    <w:p w:rsidRPr="00A070B4" w:rsidR="003833DB" w:rsidP="00A070B4" w:rsidRDefault="00690608" w14:paraId="0D67DC61" w14:textId="77777777">
      <w:pPr>
        <w:pStyle w:val="Heading3"/>
        <w:numPr>
          <w:ilvl w:val="0"/>
          <w:numId w:val="0"/>
        </w:numPr>
        <w:ind w:left="1080" w:hanging="1080"/>
        <w:rPr>
          <w:b/>
        </w:rPr>
      </w:pPr>
      <w:r w:rsidRPr="00A070B4">
        <w:rPr>
          <w:b/>
        </w:rPr>
        <w:t>7</w:t>
      </w:r>
      <w:r w:rsidRPr="00A070B4" w:rsidR="003833DB">
        <w:rPr>
          <w:b/>
        </w:rPr>
        <w:t>.11</w:t>
      </w:r>
      <w:r w:rsidRPr="00A070B4" w:rsidR="003833DB">
        <w:rPr>
          <w:b/>
        </w:rPr>
        <w:tab/>
      </w:r>
      <w:r w:rsidRPr="00A070B4" w:rsidR="003833DB">
        <w:rPr>
          <w:b/>
        </w:rPr>
        <w:t>Employee Relations Cases</w:t>
      </w:r>
      <w:r w:rsidRPr="00A070B4" w:rsidR="00B24E3D">
        <w:rPr>
          <w:b/>
        </w:rPr>
        <w:t xml:space="preserve"> by age band</w:t>
      </w:r>
    </w:p>
    <w:p w:rsidRPr="00A070B4" w:rsidR="003833DB" w:rsidP="00A070B4" w:rsidRDefault="003833DB" w14:paraId="0D67DC62" w14:textId="0ADAF336">
      <w:pPr>
        <w:pStyle w:val="Heading3"/>
        <w:numPr>
          <w:ilvl w:val="0"/>
          <w:numId w:val="0"/>
        </w:numPr>
        <w:ind w:left="1080"/>
        <w:rPr>
          <w:b/>
        </w:rPr>
      </w:pPr>
      <w:r w:rsidRPr="00A070B4">
        <w:rPr>
          <w:b/>
        </w:rPr>
        <w:t xml:space="preserve">1 </w:t>
      </w:r>
      <w:r w:rsidRPr="00A070B4" w:rsidR="00B24E3D">
        <w:rPr>
          <w:b/>
        </w:rPr>
        <w:t>April 202</w:t>
      </w:r>
      <w:r w:rsidRPr="00A070B4" w:rsidR="00B5786D">
        <w:rPr>
          <w:b/>
        </w:rPr>
        <w:t>2</w:t>
      </w:r>
      <w:r w:rsidRPr="00A070B4">
        <w:rPr>
          <w:b/>
        </w:rPr>
        <w:t xml:space="preserve"> to </w:t>
      </w:r>
      <w:r w:rsidRPr="00A070B4" w:rsidR="00B24E3D">
        <w:rPr>
          <w:b/>
        </w:rPr>
        <w:t>31 March 202</w:t>
      </w:r>
      <w:r w:rsidRPr="00A070B4" w:rsidR="00B5786D">
        <w:rPr>
          <w:b/>
        </w:rPr>
        <w:t>3</w:t>
      </w:r>
    </w:p>
    <w:p w:rsidR="002F2BA3" w:rsidRDefault="002F2BA3" w14:paraId="0D67DC63" w14:textId="024D3F64">
      <w:pPr>
        <w:spacing w:after="0"/>
        <w:rPr>
          <w:rFonts w:cs="Arial"/>
          <w:b/>
          <w:bCs/>
          <w:szCs w:val="26"/>
        </w:rPr>
      </w:pPr>
      <w:r>
        <w:rPr>
          <w:b/>
        </w:rPr>
        <w:br w:type="page"/>
      </w:r>
    </w:p>
    <w:p w:rsidRPr="00A070B4" w:rsidR="003833DB" w:rsidP="00A070B4" w:rsidRDefault="003833DB" w14:paraId="6885980C" w14:textId="77777777">
      <w:pPr>
        <w:pStyle w:val="Heading3"/>
        <w:numPr>
          <w:ilvl w:val="0"/>
          <w:numId w:val="0"/>
        </w:numPr>
        <w:ind w:left="1080"/>
        <w:rPr>
          <w:b/>
        </w:rPr>
      </w:pPr>
    </w:p>
    <w:tbl>
      <w:tblPr>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200"/>
        <w:gridCol w:w="1920"/>
        <w:gridCol w:w="1200"/>
        <w:gridCol w:w="1200"/>
      </w:tblGrid>
      <w:tr w:rsidRPr="002F2BA3" w:rsidR="002F2BA3" w:rsidTr="002F2BA3" w14:paraId="4946450F" w14:textId="77777777">
        <w:trPr>
          <w:trHeight w:val="300"/>
          <w:jc w:val="center"/>
        </w:trPr>
        <w:tc>
          <w:tcPr>
            <w:tcW w:w="2760" w:type="dxa"/>
            <w:noWrap/>
            <w:vAlign w:val="bottom"/>
            <w:hideMark/>
          </w:tcPr>
          <w:p w:rsidRPr="002F2BA3" w:rsidR="002F2BA3" w:rsidP="002F2BA3" w:rsidRDefault="002F2BA3" w14:paraId="4DA920F3" w14:textId="77777777">
            <w:pPr>
              <w:spacing w:after="0"/>
              <w:rPr>
                <w:rFonts w:ascii="Times New Roman" w:hAnsi="Times New Roman"/>
                <w:sz w:val="20"/>
                <w:szCs w:val="24"/>
                <w:lang w:eastAsia="en-GB"/>
              </w:rPr>
            </w:pPr>
          </w:p>
        </w:tc>
        <w:tc>
          <w:tcPr>
            <w:tcW w:w="1200" w:type="dxa"/>
            <w:noWrap/>
            <w:vAlign w:val="bottom"/>
            <w:hideMark/>
          </w:tcPr>
          <w:p w:rsidRPr="002F2BA3" w:rsidR="002F2BA3" w:rsidP="002F2BA3" w:rsidRDefault="002F2BA3" w14:paraId="6C61DC2C" w14:textId="77777777">
            <w:pPr>
              <w:spacing w:after="0"/>
              <w:jc w:val="center"/>
              <w:rPr>
                <w:rFonts w:cs="Arial"/>
                <w:b/>
                <w:bCs/>
                <w:color w:val="000000"/>
                <w:sz w:val="20"/>
                <w:lang w:eastAsia="en-GB"/>
              </w:rPr>
            </w:pPr>
            <w:r w:rsidRPr="002F2BA3">
              <w:rPr>
                <w:rFonts w:cs="Arial"/>
                <w:b/>
                <w:bCs/>
                <w:color w:val="000000"/>
                <w:sz w:val="20"/>
                <w:lang w:eastAsia="en-GB"/>
              </w:rPr>
              <w:t>16-24</w:t>
            </w:r>
          </w:p>
        </w:tc>
        <w:tc>
          <w:tcPr>
            <w:tcW w:w="1200" w:type="dxa"/>
            <w:noWrap/>
            <w:vAlign w:val="bottom"/>
            <w:hideMark/>
          </w:tcPr>
          <w:p w:rsidRPr="002F2BA3" w:rsidR="002F2BA3" w:rsidP="002F2BA3" w:rsidRDefault="002F2BA3" w14:paraId="01487248" w14:textId="77777777">
            <w:pPr>
              <w:spacing w:after="0"/>
              <w:jc w:val="center"/>
              <w:rPr>
                <w:rFonts w:cs="Arial"/>
                <w:b/>
                <w:bCs/>
                <w:color w:val="000000"/>
                <w:sz w:val="20"/>
                <w:lang w:eastAsia="en-GB"/>
              </w:rPr>
            </w:pPr>
            <w:r w:rsidRPr="002F2BA3">
              <w:rPr>
                <w:rFonts w:cs="Arial"/>
                <w:b/>
                <w:bCs/>
                <w:color w:val="000000"/>
                <w:sz w:val="20"/>
                <w:lang w:eastAsia="en-GB"/>
              </w:rPr>
              <w:t>25-39</w:t>
            </w:r>
          </w:p>
        </w:tc>
        <w:tc>
          <w:tcPr>
            <w:tcW w:w="1920" w:type="dxa"/>
            <w:noWrap/>
            <w:vAlign w:val="bottom"/>
            <w:hideMark/>
          </w:tcPr>
          <w:p w:rsidRPr="002F2BA3" w:rsidR="002F2BA3" w:rsidP="002F2BA3" w:rsidRDefault="002F2BA3" w14:paraId="5354F604" w14:textId="77777777">
            <w:pPr>
              <w:spacing w:after="0"/>
              <w:jc w:val="center"/>
              <w:rPr>
                <w:rFonts w:cs="Arial"/>
                <w:b/>
                <w:bCs/>
                <w:color w:val="000000"/>
                <w:sz w:val="20"/>
                <w:lang w:eastAsia="en-GB"/>
              </w:rPr>
            </w:pPr>
            <w:r w:rsidRPr="002F2BA3">
              <w:rPr>
                <w:rFonts w:cs="Arial"/>
                <w:b/>
                <w:bCs/>
                <w:color w:val="000000"/>
                <w:sz w:val="20"/>
                <w:lang w:eastAsia="en-GB"/>
              </w:rPr>
              <w:t>40-49</w:t>
            </w:r>
          </w:p>
        </w:tc>
        <w:tc>
          <w:tcPr>
            <w:tcW w:w="1200" w:type="dxa"/>
            <w:noWrap/>
            <w:vAlign w:val="bottom"/>
            <w:hideMark/>
          </w:tcPr>
          <w:p w:rsidRPr="002F2BA3" w:rsidR="002F2BA3" w:rsidP="002F2BA3" w:rsidRDefault="002F2BA3" w14:paraId="7D6EEAB1" w14:textId="77777777">
            <w:pPr>
              <w:spacing w:after="0"/>
              <w:jc w:val="center"/>
              <w:rPr>
                <w:rFonts w:cs="Arial"/>
                <w:b/>
                <w:bCs/>
                <w:color w:val="000000"/>
                <w:sz w:val="20"/>
                <w:lang w:eastAsia="en-GB"/>
              </w:rPr>
            </w:pPr>
            <w:r w:rsidRPr="002F2BA3">
              <w:rPr>
                <w:rFonts w:cs="Arial"/>
                <w:b/>
                <w:bCs/>
                <w:color w:val="000000"/>
                <w:sz w:val="20"/>
                <w:lang w:eastAsia="en-GB"/>
              </w:rPr>
              <w:t>50-64</w:t>
            </w:r>
          </w:p>
        </w:tc>
        <w:tc>
          <w:tcPr>
            <w:tcW w:w="1200" w:type="dxa"/>
            <w:noWrap/>
            <w:vAlign w:val="bottom"/>
            <w:hideMark/>
          </w:tcPr>
          <w:p w:rsidRPr="002F2BA3" w:rsidR="002F2BA3" w:rsidP="002F2BA3" w:rsidRDefault="002F2BA3" w14:paraId="232E7B8B" w14:textId="77777777">
            <w:pPr>
              <w:spacing w:after="0"/>
              <w:jc w:val="center"/>
              <w:rPr>
                <w:rFonts w:cs="Arial"/>
                <w:b/>
                <w:bCs/>
                <w:color w:val="000000"/>
                <w:sz w:val="20"/>
                <w:lang w:eastAsia="en-GB"/>
              </w:rPr>
            </w:pPr>
            <w:r w:rsidRPr="002F2BA3">
              <w:rPr>
                <w:rFonts w:cs="Arial"/>
                <w:b/>
                <w:bCs/>
                <w:color w:val="000000"/>
                <w:sz w:val="20"/>
                <w:lang w:eastAsia="en-GB"/>
              </w:rPr>
              <w:t>65+</w:t>
            </w:r>
          </w:p>
        </w:tc>
      </w:tr>
      <w:tr w:rsidRPr="002F2BA3" w:rsidR="002F2BA3" w:rsidTr="002F2BA3" w14:paraId="04AC8461" w14:textId="77777777">
        <w:trPr>
          <w:trHeight w:val="300"/>
          <w:jc w:val="center"/>
        </w:trPr>
        <w:tc>
          <w:tcPr>
            <w:tcW w:w="2760" w:type="dxa"/>
            <w:noWrap/>
            <w:vAlign w:val="bottom"/>
            <w:hideMark/>
          </w:tcPr>
          <w:p w:rsidRPr="002F2BA3" w:rsidR="002F2BA3" w:rsidP="002F2BA3" w:rsidRDefault="002F2BA3" w14:paraId="27D427D1" w14:textId="77777777">
            <w:pPr>
              <w:spacing w:after="0"/>
              <w:rPr>
                <w:rFonts w:cs="Arial"/>
                <w:color w:val="000000"/>
                <w:sz w:val="20"/>
                <w:lang w:eastAsia="en-GB"/>
              </w:rPr>
            </w:pPr>
            <w:r w:rsidRPr="002F2BA3">
              <w:rPr>
                <w:rFonts w:cs="Arial"/>
                <w:color w:val="000000"/>
                <w:sz w:val="20"/>
                <w:lang w:eastAsia="en-GB"/>
              </w:rPr>
              <w:t>Attendance/Sickness</w:t>
            </w:r>
          </w:p>
        </w:tc>
        <w:tc>
          <w:tcPr>
            <w:tcW w:w="1200" w:type="dxa"/>
            <w:noWrap/>
            <w:vAlign w:val="bottom"/>
            <w:hideMark/>
          </w:tcPr>
          <w:p w:rsidRPr="002F2BA3" w:rsidR="002F2BA3" w:rsidP="002F2BA3" w:rsidRDefault="002F2BA3" w14:paraId="11084ED3"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06C4BC96" w14:textId="77777777">
            <w:pPr>
              <w:spacing w:after="0"/>
              <w:jc w:val="center"/>
              <w:rPr>
                <w:rFonts w:cs="Arial"/>
                <w:color w:val="000000"/>
                <w:sz w:val="20"/>
                <w:lang w:eastAsia="en-GB"/>
              </w:rPr>
            </w:pPr>
            <w:r w:rsidRPr="002F2BA3">
              <w:rPr>
                <w:rFonts w:cs="Arial"/>
                <w:color w:val="000000"/>
                <w:sz w:val="20"/>
                <w:lang w:eastAsia="en-GB"/>
              </w:rPr>
              <w:t>24.32%</w:t>
            </w:r>
          </w:p>
        </w:tc>
        <w:tc>
          <w:tcPr>
            <w:tcW w:w="1920" w:type="dxa"/>
            <w:noWrap/>
            <w:vAlign w:val="bottom"/>
            <w:hideMark/>
          </w:tcPr>
          <w:p w:rsidRPr="002F2BA3" w:rsidR="002F2BA3" w:rsidP="002F2BA3" w:rsidRDefault="002F2BA3" w14:paraId="4483885B" w14:textId="77777777">
            <w:pPr>
              <w:spacing w:after="0"/>
              <w:jc w:val="center"/>
              <w:rPr>
                <w:rFonts w:cs="Arial"/>
                <w:color w:val="000000"/>
                <w:sz w:val="20"/>
                <w:lang w:eastAsia="en-GB"/>
              </w:rPr>
            </w:pPr>
            <w:r w:rsidRPr="002F2BA3">
              <w:rPr>
                <w:rFonts w:cs="Arial"/>
                <w:color w:val="000000"/>
                <w:sz w:val="20"/>
                <w:lang w:eastAsia="en-GB"/>
              </w:rPr>
              <w:t>5.41%</w:t>
            </w:r>
          </w:p>
        </w:tc>
        <w:tc>
          <w:tcPr>
            <w:tcW w:w="1200" w:type="dxa"/>
            <w:noWrap/>
            <w:vAlign w:val="bottom"/>
            <w:hideMark/>
          </w:tcPr>
          <w:p w:rsidRPr="002F2BA3" w:rsidR="002F2BA3" w:rsidP="002F2BA3" w:rsidRDefault="002F2BA3" w14:paraId="0512D7F0" w14:textId="77777777">
            <w:pPr>
              <w:spacing w:after="0"/>
              <w:jc w:val="center"/>
              <w:rPr>
                <w:rFonts w:cs="Arial"/>
                <w:color w:val="000000"/>
                <w:sz w:val="20"/>
                <w:lang w:eastAsia="en-GB"/>
              </w:rPr>
            </w:pPr>
            <w:r w:rsidRPr="002F2BA3">
              <w:rPr>
                <w:rFonts w:cs="Arial"/>
                <w:color w:val="000000"/>
                <w:sz w:val="20"/>
                <w:lang w:eastAsia="en-GB"/>
              </w:rPr>
              <w:t>54.04%</w:t>
            </w:r>
          </w:p>
        </w:tc>
        <w:tc>
          <w:tcPr>
            <w:tcW w:w="1200" w:type="dxa"/>
            <w:noWrap/>
            <w:vAlign w:val="bottom"/>
            <w:hideMark/>
          </w:tcPr>
          <w:p w:rsidRPr="002F2BA3" w:rsidR="002F2BA3" w:rsidP="002F2BA3" w:rsidRDefault="002F2BA3" w14:paraId="3EF2D39A" w14:textId="77777777">
            <w:pPr>
              <w:spacing w:after="0"/>
              <w:jc w:val="center"/>
              <w:rPr>
                <w:rFonts w:cs="Arial"/>
                <w:color w:val="000000"/>
                <w:sz w:val="20"/>
                <w:lang w:eastAsia="en-GB"/>
              </w:rPr>
            </w:pPr>
            <w:r w:rsidRPr="002F2BA3">
              <w:rPr>
                <w:rFonts w:cs="Arial"/>
                <w:color w:val="000000"/>
                <w:sz w:val="20"/>
                <w:lang w:eastAsia="en-GB"/>
              </w:rPr>
              <w:t>16.22%</w:t>
            </w:r>
          </w:p>
        </w:tc>
      </w:tr>
      <w:tr w:rsidRPr="002F2BA3" w:rsidR="002F2BA3" w:rsidTr="002F2BA3" w14:paraId="5D197ABC" w14:textId="77777777">
        <w:trPr>
          <w:trHeight w:val="300"/>
          <w:jc w:val="center"/>
        </w:trPr>
        <w:tc>
          <w:tcPr>
            <w:tcW w:w="2760" w:type="dxa"/>
            <w:noWrap/>
            <w:vAlign w:val="bottom"/>
            <w:hideMark/>
          </w:tcPr>
          <w:p w:rsidRPr="002F2BA3" w:rsidR="002F2BA3" w:rsidP="002F2BA3" w:rsidRDefault="002F2BA3" w14:paraId="695F3103" w14:textId="77777777">
            <w:pPr>
              <w:spacing w:after="0"/>
              <w:rPr>
                <w:rFonts w:cs="Arial"/>
                <w:color w:val="000000"/>
                <w:sz w:val="20"/>
                <w:lang w:eastAsia="en-GB"/>
              </w:rPr>
            </w:pPr>
            <w:r w:rsidRPr="002F2BA3">
              <w:rPr>
                <w:rFonts w:cs="Arial"/>
                <w:color w:val="000000"/>
                <w:sz w:val="20"/>
                <w:lang w:eastAsia="en-GB"/>
              </w:rPr>
              <w:t>Capability</w:t>
            </w:r>
          </w:p>
        </w:tc>
        <w:tc>
          <w:tcPr>
            <w:tcW w:w="1200" w:type="dxa"/>
            <w:noWrap/>
            <w:vAlign w:val="bottom"/>
            <w:hideMark/>
          </w:tcPr>
          <w:p w:rsidRPr="002F2BA3" w:rsidR="002F2BA3" w:rsidP="002F2BA3" w:rsidRDefault="002F2BA3" w14:paraId="03E82DA4" w14:textId="77777777">
            <w:pPr>
              <w:spacing w:after="0"/>
              <w:jc w:val="center"/>
              <w:rPr>
                <w:rFonts w:cs="Arial"/>
                <w:color w:val="000000"/>
                <w:sz w:val="20"/>
                <w:lang w:eastAsia="en-GB"/>
              </w:rPr>
            </w:pPr>
            <w:r w:rsidRPr="002F2BA3">
              <w:rPr>
                <w:rFonts w:cs="Arial"/>
                <w:color w:val="000000"/>
                <w:sz w:val="20"/>
                <w:lang w:eastAsia="en-GB"/>
              </w:rPr>
              <w:t>14.29%</w:t>
            </w:r>
          </w:p>
        </w:tc>
        <w:tc>
          <w:tcPr>
            <w:tcW w:w="1200" w:type="dxa"/>
            <w:noWrap/>
            <w:vAlign w:val="bottom"/>
            <w:hideMark/>
          </w:tcPr>
          <w:p w:rsidRPr="002F2BA3" w:rsidR="002F2BA3" w:rsidP="002F2BA3" w:rsidRDefault="002F2BA3" w14:paraId="7D2B8F1E" w14:textId="77777777">
            <w:pPr>
              <w:spacing w:after="0"/>
              <w:jc w:val="center"/>
              <w:rPr>
                <w:rFonts w:cs="Arial"/>
                <w:color w:val="000000"/>
                <w:sz w:val="20"/>
                <w:lang w:eastAsia="en-GB"/>
              </w:rPr>
            </w:pPr>
            <w:r w:rsidRPr="002F2BA3">
              <w:rPr>
                <w:rFonts w:cs="Arial"/>
                <w:color w:val="000000"/>
                <w:sz w:val="20"/>
                <w:lang w:eastAsia="en-GB"/>
              </w:rPr>
              <w:t>14.29%</w:t>
            </w:r>
          </w:p>
        </w:tc>
        <w:tc>
          <w:tcPr>
            <w:tcW w:w="1920" w:type="dxa"/>
            <w:noWrap/>
            <w:vAlign w:val="bottom"/>
            <w:hideMark/>
          </w:tcPr>
          <w:p w:rsidRPr="002F2BA3" w:rsidR="002F2BA3" w:rsidP="002F2BA3" w:rsidRDefault="002F2BA3" w14:paraId="0B1E67FD" w14:textId="77777777">
            <w:pPr>
              <w:spacing w:after="0"/>
              <w:jc w:val="center"/>
              <w:rPr>
                <w:rFonts w:cs="Arial"/>
                <w:color w:val="000000"/>
                <w:sz w:val="20"/>
                <w:lang w:eastAsia="en-GB"/>
              </w:rPr>
            </w:pPr>
            <w:r w:rsidRPr="002F2BA3">
              <w:rPr>
                <w:rFonts w:cs="Arial"/>
                <w:color w:val="000000"/>
                <w:sz w:val="20"/>
                <w:lang w:eastAsia="en-GB"/>
              </w:rPr>
              <w:t>28.57%</w:t>
            </w:r>
          </w:p>
        </w:tc>
        <w:tc>
          <w:tcPr>
            <w:tcW w:w="1200" w:type="dxa"/>
            <w:noWrap/>
            <w:vAlign w:val="bottom"/>
            <w:hideMark/>
          </w:tcPr>
          <w:p w:rsidRPr="002F2BA3" w:rsidR="002F2BA3" w:rsidP="002F2BA3" w:rsidRDefault="002F2BA3" w14:paraId="28881294" w14:textId="77777777">
            <w:pPr>
              <w:spacing w:after="0"/>
              <w:jc w:val="center"/>
              <w:rPr>
                <w:rFonts w:cs="Arial"/>
                <w:color w:val="000000"/>
                <w:sz w:val="20"/>
                <w:lang w:eastAsia="en-GB"/>
              </w:rPr>
            </w:pPr>
            <w:r w:rsidRPr="002F2BA3">
              <w:rPr>
                <w:rFonts w:cs="Arial"/>
                <w:color w:val="000000"/>
                <w:sz w:val="20"/>
                <w:lang w:eastAsia="en-GB"/>
              </w:rPr>
              <w:t>42.86%</w:t>
            </w:r>
          </w:p>
        </w:tc>
        <w:tc>
          <w:tcPr>
            <w:tcW w:w="1200" w:type="dxa"/>
            <w:noWrap/>
            <w:vAlign w:val="bottom"/>
            <w:hideMark/>
          </w:tcPr>
          <w:p w:rsidRPr="002F2BA3" w:rsidR="002F2BA3" w:rsidP="002F2BA3" w:rsidRDefault="002F2BA3" w14:paraId="073D7E0D" w14:textId="77777777">
            <w:pPr>
              <w:spacing w:after="0"/>
              <w:jc w:val="center"/>
              <w:rPr>
                <w:rFonts w:cs="Arial"/>
                <w:color w:val="000000"/>
                <w:sz w:val="20"/>
                <w:lang w:eastAsia="en-GB"/>
              </w:rPr>
            </w:pPr>
            <w:r w:rsidRPr="002F2BA3">
              <w:rPr>
                <w:rFonts w:cs="Arial"/>
                <w:color w:val="000000"/>
                <w:sz w:val="20"/>
                <w:lang w:eastAsia="en-GB"/>
              </w:rPr>
              <w:t>0.00%</w:t>
            </w:r>
          </w:p>
        </w:tc>
      </w:tr>
      <w:tr w:rsidRPr="002F2BA3" w:rsidR="002F2BA3" w:rsidTr="002F2BA3" w14:paraId="02637615" w14:textId="77777777">
        <w:trPr>
          <w:trHeight w:val="300"/>
          <w:jc w:val="center"/>
        </w:trPr>
        <w:tc>
          <w:tcPr>
            <w:tcW w:w="2760" w:type="dxa"/>
            <w:noWrap/>
            <w:vAlign w:val="bottom"/>
            <w:hideMark/>
          </w:tcPr>
          <w:p w:rsidRPr="002F2BA3" w:rsidR="002F2BA3" w:rsidP="002F2BA3" w:rsidRDefault="002F2BA3" w14:paraId="3586591C" w14:textId="77777777">
            <w:pPr>
              <w:spacing w:after="0"/>
              <w:rPr>
                <w:rFonts w:cs="Arial"/>
                <w:color w:val="000000"/>
                <w:sz w:val="20"/>
                <w:lang w:eastAsia="en-GB"/>
              </w:rPr>
            </w:pPr>
            <w:r w:rsidRPr="002F2BA3">
              <w:rPr>
                <w:rFonts w:cs="Arial"/>
                <w:color w:val="000000"/>
                <w:sz w:val="20"/>
                <w:lang w:eastAsia="en-GB"/>
              </w:rPr>
              <w:t>Disciplinary</w:t>
            </w:r>
          </w:p>
        </w:tc>
        <w:tc>
          <w:tcPr>
            <w:tcW w:w="1200" w:type="dxa"/>
            <w:noWrap/>
            <w:vAlign w:val="bottom"/>
            <w:hideMark/>
          </w:tcPr>
          <w:p w:rsidRPr="002F2BA3" w:rsidR="002F2BA3" w:rsidP="002F2BA3" w:rsidRDefault="002F2BA3" w14:paraId="7E1566B4"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1611F7F0" w14:textId="77777777">
            <w:pPr>
              <w:spacing w:after="0"/>
              <w:jc w:val="center"/>
              <w:rPr>
                <w:rFonts w:cs="Arial"/>
                <w:color w:val="000000"/>
                <w:sz w:val="20"/>
                <w:lang w:eastAsia="en-GB"/>
              </w:rPr>
            </w:pPr>
            <w:r w:rsidRPr="002F2BA3">
              <w:rPr>
                <w:rFonts w:cs="Arial"/>
                <w:color w:val="000000"/>
                <w:sz w:val="20"/>
                <w:lang w:eastAsia="en-GB"/>
              </w:rPr>
              <w:t>22.22%</w:t>
            </w:r>
          </w:p>
        </w:tc>
        <w:tc>
          <w:tcPr>
            <w:tcW w:w="1920" w:type="dxa"/>
            <w:noWrap/>
            <w:vAlign w:val="bottom"/>
            <w:hideMark/>
          </w:tcPr>
          <w:p w:rsidRPr="002F2BA3" w:rsidR="002F2BA3" w:rsidP="002F2BA3" w:rsidRDefault="002F2BA3" w14:paraId="4A615F12" w14:textId="77777777">
            <w:pPr>
              <w:spacing w:after="0"/>
              <w:jc w:val="center"/>
              <w:rPr>
                <w:rFonts w:cs="Arial"/>
                <w:color w:val="000000"/>
                <w:sz w:val="20"/>
                <w:lang w:eastAsia="en-GB"/>
              </w:rPr>
            </w:pPr>
            <w:r w:rsidRPr="002F2BA3">
              <w:rPr>
                <w:rFonts w:cs="Arial"/>
                <w:color w:val="000000"/>
                <w:sz w:val="20"/>
                <w:lang w:eastAsia="en-GB"/>
              </w:rPr>
              <w:t>22.22%</w:t>
            </w:r>
          </w:p>
        </w:tc>
        <w:tc>
          <w:tcPr>
            <w:tcW w:w="1200" w:type="dxa"/>
            <w:noWrap/>
            <w:vAlign w:val="bottom"/>
            <w:hideMark/>
          </w:tcPr>
          <w:p w:rsidRPr="002F2BA3" w:rsidR="002F2BA3" w:rsidP="002F2BA3" w:rsidRDefault="002F2BA3" w14:paraId="148907D0" w14:textId="77777777">
            <w:pPr>
              <w:spacing w:after="0"/>
              <w:jc w:val="center"/>
              <w:rPr>
                <w:rFonts w:cs="Arial"/>
                <w:color w:val="000000"/>
                <w:sz w:val="20"/>
                <w:lang w:eastAsia="en-GB"/>
              </w:rPr>
            </w:pPr>
            <w:r w:rsidRPr="002F2BA3">
              <w:rPr>
                <w:rFonts w:cs="Arial"/>
                <w:color w:val="000000"/>
                <w:sz w:val="20"/>
                <w:lang w:eastAsia="en-GB"/>
              </w:rPr>
              <w:t>55.56%</w:t>
            </w:r>
          </w:p>
        </w:tc>
        <w:tc>
          <w:tcPr>
            <w:tcW w:w="1200" w:type="dxa"/>
            <w:noWrap/>
            <w:vAlign w:val="bottom"/>
            <w:hideMark/>
          </w:tcPr>
          <w:p w:rsidRPr="002F2BA3" w:rsidR="002F2BA3" w:rsidP="002F2BA3" w:rsidRDefault="002F2BA3" w14:paraId="67FD7AF8" w14:textId="77777777">
            <w:pPr>
              <w:spacing w:after="0"/>
              <w:jc w:val="center"/>
              <w:rPr>
                <w:rFonts w:cs="Arial"/>
                <w:color w:val="000000"/>
                <w:sz w:val="20"/>
                <w:lang w:eastAsia="en-GB"/>
              </w:rPr>
            </w:pPr>
            <w:r w:rsidRPr="002F2BA3">
              <w:rPr>
                <w:rFonts w:cs="Arial"/>
                <w:color w:val="000000"/>
                <w:sz w:val="20"/>
                <w:lang w:eastAsia="en-GB"/>
              </w:rPr>
              <w:t>0.00%</w:t>
            </w:r>
          </w:p>
        </w:tc>
      </w:tr>
      <w:tr w:rsidRPr="002F2BA3" w:rsidR="002F2BA3" w:rsidTr="002F2BA3" w14:paraId="2E42094E" w14:textId="77777777">
        <w:trPr>
          <w:trHeight w:val="300"/>
          <w:jc w:val="center"/>
        </w:trPr>
        <w:tc>
          <w:tcPr>
            <w:tcW w:w="2760" w:type="dxa"/>
            <w:noWrap/>
            <w:vAlign w:val="bottom"/>
            <w:hideMark/>
          </w:tcPr>
          <w:p w:rsidRPr="002F2BA3" w:rsidR="002F2BA3" w:rsidP="002F2BA3" w:rsidRDefault="002F2BA3" w14:paraId="3CB5AC04" w14:textId="77777777">
            <w:pPr>
              <w:spacing w:after="0"/>
              <w:rPr>
                <w:rFonts w:cs="Arial"/>
                <w:color w:val="000000"/>
                <w:sz w:val="20"/>
                <w:lang w:eastAsia="en-GB"/>
              </w:rPr>
            </w:pPr>
            <w:r w:rsidRPr="002F2BA3">
              <w:rPr>
                <w:rFonts w:cs="Arial"/>
                <w:color w:val="000000"/>
                <w:sz w:val="20"/>
                <w:lang w:eastAsia="en-GB"/>
              </w:rPr>
              <w:t>Employment Tribunal</w:t>
            </w:r>
          </w:p>
        </w:tc>
        <w:tc>
          <w:tcPr>
            <w:tcW w:w="1200" w:type="dxa"/>
            <w:noWrap/>
            <w:vAlign w:val="bottom"/>
            <w:hideMark/>
          </w:tcPr>
          <w:p w:rsidRPr="002F2BA3" w:rsidR="002F2BA3" w:rsidP="002F2BA3" w:rsidRDefault="002F2BA3" w14:paraId="2094EBA0"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0C201F43" w14:textId="77777777">
            <w:pPr>
              <w:spacing w:after="0"/>
              <w:jc w:val="center"/>
              <w:rPr>
                <w:rFonts w:cs="Arial"/>
                <w:color w:val="000000"/>
                <w:sz w:val="20"/>
                <w:lang w:eastAsia="en-GB"/>
              </w:rPr>
            </w:pPr>
            <w:r w:rsidRPr="002F2BA3">
              <w:rPr>
                <w:rFonts w:cs="Arial"/>
                <w:color w:val="000000"/>
                <w:sz w:val="20"/>
                <w:lang w:eastAsia="en-GB"/>
              </w:rPr>
              <w:t>0.00%</w:t>
            </w:r>
          </w:p>
        </w:tc>
        <w:tc>
          <w:tcPr>
            <w:tcW w:w="1920" w:type="dxa"/>
            <w:noWrap/>
            <w:vAlign w:val="bottom"/>
            <w:hideMark/>
          </w:tcPr>
          <w:p w:rsidRPr="002F2BA3" w:rsidR="002F2BA3" w:rsidP="002F2BA3" w:rsidRDefault="002F2BA3" w14:paraId="475C016A"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2FAF2290" w14:textId="77777777">
            <w:pPr>
              <w:spacing w:after="0"/>
              <w:jc w:val="center"/>
              <w:rPr>
                <w:rFonts w:cs="Arial"/>
                <w:color w:val="000000"/>
                <w:sz w:val="20"/>
                <w:lang w:eastAsia="en-GB"/>
              </w:rPr>
            </w:pPr>
            <w:r w:rsidRPr="002F2BA3">
              <w:rPr>
                <w:rFonts w:cs="Arial"/>
                <w:color w:val="000000"/>
                <w:sz w:val="20"/>
                <w:lang w:eastAsia="en-GB"/>
              </w:rPr>
              <w:t>19.00%</w:t>
            </w:r>
          </w:p>
        </w:tc>
        <w:tc>
          <w:tcPr>
            <w:tcW w:w="1200" w:type="dxa"/>
            <w:noWrap/>
            <w:vAlign w:val="bottom"/>
            <w:hideMark/>
          </w:tcPr>
          <w:p w:rsidRPr="002F2BA3" w:rsidR="002F2BA3" w:rsidP="002F2BA3" w:rsidRDefault="002F2BA3" w14:paraId="6CCDCD18" w14:textId="77777777">
            <w:pPr>
              <w:spacing w:after="0"/>
              <w:jc w:val="center"/>
              <w:rPr>
                <w:rFonts w:cs="Arial"/>
                <w:color w:val="000000"/>
                <w:sz w:val="20"/>
                <w:lang w:eastAsia="en-GB"/>
              </w:rPr>
            </w:pPr>
            <w:r w:rsidRPr="002F2BA3">
              <w:rPr>
                <w:rFonts w:cs="Arial"/>
                <w:color w:val="000000"/>
                <w:sz w:val="20"/>
                <w:lang w:eastAsia="en-GB"/>
              </w:rPr>
              <w:t>0.00%</w:t>
            </w:r>
          </w:p>
        </w:tc>
      </w:tr>
      <w:tr w:rsidRPr="002F2BA3" w:rsidR="002F2BA3" w:rsidTr="002F2BA3" w14:paraId="12D8CB9D" w14:textId="77777777">
        <w:trPr>
          <w:trHeight w:val="300"/>
          <w:jc w:val="center"/>
        </w:trPr>
        <w:tc>
          <w:tcPr>
            <w:tcW w:w="2760" w:type="dxa"/>
            <w:noWrap/>
            <w:vAlign w:val="bottom"/>
            <w:hideMark/>
          </w:tcPr>
          <w:p w:rsidRPr="002F2BA3" w:rsidR="002F2BA3" w:rsidP="002F2BA3" w:rsidRDefault="002F2BA3" w14:paraId="366BCB48" w14:textId="77777777">
            <w:pPr>
              <w:spacing w:after="0"/>
              <w:rPr>
                <w:rFonts w:cs="Arial"/>
                <w:color w:val="000000"/>
                <w:sz w:val="20"/>
                <w:lang w:eastAsia="en-GB"/>
              </w:rPr>
            </w:pPr>
            <w:r w:rsidRPr="002F2BA3">
              <w:rPr>
                <w:rFonts w:cs="Arial"/>
                <w:color w:val="000000"/>
                <w:sz w:val="20"/>
                <w:lang w:eastAsia="en-GB"/>
              </w:rPr>
              <w:t>Grievance</w:t>
            </w:r>
          </w:p>
        </w:tc>
        <w:tc>
          <w:tcPr>
            <w:tcW w:w="1200" w:type="dxa"/>
            <w:noWrap/>
            <w:vAlign w:val="bottom"/>
            <w:hideMark/>
          </w:tcPr>
          <w:p w:rsidRPr="002F2BA3" w:rsidR="002F2BA3" w:rsidP="002F2BA3" w:rsidRDefault="002F2BA3" w14:paraId="606249BE"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35B3EDE4" w14:textId="77777777">
            <w:pPr>
              <w:spacing w:after="0"/>
              <w:jc w:val="center"/>
              <w:rPr>
                <w:rFonts w:cs="Arial"/>
                <w:color w:val="000000"/>
                <w:sz w:val="20"/>
                <w:lang w:eastAsia="en-GB"/>
              </w:rPr>
            </w:pPr>
            <w:r w:rsidRPr="002F2BA3">
              <w:rPr>
                <w:rFonts w:cs="Arial"/>
                <w:color w:val="000000"/>
                <w:sz w:val="20"/>
                <w:lang w:eastAsia="en-GB"/>
              </w:rPr>
              <w:t>7.13%</w:t>
            </w:r>
          </w:p>
        </w:tc>
        <w:tc>
          <w:tcPr>
            <w:tcW w:w="1920" w:type="dxa"/>
            <w:noWrap/>
            <w:vAlign w:val="bottom"/>
            <w:hideMark/>
          </w:tcPr>
          <w:p w:rsidRPr="002F2BA3" w:rsidR="002F2BA3" w:rsidP="002F2BA3" w:rsidRDefault="002F2BA3" w14:paraId="52BA24EF" w14:textId="77777777">
            <w:pPr>
              <w:spacing w:after="0"/>
              <w:jc w:val="center"/>
              <w:rPr>
                <w:rFonts w:cs="Arial"/>
                <w:color w:val="000000"/>
                <w:sz w:val="20"/>
                <w:lang w:eastAsia="en-GB"/>
              </w:rPr>
            </w:pPr>
            <w:r w:rsidRPr="002F2BA3">
              <w:rPr>
                <w:rFonts w:cs="Arial"/>
                <w:color w:val="000000"/>
                <w:sz w:val="20"/>
                <w:lang w:eastAsia="en-GB"/>
              </w:rPr>
              <w:t>10.71%</w:t>
            </w:r>
          </w:p>
        </w:tc>
        <w:tc>
          <w:tcPr>
            <w:tcW w:w="1200" w:type="dxa"/>
            <w:noWrap/>
            <w:vAlign w:val="bottom"/>
            <w:hideMark/>
          </w:tcPr>
          <w:p w:rsidRPr="002F2BA3" w:rsidR="002F2BA3" w:rsidP="002F2BA3" w:rsidRDefault="002F2BA3" w14:paraId="4A27CE3F" w14:textId="77777777">
            <w:pPr>
              <w:spacing w:after="0"/>
              <w:jc w:val="center"/>
              <w:rPr>
                <w:rFonts w:cs="Arial"/>
                <w:color w:val="000000"/>
                <w:sz w:val="20"/>
                <w:lang w:eastAsia="en-GB"/>
              </w:rPr>
            </w:pPr>
            <w:r w:rsidRPr="002F2BA3">
              <w:rPr>
                <w:rFonts w:cs="Arial"/>
                <w:color w:val="000000"/>
                <w:sz w:val="20"/>
                <w:lang w:eastAsia="en-GB"/>
              </w:rPr>
              <w:t>78.57%</w:t>
            </w:r>
          </w:p>
        </w:tc>
        <w:tc>
          <w:tcPr>
            <w:tcW w:w="1200" w:type="dxa"/>
            <w:noWrap/>
            <w:vAlign w:val="bottom"/>
            <w:hideMark/>
          </w:tcPr>
          <w:p w:rsidRPr="002F2BA3" w:rsidR="002F2BA3" w:rsidP="002F2BA3" w:rsidRDefault="002F2BA3" w14:paraId="74203687" w14:textId="77777777">
            <w:pPr>
              <w:spacing w:after="0"/>
              <w:jc w:val="center"/>
              <w:rPr>
                <w:rFonts w:cs="Arial"/>
                <w:color w:val="000000"/>
                <w:sz w:val="20"/>
                <w:lang w:eastAsia="en-GB"/>
              </w:rPr>
            </w:pPr>
            <w:r w:rsidRPr="002F2BA3">
              <w:rPr>
                <w:rFonts w:cs="Arial"/>
                <w:color w:val="000000"/>
                <w:sz w:val="20"/>
                <w:lang w:eastAsia="en-GB"/>
              </w:rPr>
              <w:t>3.57%</w:t>
            </w:r>
          </w:p>
        </w:tc>
      </w:tr>
      <w:tr w:rsidRPr="002F2BA3" w:rsidR="002F2BA3" w:rsidTr="002F2BA3" w14:paraId="253440BA" w14:textId="77777777">
        <w:trPr>
          <w:trHeight w:val="300"/>
          <w:jc w:val="center"/>
        </w:trPr>
        <w:tc>
          <w:tcPr>
            <w:tcW w:w="2760" w:type="dxa"/>
            <w:noWrap/>
            <w:vAlign w:val="bottom"/>
            <w:hideMark/>
          </w:tcPr>
          <w:p w:rsidRPr="002F2BA3" w:rsidR="002F2BA3" w:rsidP="002F2BA3" w:rsidRDefault="002F2BA3" w14:paraId="2207EF2C" w14:textId="77777777">
            <w:pPr>
              <w:spacing w:after="0"/>
              <w:rPr>
                <w:rFonts w:cs="Arial"/>
                <w:color w:val="000000"/>
                <w:sz w:val="20"/>
                <w:lang w:eastAsia="en-GB"/>
              </w:rPr>
            </w:pPr>
            <w:r w:rsidRPr="002F2BA3">
              <w:rPr>
                <w:rFonts w:cs="Arial"/>
                <w:color w:val="000000"/>
                <w:sz w:val="20"/>
                <w:lang w:eastAsia="en-GB"/>
              </w:rPr>
              <w:t>Probation</w:t>
            </w:r>
          </w:p>
        </w:tc>
        <w:tc>
          <w:tcPr>
            <w:tcW w:w="1200" w:type="dxa"/>
            <w:noWrap/>
            <w:vAlign w:val="bottom"/>
            <w:hideMark/>
          </w:tcPr>
          <w:p w:rsidRPr="002F2BA3" w:rsidR="002F2BA3" w:rsidP="002F2BA3" w:rsidRDefault="002F2BA3" w14:paraId="256F3A1C" w14:textId="77777777">
            <w:pPr>
              <w:spacing w:after="0"/>
              <w:jc w:val="center"/>
              <w:rPr>
                <w:rFonts w:cs="Arial"/>
                <w:color w:val="000000"/>
                <w:sz w:val="20"/>
                <w:lang w:eastAsia="en-GB"/>
              </w:rPr>
            </w:pPr>
            <w:r w:rsidRPr="002F2BA3">
              <w:rPr>
                <w:rFonts w:cs="Arial"/>
                <w:color w:val="000000"/>
                <w:sz w:val="20"/>
                <w:lang w:eastAsia="en-GB"/>
              </w:rPr>
              <w:t>25.00%</w:t>
            </w:r>
          </w:p>
        </w:tc>
        <w:tc>
          <w:tcPr>
            <w:tcW w:w="1200" w:type="dxa"/>
            <w:noWrap/>
            <w:vAlign w:val="bottom"/>
            <w:hideMark/>
          </w:tcPr>
          <w:p w:rsidRPr="002F2BA3" w:rsidR="002F2BA3" w:rsidP="002F2BA3" w:rsidRDefault="002F2BA3" w14:paraId="371516D2" w14:textId="77777777">
            <w:pPr>
              <w:spacing w:after="0"/>
              <w:jc w:val="center"/>
              <w:rPr>
                <w:rFonts w:cs="Arial"/>
                <w:color w:val="000000"/>
                <w:sz w:val="20"/>
                <w:lang w:eastAsia="en-GB"/>
              </w:rPr>
            </w:pPr>
            <w:r w:rsidRPr="002F2BA3">
              <w:rPr>
                <w:rFonts w:cs="Arial"/>
                <w:color w:val="000000"/>
                <w:sz w:val="20"/>
                <w:lang w:eastAsia="en-GB"/>
              </w:rPr>
              <w:t>50.00%</w:t>
            </w:r>
          </w:p>
        </w:tc>
        <w:tc>
          <w:tcPr>
            <w:tcW w:w="1920" w:type="dxa"/>
            <w:noWrap/>
            <w:vAlign w:val="bottom"/>
            <w:hideMark/>
          </w:tcPr>
          <w:p w:rsidRPr="002F2BA3" w:rsidR="002F2BA3" w:rsidP="002F2BA3" w:rsidRDefault="002F2BA3" w14:paraId="3F19372D" w14:textId="77777777">
            <w:pPr>
              <w:spacing w:after="0"/>
              <w:jc w:val="center"/>
              <w:rPr>
                <w:rFonts w:cs="Arial"/>
                <w:color w:val="000000"/>
                <w:sz w:val="20"/>
                <w:lang w:eastAsia="en-GB"/>
              </w:rPr>
            </w:pPr>
            <w:r w:rsidRPr="002F2BA3">
              <w:rPr>
                <w:rFonts w:cs="Arial"/>
                <w:color w:val="000000"/>
                <w:sz w:val="20"/>
                <w:lang w:eastAsia="en-GB"/>
              </w:rPr>
              <w:t>0.00%</w:t>
            </w:r>
          </w:p>
        </w:tc>
        <w:tc>
          <w:tcPr>
            <w:tcW w:w="1200" w:type="dxa"/>
            <w:noWrap/>
            <w:vAlign w:val="bottom"/>
            <w:hideMark/>
          </w:tcPr>
          <w:p w:rsidRPr="002F2BA3" w:rsidR="002F2BA3" w:rsidP="002F2BA3" w:rsidRDefault="002F2BA3" w14:paraId="45669EBA" w14:textId="77777777">
            <w:pPr>
              <w:spacing w:after="0"/>
              <w:jc w:val="center"/>
              <w:rPr>
                <w:rFonts w:cs="Arial"/>
                <w:color w:val="000000"/>
                <w:sz w:val="20"/>
                <w:lang w:eastAsia="en-GB"/>
              </w:rPr>
            </w:pPr>
            <w:r w:rsidRPr="002F2BA3">
              <w:rPr>
                <w:rFonts w:cs="Arial"/>
                <w:color w:val="000000"/>
                <w:sz w:val="20"/>
                <w:lang w:eastAsia="en-GB"/>
              </w:rPr>
              <w:t>25.00%</w:t>
            </w:r>
          </w:p>
        </w:tc>
        <w:tc>
          <w:tcPr>
            <w:tcW w:w="1200" w:type="dxa"/>
            <w:noWrap/>
            <w:vAlign w:val="bottom"/>
            <w:hideMark/>
          </w:tcPr>
          <w:p w:rsidRPr="002F2BA3" w:rsidR="002F2BA3" w:rsidP="002F2BA3" w:rsidRDefault="002F2BA3" w14:paraId="0CE41632" w14:textId="77777777">
            <w:pPr>
              <w:spacing w:after="0"/>
              <w:jc w:val="center"/>
              <w:rPr>
                <w:rFonts w:cs="Arial"/>
                <w:color w:val="000000"/>
                <w:sz w:val="20"/>
                <w:lang w:eastAsia="en-GB"/>
              </w:rPr>
            </w:pPr>
            <w:r w:rsidRPr="002F2BA3">
              <w:rPr>
                <w:rFonts w:cs="Arial"/>
                <w:color w:val="000000"/>
                <w:sz w:val="20"/>
                <w:lang w:eastAsia="en-GB"/>
              </w:rPr>
              <w:t>0.00%</w:t>
            </w:r>
          </w:p>
        </w:tc>
      </w:tr>
      <w:tr w:rsidRPr="002F2BA3" w:rsidR="002F2BA3" w:rsidTr="002F2BA3" w14:paraId="71E1B453" w14:textId="77777777">
        <w:trPr>
          <w:trHeight w:val="300"/>
          <w:jc w:val="center"/>
        </w:trPr>
        <w:tc>
          <w:tcPr>
            <w:tcW w:w="2760" w:type="dxa"/>
            <w:shd w:val="clear" w:color="auto" w:fill="E7E6E6" w:themeFill="background2"/>
            <w:noWrap/>
            <w:vAlign w:val="bottom"/>
            <w:hideMark/>
          </w:tcPr>
          <w:p w:rsidRPr="002F2BA3" w:rsidR="002F2BA3" w:rsidP="002F2BA3" w:rsidRDefault="002F2BA3" w14:paraId="60A3DAC3" w14:textId="77777777">
            <w:pPr>
              <w:spacing w:after="0"/>
              <w:rPr>
                <w:rFonts w:cs="Arial"/>
                <w:b/>
                <w:bCs/>
                <w:color w:val="000000"/>
                <w:sz w:val="20"/>
                <w:lang w:eastAsia="en-GB"/>
              </w:rPr>
            </w:pPr>
            <w:r w:rsidRPr="002F2BA3">
              <w:rPr>
                <w:rFonts w:cs="Arial"/>
                <w:b/>
                <w:bCs/>
                <w:color w:val="000000"/>
                <w:sz w:val="20"/>
                <w:lang w:eastAsia="en-GB"/>
              </w:rPr>
              <w:t>Grand Total</w:t>
            </w:r>
          </w:p>
        </w:tc>
        <w:tc>
          <w:tcPr>
            <w:tcW w:w="1200" w:type="dxa"/>
            <w:shd w:val="clear" w:color="auto" w:fill="E7E6E6" w:themeFill="background2"/>
            <w:noWrap/>
            <w:vAlign w:val="bottom"/>
            <w:hideMark/>
          </w:tcPr>
          <w:p w:rsidRPr="002F2BA3" w:rsidR="002F2BA3" w:rsidP="002F2BA3" w:rsidRDefault="002F2BA3" w14:paraId="090C57B7" w14:textId="77777777">
            <w:pPr>
              <w:spacing w:after="0"/>
              <w:jc w:val="center"/>
              <w:rPr>
                <w:rFonts w:cs="Arial"/>
                <w:b/>
                <w:bCs/>
                <w:color w:val="000000"/>
                <w:sz w:val="20"/>
                <w:lang w:eastAsia="en-GB"/>
              </w:rPr>
            </w:pPr>
            <w:r w:rsidRPr="002F2BA3">
              <w:rPr>
                <w:rFonts w:cs="Arial"/>
                <w:b/>
                <w:bCs/>
                <w:color w:val="000000"/>
                <w:sz w:val="20"/>
                <w:lang w:eastAsia="en-GB"/>
              </w:rPr>
              <w:t>2.11%</w:t>
            </w:r>
          </w:p>
        </w:tc>
        <w:tc>
          <w:tcPr>
            <w:tcW w:w="1200" w:type="dxa"/>
            <w:shd w:val="clear" w:color="auto" w:fill="E7E6E6" w:themeFill="background2"/>
            <w:noWrap/>
            <w:vAlign w:val="bottom"/>
            <w:hideMark/>
          </w:tcPr>
          <w:p w:rsidRPr="002F2BA3" w:rsidR="002F2BA3" w:rsidP="002F2BA3" w:rsidRDefault="002F2BA3" w14:paraId="398DB809" w14:textId="77777777">
            <w:pPr>
              <w:spacing w:after="0"/>
              <w:jc w:val="center"/>
              <w:rPr>
                <w:rFonts w:cs="Arial"/>
                <w:b/>
                <w:bCs/>
                <w:color w:val="000000"/>
                <w:sz w:val="20"/>
                <w:lang w:eastAsia="en-GB"/>
              </w:rPr>
            </w:pPr>
            <w:r w:rsidRPr="002F2BA3">
              <w:rPr>
                <w:rFonts w:cs="Arial"/>
                <w:b/>
                <w:bCs/>
                <w:color w:val="000000"/>
                <w:sz w:val="20"/>
                <w:lang w:eastAsia="en-GB"/>
              </w:rPr>
              <w:t>18.95%</w:t>
            </w:r>
          </w:p>
        </w:tc>
        <w:tc>
          <w:tcPr>
            <w:tcW w:w="1920" w:type="dxa"/>
            <w:shd w:val="clear" w:color="auto" w:fill="E7E6E6" w:themeFill="background2"/>
            <w:noWrap/>
            <w:vAlign w:val="bottom"/>
            <w:hideMark/>
          </w:tcPr>
          <w:p w:rsidRPr="002F2BA3" w:rsidR="002F2BA3" w:rsidP="002F2BA3" w:rsidRDefault="002F2BA3" w14:paraId="0CD9FFB9" w14:textId="77777777">
            <w:pPr>
              <w:spacing w:after="0"/>
              <w:jc w:val="center"/>
              <w:rPr>
                <w:rFonts w:cs="Arial"/>
                <w:b/>
                <w:bCs/>
                <w:color w:val="000000"/>
                <w:sz w:val="20"/>
                <w:lang w:eastAsia="en-GB"/>
              </w:rPr>
            </w:pPr>
            <w:r w:rsidRPr="002F2BA3">
              <w:rPr>
                <w:rFonts w:cs="Arial"/>
                <w:b/>
                <w:bCs/>
                <w:color w:val="000000"/>
                <w:sz w:val="20"/>
                <w:lang w:eastAsia="en-GB"/>
              </w:rPr>
              <w:t>11.58%</w:t>
            </w:r>
          </w:p>
        </w:tc>
        <w:tc>
          <w:tcPr>
            <w:tcW w:w="1200" w:type="dxa"/>
            <w:shd w:val="clear" w:color="auto" w:fill="E7E6E6" w:themeFill="background2"/>
            <w:noWrap/>
            <w:vAlign w:val="bottom"/>
            <w:hideMark/>
          </w:tcPr>
          <w:p w:rsidRPr="002F2BA3" w:rsidR="002F2BA3" w:rsidP="002F2BA3" w:rsidRDefault="002F2BA3" w14:paraId="22341681" w14:textId="77777777">
            <w:pPr>
              <w:spacing w:after="0"/>
              <w:jc w:val="center"/>
              <w:rPr>
                <w:rFonts w:cs="Arial"/>
                <w:b/>
                <w:bCs/>
                <w:color w:val="000000"/>
                <w:sz w:val="20"/>
                <w:lang w:eastAsia="en-GB"/>
              </w:rPr>
            </w:pPr>
            <w:r w:rsidRPr="002F2BA3">
              <w:rPr>
                <w:rFonts w:cs="Arial"/>
                <w:b/>
                <w:bCs/>
                <w:color w:val="000000"/>
                <w:sz w:val="20"/>
                <w:lang w:eastAsia="en-GB"/>
              </w:rPr>
              <w:t>60.00%</w:t>
            </w:r>
          </w:p>
        </w:tc>
        <w:tc>
          <w:tcPr>
            <w:tcW w:w="1200" w:type="dxa"/>
            <w:shd w:val="clear" w:color="auto" w:fill="E7E6E6" w:themeFill="background2"/>
            <w:noWrap/>
            <w:vAlign w:val="bottom"/>
            <w:hideMark/>
          </w:tcPr>
          <w:p w:rsidRPr="002F2BA3" w:rsidR="002F2BA3" w:rsidP="002F2BA3" w:rsidRDefault="002F2BA3" w14:paraId="4350127A" w14:textId="77777777">
            <w:pPr>
              <w:spacing w:after="0"/>
              <w:jc w:val="center"/>
              <w:rPr>
                <w:rFonts w:cs="Arial"/>
                <w:b/>
                <w:bCs/>
                <w:color w:val="000000"/>
                <w:sz w:val="20"/>
                <w:lang w:eastAsia="en-GB"/>
              </w:rPr>
            </w:pPr>
            <w:r w:rsidRPr="002F2BA3">
              <w:rPr>
                <w:rFonts w:cs="Arial"/>
                <w:b/>
                <w:bCs/>
                <w:color w:val="000000"/>
                <w:sz w:val="20"/>
                <w:lang w:eastAsia="en-GB"/>
              </w:rPr>
              <w:t>7.37%</w:t>
            </w:r>
          </w:p>
        </w:tc>
      </w:tr>
    </w:tbl>
    <w:p w:rsidRPr="00A070B4" w:rsidR="006415D3" w:rsidP="00A070B4" w:rsidRDefault="006415D3" w14:paraId="2522AE2F" w14:textId="3563D43B">
      <w:pPr>
        <w:pStyle w:val="Heading3"/>
        <w:numPr>
          <w:ilvl w:val="0"/>
          <w:numId w:val="0"/>
        </w:numPr>
        <w:ind w:left="1080"/>
        <w:rPr>
          <w:b/>
        </w:rPr>
      </w:pPr>
    </w:p>
    <w:p w:rsidRPr="00A070B4" w:rsidR="00B24E3D" w:rsidP="00A070B4" w:rsidRDefault="00B24E3D" w14:paraId="0D67DC64" w14:textId="77777777">
      <w:pPr>
        <w:ind w:left="1080"/>
        <w:rPr>
          <w:rFonts w:cs="Arial"/>
          <w:szCs w:val="24"/>
        </w:rPr>
      </w:pPr>
      <w:r w:rsidRPr="00A070B4">
        <w:rPr>
          <w:rFonts w:cs="Arial"/>
          <w:szCs w:val="24"/>
        </w:rPr>
        <w:t xml:space="preserve">Casework is shown where cases had reached a formal stage.  Monitoring data is not available for cases resolved at an informal stage as line managers resolve these locally.  Grievance includes employees raising dignity at work/discrimination issues.   </w:t>
      </w:r>
    </w:p>
    <w:p w:rsidRPr="00A070B4" w:rsidR="00B24E3D" w:rsidP="00A070B4" w:rsidRDefault="00B24E3D" w14:paraId="0D67DC65" w14:textId="77777777">
      <w:pPr>
        <w:ind w:left="1080"/>
        <w:rPr>
          <w:rFonts w:cs="Arial"/>
          <w:szCs w:val="24"/>
        </w:rPr>
      </w:pPr>
      <w:r w:rsidRPr="00A070B4">
        <w:rPr>
          <w:rFonts w:cs="Arial"/>
          <w:szCs w:val="24"/>
        </w:rPr>
        <w:t xml:space="preserve">Due to the small dataset, staff could be identified if broken down by Department </w:t>
      </w:r>
      <w:r w:rsidRPr="00A070B4" w:rsidR="00B20AE0">
        <w:rPr>
          <w:rFonts w:cs="Arial"/>
          <w:szCs w:val="24"/>
        </w:rPr>
        <w:t>therefore,</w:t>
      </w:r>
      <w:r w:rsidRPr="00A070B4">
        <w:rPr>
          <w:rFonts w:cs="Arial"/>
          <w:szCs w:val="24"/>
        </w:rPr>
        <w:t xml:space="preserve"> an overall summary is provided.</w:t>
      </w:r>
    </w:p>
    <w:p w:rsidRPr="00DA4048" w:rsidR="00B24E3D" w:rsidP="00A070B4" w:rsidRDefault="00B24E3D" w14:paraId="0D67DC66" w14:textId="2CD92392">
      <w:pPr>
        <w:ind w:left="1080"/>
        <w:rPr>
          <w:rFonts w:cs="Arial"/>
          <w:szCs w:val="24"/>
        </w:rPr>
      </w:pPr>
      <w:r w:rsidRPr="00A070B4">
        <w:rPr>
          <w:rFonts w:cs="Arial"/>
          <w:szCs w:val="24"/>
        </w:rPr>
        <w:t xml:space="preserve">Staff aged 50-64 </w:t>
      </w:r>
      <w:r w:rsidRPr="00A070B4" w:rsidR="000F308A">
        <w:rPr>
          <w:rFonts w:cs="Arial"/>
          <w:szCs w:val="24"/>
        </w:rPr>
        <w:t>were</w:t>
      </w:r>
      <w:r w:rsidRPr="00A070B4">
        <w:rPr>
          <w:rFonts w:cs="Arial"/>
          <w:szCs w:val="24"/>
        </w:rPr>
        <w:t xml:space="preserve"> more likely to be involved in casework than the workforce profile (</w:t>
      </w:r>
      <w:r w:rsidRPr="00A070B4" w:rsidR="00C37885">
        <w:rPr>
          <w:rFonts w:cs="Arial"/>
          <w:szCs w:val="24"/>
        </w:rPr>
        <w:t>60</w:t>
      </w:r>
      <w:r w:rsidRPr="00A070B4">
        <w:rPr>
          <w:rFonts w:cs="Arial"/>
          <w:szCs w:val="24"/>
        </w:rPr>
        <w:t>% compared to a profile of 4</w:t>
      </w:r>
      <w:r w:rsidRPr="00A070B4" w:rsidR="00C37885">
        <w:rPr>
          <w:rFonts w:cs="Arial"/>
          <w:szCs w:val="24"/>
        </w:rPr>
        <w:t>5</w:t>
      </w:r>
      <w:r w:rsidRPr="00A070B4">
        <w:rPr>
          <w:rFonts w:cs="Arial"/>
          <w:szCs w:val="24"/>
        </w:rPr>
        <w:t>%)</w:t>
      </w:r>
      <w:r w:rsidRPr="00A070B4" w:rsidR="00C37885">
        <w:rPr>
          <w:rFonts w:cs="Arial"/>
          <w:szCs w:val="24"/>
        </w:rPr>
        <w:t>, a similar pattern to 2021/22</w:t>
      </w:r>
      <w:r w:rsidRPr="00A070B4">
        <w:rPr>
          <w:rFonts w:cs="Arial"/>
          <w:szCs w:val="24"/>
        </w:rPr>
        <w:t>.  This pattern is similar for Attendance Sickness, Capability, and Grievance.</w:t>
      </w:r>
    </w:p>
    <w:p w:rsidRPr="00DA4048" w:rsidR="00C40AFA" w:rsidP="00FF1E8D" w:rsidRDefault="00C40AFA" w14:paraId="0D67DC67" w14:textId="77777777">
      <w:pPr>
        <w:ind w:left="1080"/>
        <w:rPr>
          <w:rFonts w:cs="Arial"/>
          <w:szCs w:val="24"/>
        </w:rPr>
      </w:pPr>
    </w:p>
    <w:p w:rsidRPr="00DA4048" w:rsidR="003833DB" w:rsidP="00FF1E8D" w:rsidRDefault="00690608" w14:paraId="0D67DC68" w14:textId="74E0BB08">
      <w:pPr>
        <w:rPr>
          <w:b/>
        </w:rPr>
      </w:pPr>
      <w:r w:rsidRPr="00DA4048">
        <w:rPr>
          <w:rFonts w:cs="Arial"/>
          <w:b/>
        </w:rPr>
        <w:t>7</w:t>
      </w:r>
      <w:r w:rsidRPr="00DA4048" w:rsidR="003833DB">
        <w:rPr>
          <w:rFonts w:cs="Arial"/>
          <w:b/>
        </w:rPr>
        <w:t>.12</w:t>
      </w:r>
      <w:r w:rsidRPr="00DA4048" w:rsidR="003833DB">
        <w:rPr>
          <w:rFonts w:cs="Arial"/>
        </w:rPr>
        <w:tab/>
      </w:r>
      <w:r w:rsidRPr="00DA4048" w:rsidR="003833DB">
        <w:rPr>
          <w:b/>
        </w:rPr>
        <w:t>Training/Learning and Development</w:t>
      </w:r>
      <w:r w:rsidRPr="00DA4048" w:rsidR="00EB6E00">
        <w:rPr>
          <w:b/>
        </w:rPr>
        <w:t xml:space="preserve"> by age band</w:t>
      </w:r>
      <w:r w:rsidR="00F10F85">
        <w:rPr>
          <w:b/>
        </w:rPr>
        <w:t xml:space="preserve"> and year</w:t>
      </w:r>
    </w:p>
    <w:p w:rsidRPr="00DA4048" w:rsidR="003833DB" w:rsidP="00FF1E8D" w:rsidRDefault="003833DB" w14:paraId="0D67DDE2" w14:textId="34222D1B">
      <w:pPr>
        <w:jc w:val="center"/>
      </w:pPr>
    </w:p>
    <w:tbl>
      <w:tblPr>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1413"/>
        <w:gridCol w:w="1049"/>
        <w:gridCol w:w="1049"/>
        <w:gridCol w:w="1049"/>
        <w:gridCol w:w="1049"/>
        <w:gridCol w:w="1049"/>
      </w:tblGrid>
      <w:tr w:rsidRPr="00497119" w:rsidR="00497119" w:rsidTr="00497119" w14:paraId="6E319B96" w14:textId="77777777">
        <w:trPr>
          <w:trHeight w:val="300"/>
          <w:jc w:val="center"/>
        </w:trPr>
        <w:tc>
          <w:tcPr>
            <w:tcW w:w="1413" w:type="dxa"/>
            <w:noWrap/>
            <w:vAlign w:val="bottom"/>
            <w:hideMark/>
          </w:tcPr>
          <w:p w:rsidRPr="00497119" w:rsidR="00497119" w:rsidP="00497119" w:rsidRDefault="00497119" w14:paraId="27BDD344" w14:textId="77777777">
            <w:pPr>
              <w:spacing w:after="0"/>
              <w:rPr>
                <w:rFonts w:ascii="Times New Roman" w:hAnsi="Times New Roman"/>
                <w:sz w:val="20"/>
                <w:szCs w:val="24"/>
                <w:lang w:eastAsia="en-GB"/>
              </w:rPr>
            </w:pPr>
          </w:p>
        </w:tc>
        <w:tc>
          <w:tcPr>
            <w:tcW w:w="1049" w:type="dxa"/>
            <w:noWrap/>
            <w:vAlign w:val="bottom"/>
            <w:hideMark/>
          </w:tcPr>
          <w:p w:rsidRPr="00497119" w:rsidR="00497119" w:rsidP="00497119" w:rsidRDefault="00497119" w14:paraId="385EA268" w14:textId="77777777">
            <w:pPr>
              <w:spacing w:after="0"/>
              <w:jc w:val="center"/>
              <w:rPr>
                <w:rFonts w:cs="Arial"/>
                <w:b/>
                <w:bCs/>
                <w:color w:val="000000"/>
                <w:sz w:val="20"/>
                <w:lang w:eastAsia="en-GB"/>
              </w:rPr>
            </w:pPr>
            <w:r w:rsidRPr="00497119">
              <w:rPr>
                <w:rFonts w:cs="Arial"/>
                <w:b/>
                <w:bCs/>
                <w:color w:val="000000"/>
                <w:sz w:val="20"/>
                <w:lang w:eastAsia="en-GB"/>
              </w:rPr>
              <w:t>16-24</w:t>
            </w:r>
          </w:p>
        </w:tc>
        <w:tc>
          <w:tcPr>
            <w:tcW w:w="1049" w:type="dxa"/>
            <w:noWrap/>
            <w:vAlign w:val="bottom"/>
            <w:hideMark/>
          </w:tcPr>
          <w:p w:rsidRPr="00497119" w:rsidR="00497119" w:rsidP="00497119" w:rsidRDefault="00497119" w14:paraId="21894D4B" w14:textId="77777777">
            <w:pPr>
              <w:spacing w:after="0"/>
              <w:jc w:val="center"/>
              <w:rPr>
                <w:rFonts w:cs="Arial"/>
                <w:b/>
                <w:bCs/>
                <w:color w:val="000000"/>
                <w:sz w:val="20"/>
                <w:lang w:eastAsia="en-GB"/>
              </w:rPr>
            </w:pPr>
            <w:r w:rsidRPr="00497119">
              <w:rPr>
                <w:rFonts w:cs="Arial"/>
                <w:b/>
                <w:bCs/>
                <w:color w:val="000000"/>
                <w:sz w:val="20"/>
                <w:lang w:eastAsia="en-GB"/>
              </w:rPr>
              <w:t>25-39</w:t>
            </w:r>
          </w:p>
        </w:tc>
        <w:tc>
          <w:tcPr>
            <w:tcW w:w="1049" w:type="dxa"/>
            <w:noWrap/>
            <w:vAlign w:val="bottom"/>
            <w:hideMark/>
          </w:tcPr>
          <w:p w:rsidRPr="00497119" w:rsidR="00497119" w:rsidP="00497119" w:rsidRDefault="00497119" w14:paraId="2B670419" w14:textId="77777777">
            <w:pPr>
              <w:spacing w:after="0"/>
              <w:jc w:val="center"/>
              <w:rPr>
                <w:rFonts w:cs="Arial"/>
                <w:b/>
                <w:bCs/>
                <w:color w:val="000000"/>
                <w:sz w:val="20"/>
                <w:lang w:eastAsia="en-GB"/>
              </w:rPr>
            </w:pPr>
            <w:r w:rsidRPr="00497119">
              <w:rPr>
                <w:rFonts w:cs="Arial"/>
                <w:b/>
                <w:bCs/>
                <w:color w:val="000000"/>
                <w:sz w:val="20"/>
                <w:lang w:eastAsia="en-GB"/>
              </w:rPr>
              <w:t>40-49</w:t>
            </w:r>
          </w:p>
        </w:tc>
        <w:tc>
          <w:tcPr>
            <w:tcW w:w="1049" w:type="dxa"/>
            <w:noWrap/>
            <w:vAlign w:val="bottom"/>
            <w:hideMark/>
          </w:tcPr>
          <w:p w:rsidRPr="00497119" w:rsidR="00497119" w:rsidP="00497119" w:rsidRDefault="00497119" w14:paraId="2A15025C" w14:textId="77777777">
            <w:pPr>
              <w:spacing w:after="0"/>
              <w:jc w:val="center"/>
              <w:rPr>
                <w:rFonts w:cs="Arial"/>
                <w:b/>
                <w:bCs/>
                <w:color w:val="000000"/>
                <w:sz w:val="20"/>
                <w:lang w:eastAsia="en-GB"/>
              </w:rPr>
            </w:pPr>
            <w:r w:rsidRPr="00497119">
              <w:rPr>
                <w:rFonts w:cs="Arial"/>
                <w:b/>
                <w:bCs/>
                <w:color w:val="000000"/>
                <w:sz w:val="20"/>
                <w:lang w:eastAsia="en-GB"/>
              </w:rPr>
              <w:t>50-64</w:t>
            </w:r>
          </w:p>
        </w:tc>
        <w:tc>
          <w:tcPr>
            <w:tcW w:w="1049" w:type="dxa"/>
            <w:noWrap/>
            <w:vAlign w:val="bottom"/>
            <w:hideMark/>
          </w:tcPr>
          <w:p w:rsidRPr="00497119" w:rsidR="00497119" w:rsidP="00497119" w:rsidRDefault="00497119" w14:paraId="03083DA5" w14:textId="77777777">
            <w:pPr>
              <w:spacing w:after="0"/>
              <w:jc w:val="center"/>
              <w:rPr>
                <w:rFonts w:cs="Arial"/>
                <w:b/>
                <w:bCs/>
                <w:color w:val="000000"/>
                <w:sz w:val="20"/>
                <w:lang w:eastAsia="en-GB"/>
              </w:rPr>
            </w:pPr>
            <w:r w:rsidRPr="00497119">
              <w:rPr>
                <w:rFonts w:cs="Arial"/>
                <w:b/>
                <w:bCs/>
                <w:color w:val="000000"/>
                <w:sz w:val="20"/>
                <w:lang w:eastAsia="en-GB"/>
              </w:rPr>
              <w:t>65+</w:t>
            </w:r>
          </w:p>
        </w:tc>
      </w:tr>
      <w:tr w:rsidRPr="00497119" w:rsidR="00497119" w:rsidTr="00497119" w14:paraId="70BA50A5" w14:textId="77777777">
        <w:trPr>
          <w:trHeight w:val="300"/>
          <w:jc w:val="center"/>
        </w:trPr>
        <w:tc>
          <w:tcPr>
            <w:tcW w:w="1413" w:type="dxa"/>
            <w:noWrap/>
            <w:vAlign w:val="bottom"/>
            <w:hideMark/>
          </w:tcPr>
          <w:p w:rsidRPr="00497119" w:rsidR="00497119" w:rsidP="00497119" w:rsidRDefault="00497119" w14:paraId="002AAFA0" w14:textId="77777777">
            <w:pPr>
              <w:spacing w:after="0"/>
              <w:rPr>
                <w:rFonts w:cs="Arial"/>
                <w:b/>
                <w:bCs/>
                <w:color w:val="000000"/>
                <w:sz w:val="20"/>
                <w:lang w:eastAsia="en-GB"/>
              </w:rPr>
            </w:pPr>
            <w:r w:rsidRPr="00497119">
              <w:rPr>
                <w:rFonts w:cs="Arial"/>
                <w:b/>
                <w:bCs/>
                <w:color w:val="000000"/>
                <w:sz w:val="20"/>
                <w:lang w:eastAsia="en-GB"/>
              </w:rPr>
              <w:t>2021/2022</w:t>
            </w:r>
          </w:p>
        </w:tc>
        <w:tc>
          <w:tcPr>
            <w:tcW w:w="1049" w:type="dxa"/>
            <w:noWrap/>
            <w:vAlign w:val="bottom"/>
            <w:hideMark/>
          </w:tcPr>
          <w:p w:rsidRPr="00497119" w:rsidR="00497119" w:rsidP="00497119" w:rsidRDefault="00497119" w14:paraId="00A04759" w14:textId="77777777">
            <w:pPr>
              <w:spacing w:after="0"/>
              <w:jc w:val="center"/>
              <w:rPr>
                <w:rFonts w:cs="Arial"/>
                <w:color w:val="000000"/>
                <w:sz w:val="20"/>
                <w:lang w:eastAsia="en-GB"/>
              </w:rPr>
            </w:pPr>
            <w:r w:rsidRPr="00497119">
              <w:rPr>
                <w:rFonts w:cs="Arial"/>
                <w:color w:val="000000"/>
                <w:sz w:val="20"/>
                <w:lang w:eastAsia="en-GB"/>
              </w:rPr>
              <w:t>1.94%</w:t>
            </w:r>
          </w:p>
        </w:tc>
        <w:tc>
          <w:tcPr>
            <w:tcW w:w="1049" w:type="dxa"/>
            <w:noWrap/>
            <w:vAlign w:val="bottom"/>
            <w:hideMark/>
          </w:tcPr>
          <w:p w:rsidRPr="00497119" w:rsidR="00497119" w:rsidP="00497119" w:rsidRDefault="00497119" w14:paraId="1FDDD9FB" w14:textId="77777777">
            <w:pPr>
              <w:spacing w:after="0"/>
              <w:jc w:val="center"/>
              <w:rPr>
                <w:rFonts w:cs="Arial"/>
                <w:color w:val="000000"/>
                <w:sz w:val="20"/>
                <w:lang w:eastAsia="en-GB"/>
              </w:rPr>
            </w:pPr>
            <w:r w:rsidRPr="00497119">
              <w:rPr>
                <w:rFonts w:cs="Arial"/>
                <w:color w:val="000000"/>
                <w:sz w:val="20"/>
                <w:lang w:eastAsia="en-GB"/>
              </w:rPr>
              <w:t>19.63%</w:t>
            </w:r>
          </w:p>
        </w:tc>
        <w:tc>
          <w:tcPr>
            <w:tcW w:w="1049" w:type="dxa"/>
            <w:noWrap/>
            <w:vAlign w:val="bottom"/>
            <w:hideMark/>
          </w:tcPr>
          <w:p w:rsidRPr="00497119" w:rsidR="00497119" w:rsidP="00497119" w:rsidRDefault="00497119" w14:paraId="1D004053" w14:textId="77777777">
            <w:pPr>
              <w:spacing w:after="0"/>
              <w:jc w:val="center"/>
              <w:rPr>
                <w:rFonts w:cs="Arial"/>
                <w:color w:val="000000"/>
                <w:sz w:val="20"/>
                <w:lang w:eastAsia="en-GB"/>
              </w:rPr>
            </w:pPr>
            <w:r w:rsidRPr="00497119">
              <w:rPr>
                <w:rFonts w:cs="Arial"/>
                <w:color w:val="000000"/>
                <w:sz w:val="20"/>
                <w:lang w:eastAsia="en-GB"/>
              </w:rPr>
              <w:t>21.92%</w:t>
            </w:r>
          </w:p>
        </w:tc>
        <w:tc>
          <w:tcPr>
            <w:tcW w:w="1049" w:type="dxa"/>
            <w:noWrap/>
            <w:vAlign w:val="bottom"/>
            <w:hideMark/>
          </w:tcPr>
          <w:p w:rsidRPr="00497119" w:rsidR="00497119" w:rsidP="00497119" w:rsidRDefault="00497119" w14:paraId="2DB0698D" w14:textId="77777777">
            <w:pPr>
              <w:spacing w:after="0"/>
              <w:jc w:val="center"/>
              <w:rPr>
                <w:rFonts w:cs="Arial"/>
                <w:color w:val="000000"/>
                <w:sz w:val="20"/>
                <w:lang w:eastAsia="en-GB"/>
              </w:rPr>
            </w:pPr>
            <w:r w:rsidRPr="00497119">
              <w:rPr>
                <w:rFonts w:cs="Arial"/>
                <w:color w:val="000000"/>
                <w:sz w:val="20"/>
                <w:lang w:eastAsia="en-GB"/>
              </w:rPr>
              <w:t>51.94%</w:t>
            </w:r>
          </w:p>
        </w:tc>
        <w:tc>
          <w:tcPr>
            <w:tcW w:w="1049" w:type="dxa"/>
            <w:noWrap/>
            <w:vAlign w:val="bottom"/>
            <w:hideMark/>
          </w:tcPr>
          <w:p w:rsidRPr="00497119" w:rsidR="00497119" w:rsidP="00497119" w:rsidRDefault="00497119" w14:paraId="63CDFEF1" w14:textId="77777777">
            <w:pPr>
              <w:spacing w:after="0"/>
              <w:jc w:val="center"/>
              <w:rPr>
                <w:rFonts w:cs="Arial"/>
                <w:color w:val="000000"/>
                <w:sz w:val="20"/>
                <w:lang w:eastAsia="en-GB"/>
              </w:rPr>
            </w:pPr>
            <w:r w:rsidRPr="00497119">
              <w:rPr>
                <w:rFonts w:cs="Arial"/>
                <w:color w:val="000000"/>
                <w:sz w:val="20"/>
                <w:lang w:eastAsia="en-GB"/>
              </w:rPr>
              <w:t>4.57%</w:t>
            </w:r>
          </w:p>
        </w:tc>
      </w:tr>
      <w:tr w:rsidRPr="00497119" w:rsidR="00497119" w:rsidTr="00497119" w14:paraId="6B4BEEC0" w14:textId="77777777">
        <w:trPr>
          <w:trHeight w:val="300"/>
          <w:jc w:val="center"/>
        </w:trPr>
        <w:tc>
          <w:tcPr>
            <w:tcW w:w="1413" w:type="dxa"/>
            <w:noWrap/>
            <w:vAlign w:val="bottom"/>
            <w:hideMark/>
          </w:tcPr>
          <w:p w:rsidRPr="00497119" w:rsidR="00497119" w:rsidP="00497119" w:rsidRDefault="00497119" w14:paraId="36B4B5C4" w14:textId="77777777">
            <w:pPr>
              <w:spacing w:after="0"/>
              <w:rPr>
                <w:rFonts w:cs="Arial"/>
                <w:b/>
                <w:bCs/>
                <w:color w:val="000000"/>
                <w:sz w:val="20"/>
                <w:lang w:eastAsia="en-GB"/>
              </w:rPr>
            </w:pPr>
            <w:r w:rsidRPr="00497119">
              <w:rPr>
                <w:rFonts w:cs="Arial"/>
                <w:b/>
                <w:bCs/>
                <w:color w:val="000000"/>
                <w:sz w:val="20"/>
                <w:lang w:eastAsia="en-GB"/>
              </w:rPr>
              <w:t>2022/2023</w:t>
            </w:r>
          </w:p>
        </w:tc>
        <w:tc>
          <w:tcPr>
            <w:tcW w:w="1049" w:type="dxa"/>
            <w:noWrap/>
            <w:vAlign w:val="bottom"/>
            <w:hideMark/>
          </w:tcPr>
          <w:p w:rsidRPr="00497119" w:rsidR="00497119" w:rsidP="00497119" w:rsidRDefault="00497119" w14:paraId="4DADE25D" w14:textId="77777777">
            <w:pPr>
              <w:spacing w:after="0"/>
              <w:jc w:val="center"/>
              <w:rPr>
                <w:rFonts w:cs="Arial"/>
                <w:color w:val="000000"/>
                <w:sz w:val="20"/>
                <w:lang w:eastAsia="en-GB"/>
              </w:rPr>
            </w:pPr>
            <w:r w:rsidRPr="00497119">
              <w:rPr>
                <w:rFonts w:cs="Arial"/>
                <w:color w:val="000000"/>
                <w:sz w:val="20"/>
                <w:lang w:eastAsia="en-GB"/>
              </w:rPr>
              <w:t>3.38%</w:t>
            </w:r>
          </w:p>
        </w:tc>
        <w:tc>
          <w:tcPr>
            <w:tcW w:w="1049" w:type="dxa"/>
            <w:noWrap/>
            <w:vAlign w:val="bottom"/>
            <w:hideMark/>
          </w:tcPr>
          <w:p w:rsidRPr="00497119" w:rsidR="00497119" w:rsidP="00497119" w:rsidRDefault="00497119" w14:paraId="22D1F289" w14:textId="77777777">
            <w:pPr>
              <w:spacing w:after="0"/>
              <w:jc w:val="center"/>
              <w:rPr>
                <w:rFonts w:cs="Arial"/>
                <w:color w:val="000000"/>
                <w:sz w:val="20"/>
                <w:lang w:eastAsia="en-GB"/>
              </w:rPr>
            </w:pPr>
            <w:r w:rsidRPr="00497119">
              <w:rPr>
                <w:rFonts w:cs="Arial"/>
                <w:color w:val="000000"/>
                <w:sz w:val="20"/>
                <w:lang w:eastAsia="en-GB"/>
              </w:rPr>
              <w:t>25.11%</w:t>
            </w:r>
          </w:p>
        </w:tc>
        <w:tc>
          <w:tcPr>
            <w:tcW w:w="1049" w:type="dxa"/>
            <w:noWrap/>
            <w:vAlign w:val="bottom"/>
            <w:hideMark/>
          </w:tcPr>
          <w:p w:rsidRPr="00497119" w:rsidR="00497119" w:rsidP="00497119" w:rsidRDefault="00497119" w14:paraId="6B52490F" w14:textId="77777777">
            <w:pPr>
              <w:spacing w:after="0"/>
              <w:jc w:val="center"/>
              <w:rPr>
                <w:rFonts w:cs="Arial"/>
                <w:color w:val="000000"/>
                <w:sz w:val="20"/>
                <w:lang w:eastAsia="en-GB"/>
              </w:rPr>
            </w:pPr>
            <w:r w:rsidRPr="00497119">
              <w:rPr>
                <w:rFonts w:cs="Arial"/>
                <w:color w:val="000000"/>
                <w:sz w:val="20"/>
                <w:lang w:eastAsia="en-GB"/>
              </w:rPr>
              <w:t>23.37%</w:t>
            </w:r>
          </w:p>
        </w:tc>
        <w:tc>
          <w:tcPr>
            <w:tcW w:w="1049" w:type="dxa"/>
            <w:noWrap/>
            <w:vAlign w:val="bottom"/>
            <w:hideMark/>
          </w:tcPr>
          <w:p w:rsidRPr="00497119" w:rsidR="00497119" w:rsidP="00497119" w:rsidRDefault="00497119" w14:paraId="4EC9B5BD" w14:textId="77777777">
            <w:pPr>
              <w:spacing w:after="0"/>
              <w:jc w:val="center"/>
              <w:rPr>
                <w:rFonts w:cs="Arial"/>
                <w:color w:val="000000"/>
                <w:sz w:val="20"/>
                <w:lang w:eastAsia="en-GB"/>
              </w:rPr>
            </w:pPr>
            <w:r w:rsidRPr="00497119">
              <w:rPr>
                <w:rFonts w:cs="Arial"/>
                <w:color w:val="000000"/>
                <w:sz w:val="20"/>
                <w:lang w:eastAsia="en-GB"/>
              </w:rPr>
              <w:t>43.05%</w:t>
            </w:r>
          </w:p>
        </w:tc>
        <w:tc>
          <w:tcPr>
            <w:tcW w:w="1049" w:type="dxa"/>
            <w:noWrap/>
            <w:vAlign w:val="bottom"/>
            <w:hideMark/>
          </w:tcPr>
          <w:p w:rsidRPr="00497119" w:rsidR="00497119" w:rsidP="00497119" w:rsidRDefault="00497119" w14:paraId="2B4E0614" w14:textId="77777777">
            <w:pPr>
              <w:spacing w:after="0"/>
              <w:jc w:val="center"/>
              <w:rPr>
                <w:rFonts w:cs="Arial"/>
                <w:color w:val="000000"/>
                <w:sz w:val="20"/>
                <w:lang w:eastAsia="en-GB"/>
              </w:rPr>
            </w:pPr>
            <w:r w:rsidRPr="00497119">
              <w:rPr>
                <w:rFonts w:cs="Arial"/>
                <w:color w:val="000000"/>
                <w:sz w:val="20"/>
                <w:lang w:eastAsia="en-GB"/>
              </w:rPr>
              <w:t>5.08%</w:t>
            </w:r>
          </w:p>
        </w:tc>
      </w:tr>
    </w:tbl>
    <w:p w:rsidRPr="00DA4048" w:rsidR="00042302" w:rsidP="00497119" w:rsidRDefault="00042302" w14:paraId="6DF1813C" w14:textId="77777777"/>
    <w:p w:rsidRPr="00DA4048" w:rsidR="003833DB" w:rsidP="00FF1E8D" w:rsidRDefault="00FF1E8D" w14:paraId="0D67DDE5" w14:textId="38F48184">
      <w:pPr>
        <w:ind w:left="720"/>
      </w:pPr>
      <w:r>
        <w:t xml:space="preserve">Young people </w:t>
      </w:r>
      <w:r w:rsidR="00A961BB">
        <w:t>aged</w:t>
      </w:r>
      <w:r>
        <w:t xml:space="preserve"> 16 to 24 were slightly more likely to undertake learning and development, perhaps linked to a higher proportion of this group being apprentices.</w:t>
      </w:r>
    </w:p>
    <w:p w:rsidRPr="00DA4048" w:rsidR="003833DB" w:rsidP="00FF1E8D" w:rsidRDefault="003833DB" w14:paraId="0D67DDE6" w14:textId="77777777">
      <w:pPr>
        <w:ind w:left="720"/>
      </w:pPr>
    </w:p>
    <w:p w:rsidRPr="00DA4048" w:rsidR="00205E36" w:rsidP="00FF1E8D" w:rsidRDefault="00205E36" w14:paraId="6816110D" w14:textId="77777777">
      <w:pPr>
        <w:ind w:left="720"/>
      </w:pPr>
    </w:p>
    <w:p w:rsidRPr="00DA4048" w:rsidR="00205E36" w:rsidP="00FF1E8D" w:rsidRDefault="00205E36" w14:paraId="55ECCC80" w14:textId="77777777">
      <w:pPr>
        <w:ind w:left="720"/>
      </w:pPr>
    </w:p>
    <w:p w:rsidRPr="00DA4048" w:rsidR="00205E36" w:rsidP="00FF1E8D" w:rsidRDefault="00205E36" w14:paraId="3435B220" w14:textId="77777777">
      <w:pPr>
        <w:ind w:left="720"/>
      </w:pPr>
    </w:p>
    <w:p w:rsidRPr="00DA4048" w:rsidR="00205E36" w:rsidP="00FF1E8D" w:rsidRDefault="00205E36" w14:paraId="7BDE04D6" w14:textId="77777777">
      <w:pPr>
        <w:ind w:left="720"/>
      </w:pPr>
    </w:p>
    <w:p w:rsidRPr="00DA4048" w:rsidR="00205E36" w:rsidP="00FF1E8D" w:rsidRDefault="00205E36" w14:paraId="4F5BBDAE" w14:textId="77777777">
      <w:pPr>
        <w:ind w:left="720"/>
      </w:pPr>
    </w:p>
    <w:p w:rsidRPr="00DA4048" w:rsidR="00205E36" w:rsidP="00FF1E8D" w:rsidRDefault="00205E36" w14:paraId="4D9D8F20" w14:textId="77777777">
      <w:pPr>
        <w:ind w:left="720"/>
      </w:pPr>
    </w:p>
    <w:p w:rsidRPr="00DA4048" w:rsidR="00205E36" w:rsidP="00FF1E8D" w:rsidRDefault="00205E36" w14:paraId="03340012" w14:textId="77777777">
      <w:pPr>
        <w:ind w:left="720"/>
      </w:pPr>
    </w:p>
    <w:p w:rsidRPr="00DA4048" w:rsidR="00205E36" w:rsidP="00FF1E8D" w:rsidRDefault="00205E36" w14:paraId="205B5C1B" w14:textId="77777777">
      <w:pPr>
        <w:ind w:left="720"/>
      </w:pPr>
    </w:p>
    <w:p w:rsidRPr="00DA4048" w:rsidR="00205E36" w:rsidP="00FF1E8D" w:rsidRDefault="00205E36" w14:paraId="6B849D4F" w14:textId="77777777">
      <w:pPr>
        <w:ind w:left="720"/>
      </w:pPr>
    </w:p>
    <w:p w:rsidRPr="00DA4048" w:rsidR="00205E36" w:rsidP="00FF1E8D" w:rsidRDefault="00205E36" w14:paraId="17A88230" w14:textId="77777777">
      <w:pPr>
        <w:ind w:left="720"/>
      </w:pPr>
    </w:p>
    <w:p w:rsidRPr="00DA4048" w:rsidR="00497119" w:rsidP="00063399" w:rsidRDefault="00497119" w14:paraId="1FE36EE9" w14:textId="77777777">
      <w:pPr>
        <w:ind w:left="720"/>
      </w:pPr>
    </w:p>
    <w:p w:rsidRPr="00DA4048" w:rsidR="00696643" w:rsidP="00063399" w:rsidRDefault="00696643" w14:paraId="0D67DDF2" w14:textId="77777777">
      <w:pPr>
        <w:pStyle w:val="Heading2"/>
      </w:pPr>
      <w:r>
        <w:t>DETAILED DATA AND ANALYSIS – RELIGION AND BELIEF</w:t>
      </w:r>
    </w:p>
    <w:p w:rsidRPr="00DA4048" w:rsidR="00696643" w:rsidP="00063399" w:rsidRDefault="00696643" w14:paraId="0D67DDF3" w14:textId="77777777">
      <w:pPr>
        <w:pStyle w:val="Heading3"/>
        <w:numPr>
          <w:ilvl w:val="0"/>
          <w:numId w:val="0"/>
        </w:numPr>
        <w:ind w:left="1080"/>
      </w:pPr>
    </w:p>
    <w:p w:rsidR="00696643" w:rsidP="00BD16D0" w:rsidRDefault="00690608" w14:paraId="0D67DDF4" w14:textId="4FF3E0AD">
      <w:pPr>
        <w:pStyle w:val="Heading3"/>
        <w:numPr>
          <w:ilvl w:val="0"/>
          <w:numId w:val="0"/>
        </w:numPr>
        <w:ind w:left="1080" w:hanging="1080"/>
        <w:rPr>
          <w:b/>
        </w:rPr>
      </w:pPr>
      <w:r w:rsidRPr="00DA4048">
        <w:rPr>
          <w:b/>
        </w:rPr>
        <w:t>8</w:t>
      </w:r>
      <w:r w:rsidRPr="00DA4048" w:rsidR="00696643">
        <w:rPr>
          <w:b/>
        </w:rPr>
        <w:t>.1</w:t>
      </w:r>
      <w:r w:rsidRPr="00DA4048" w:rsidR="00696643">
        <w:rPr>
          <w:b/>
        </w:rPr>
        <w:tab/>
      </w:r>
      <w:r w:rsidRPr="00DA4048" w:rsidR="00696643">
        <w:rPr>
          <w:b/>
        </w:rPr>
        <w:t>Percentages of staff by religion/belief</w:t>
      </w:r>
    </w:p>
    <w:p w:rsidRPr="00DA4048" w:rsidR="00CB0D1F" w:rsidP="00BD16D0" w:rsidRDefault="00CB0D1F" w14:paraId="732E1616" w14:textId="77777777">
      <w:pPr>
        <w:pStyle w:val="Heading3"/>
        <w:numPr>
          <w:ilvl w:val="0"/>
          <w:numId w:val="0"/>
        </w:numPr>
        <w:ind w:left="1080" w:hanging="1080"/>
        <w:rPr>
          <w:b/>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1696"/>
        <w:gridCol w:w="1116"/>
        <w:gridCol w:w="1116"/>
        <w:gridCol w:w="1117"/>
        <w:gridCol w:w="1116"/>
        <w:gridCol w:w="1116"/>
        <w:gridCol w:w="1117"/>
        <w:gridCol w:w="1116"/>
        <w:gridCol w:w="1117"/>
      </w:tblGrid>
      <w:tr w:rsidRPr="004C4FE6" w:rsidR="004C4FE6" w:rsidTr="004C4FE6" w14:paraId="5354A7E8" w14:textId="77777777">
        <w:trPr>
          <w:trHeight w:val="1020"/>
        </w:trPr>
        <w:tc>
          <w:tcPr>
            <w:tcW w:w="1696" w:type="dxa"/>
            <w:vAlign w:val="bottom"/>
            <w:hideMark/>
          </w:tcPr>
          <w:p w:rsidRPr="004C4FE6" w:rsidR="004C4FE6" w:rsidP="004C4FE6" w:rsidRDefault="004C4FE6" w14:paraId="6F80EF8B" w14:textId="77777777">
            <w:pPr>
              <w:spacing w:after="0"/>
              <w:rPr>
                <w:rFonts w:ascii="Times New Roman" w:hAnsi="Times New Roman"/>
                <w:sz w:val="20"/>
                <w:szCs w:val="24"/>
                <w:lang w:eastAsia="en-GB"/>
              </w:rPr>
            </w:pPr>
          </w:p>
        </w:tc>
        <w:tc>
          <w:tcPr>
            <w:tcW w:w="1116" w:type="dxa"/>
            <w:vAlign w:val="bottom"/>
            <w:hideMark/>
          </w:tcPr>
          <w:p w:rsidRPr="004C4FE6" w:rsidR="004C4FE6" w:rsidP="004C4FE6" w:rsidRDefault="004C4FE6" w14:paraId="407292B8" w14:textId="77777777">
            <w:pPr>
              <w:spacing w:after="0"/>
              <w:jc w:val="center"/>
              <w:rPr>
                <w:rFonts w:cs="Arial"/>
                <w:b/>
                <w:bCs/>
                <w:color w:val="000000"/>
                <w:sz w:val="20"/>
                <w:lang w:eastAsia="en-GB"/>
              </w:rPr>
            </w:pPr>
            <w:r w:rsidRPr="004C4FE6">
              <w:rPr>
                <w:rFonts w:cs="Arial"/>
                <w:b/>
                <w:bCs/>
                <w:color w:val="000000"/>
                <w:sz w:val="20"/>
                <w:lang w:eastAsia="en-GB"/>
              </w:rPr>
              <w:t>Any other religion / belief</w:t>
            </w:r>
          </w:p>
        </w:tc>
        <w:tc>
          <w:tcPr>
            <w:tcW w:w="1116" w:type="dxa"/>
            <w:vAlign w:val="bottom"/>
            <w:hideMark/>
          </w:tcPr>
          <w:p w:rsidRPr="004C4FE6" w:rsidR="004C4FE6" w:rsidP="004C4FE6" w:rsidRDefault="004C4FE6" w14:paraId="067373FD" w14:textId="77777777">
            <w:pPr>
              <w:spacing w:after="0"/>
              <w:jc w:val="center"/>
              <w:rPr>
                <w:rFonts w:cs="Arial"/>
                <w:b/>
                <w:bCs/>
                <w:color w:val="000000"/>
                <w:sz w:val="20"/>
                <w:lang w:eastAsia="en-GB"/>
              </w:rPr>
            </w:pPr>
            <w:r w:rsidRPr="004C4FE6">
              <w:rPr>
                <w:rFonts w:cs="Arial"/>
                <w:b/>
                <w:bCs/>
                <w:color w:val="000000"/>
                <w:sz w:val="20"/>
                <w:lang w:eastAsia="en-GB"/>
              </w:rPr>
              <w:t>Buddhist</w:t>
            </w:r>
          </w:p>
        </w:tc>
        <w:tc>
          <w:tcPr>
            <w:tcW w:w="1117" w:type="dxa"/>
            <w:vAlign w:val="bottom"/>
            <w:hideMark/>
          </w:tcPr>
          <w:p w:rsidRPr="004C4FE6" w:rsidR="004C4FE6" w:rsidP="004C4FE6" w:rsidRDefault="004C4FE6" w14:paraId="16356DE8" w14:textId="77777777">
            <w:pPr>
              <w:spacing w:after="0"/>
              <w:jc w:val="center"/>
              <w:rPr>
                <w:rFonts w:cs="Arial"/>
                <w:b/>
                <w:bCs/>
                <w:color w:val="000000"/>
                <w:sz w:val="20"/>
                <w:lang w:eastAsia="en-GB"/>
              </w:rPr>
            </w:pPr>
            <w:r w:rsidRPr="004C4FE6">
              <w:rPr>
                <w:rFonts w:cs="Arial"/>
                <w:b/>
                <w:bCs/>
                <w:color w:val="000000"/>
                <w:sz w:val="20"/>
                <w:lang w:eastAsia="en-GB"/>
              </w:rPr>
              <w:t>Christian</w:t>
            </w:r>
          </w:p>
        </w:tc>
        <w:tc>
          <w:tcPr>
            <w:tcW w:w="1116" w:type="dxa"/>
            <w:vAlign w:val="bottom"/>
            <w:hideMark/>
          </w:tcPr>
          <w:p w:rsidRPr="004C4FE6" w:rsidR="004C4FE6" w:rsidP="004C4FE6" w:rsidRDefault="004C4FE6" w14:paraId="1AC60B37" w14:textId="77777777">
            <w:pPr>
              <w:spacing w:after="0"/>
              <w:jc w:val="center"/>
              <w:rPr>
                <w:rFonts w:cs="Arial"/>
                <w:b/>
                <w:bCs/>
                <w:color w:val="000000"/>
                <w:sz w:val="20"/>
                <w:lang w:eastAsia="en-GB"/>
              </w:rPr>
            </w:pPr>
            <w:r w:rsidRPr="004C4FE6">
              <w:rPr>
                <w:rFonts w:cs="Arial"/>
                <w:b/>
                <w:bCs/>
                <w:color w:val="000000"/>
                <w:sz w:val="20"/>
                <w:lang w:eastAsia="en-GB"/>
              </w:rPr>
              <w:t>Hindu</w:t>
            </w:r>
          </w:p>
        </w:tc>
        <w:tc>
          <w:tcPr>
            <w:tcW w:w="1116" w:type="dxa"/>
            <w:vAlign w:val="bottom"/>
            <w:hideMark/>
          </w:tcPr>
          <w:p w:rsidRPr="004C4FE6" w:rsidR="004C4FE6" w:rsidP="004C4FE6" w:rsidRDefault="004C4FE6" w14:paraId="3AA8FDB8" w14:textId="77777777">
            <w:pPr>
              <w:spacing w:after="0"/>
              <w:jc w:val="center"/>
              <w:rPr>
                <w:rFonts w:cs="Arial"/>
                <w:b/>
                <w:bCs/>
                <w:color w:val="000000"/>
                <w:sz w:val="20"/>
                <w:lang w:eastAsia="en-GB"/>
              </w:rPr>
            </w:pPr>
            <w:r w:rsidRPr="004C4FE6">
              <w:rPr>
                <w:rFonts w:cs="Arial"/>
                <w:b/>
                <w:bCs/>
                <w:color w:val="000000"/>
                <w:sz w:val="20"/>
                <w:lang w:eastAsia="en-GB"/>
              </w:rPr>
              <w:t>Jewish</w:t>
            </w:r>
          </w:p>
        </w:tc>
        <w:tc>
          <w:tcPr>
            <w:tcW w:w="1117" w:type="dxa"/>
            <w:vAlign w:val="bottom"/>
            <w:hideMark/>
          </w:tcPr>
          <w:p w:rsidRPr="004C4FE6" w:rsidR="004C4FE6" w:rsidP="004C4FE6" w:rsidRDefault="004C4FE6" w14:paraId="001A534A" w14:textId="77777777">
            <w:pPr>
              <w:spacing w:after="0"/>
              <w:jc w:val="center"/>
              <w:rPr>
                <w:rFonts w:cs="Arial"/>
                <w:b/>
                <w:bCs/>
                <w:color w:val="000000"/>
                <w:sz w:val="20"/>
                <w:lang w:eastAsia="en-GB"/>
              </w:rPr>
            </w:pPr>
            <w:r w:rsidRPr="004C4FE6">
              <w:rPr>
                <w:rFonts w:cs="Arial"/>
                <w:b/>
                <w:bCs/>
                <w:color w:val="000000"/>
                <w:sz w:val="20"/>
                <w:lang w:eastAsia="en-GB"/>
              </w:rPr>
              <w:t>Muslim</w:t>
            </w:r>
          </w:p>
        </w:tc>
        <w:tc>
          <w:tcPr>
            <w:tcW w:w="1116" w:type="dxa"/>
            <w:vAlign w:val="bottom"/>
            <w:hideMark/>
          </w:tcPr>
          <w:p w:rsidRPr="004C4FE6" w:rsidR="004C4FE6" w:rsidP="004C4FE6" w:rsidRDefault="004C4FE6" w14:paraId="0CF9F063" w14:textId="77777777">
            <w:pPr>
              <w:spacing w:after="0"/>
              <w:jc w:val="center"/>
              <w:rPr>
                <w:rFonts w:cs="Arial"/>
                <w:b/>
                <w:bCs/>
                <w:color w:val="000000"/>
                <w:sz w:val="20"/>
                <w:lang w:eastAsia="en-GB"/>
              </w:rPr>
            </w:pPr>
            <w:r w:rsidRPr="004C4FE6">
              <w:rPr>
                <w:rFonts w:cs="Arial"/>
                <w:b/>
                <w:bCs/>
                <w:color w:val="000000"/>
                <w:sz w:val="20"/>
                <w:lang w:eastAsia="en-GB"/>
              </w:rPr>
              <w:t>No religion / belief</w:t>
            </w:r>
          </w:p>
        </w:tc>
        <w:tc>
          <w:tcPr>
            <w:tcW w:w="1117" w:type="dxa"/>
            <w:vAlign w:val="bottom"/>
            <w:hideMark/>
          </w:tcPr>
          <w:p w:rsidRPr="004C4FE6" w:rsidR="004C4FE6" w:rsidP="004C4FE6" w:rsidRDefault="004C4FE6" w14:paraId="6B87C9C6" w14:textId="77777777">
            <w:pPr>
              <w:spacing w:after="0"/>
              <w:jc w:val="center"/>
              <w:rPr>
                <w:rFonts w:cs="Arial"/>
                <w:b/>
                <w:bCs/>
                <w:color w:val="000000"/>
                <w:sz w:val="20"/>
                <w:lang w:eastAsia="en-GB"/>
              </w:rPr>
            </w:pPr>
            <w:r w:rsidRPr="004C4FE6">
              <w:rPr>
                <w:rFonts w:cs="Arial"/>
                <w:b/>
                <w:bCs/>
                <w:color w:val="000000"/>
                <w:sz w:val="20"/>
                <w:lang w:eastAsia="en-GB"/>
              </w:rPr>
              <w:t>Sikh</w:t>
            </w:r>
          </w:p>
        </w:tc>
      </w:tr>
      <w:tr w:rsidRPr="004C4FE6" w:rsidR="004C4FE6" w:rsidTr="004C4FE6" w14:paraId="5866352C" w14:textId="77777777">
        <w:trPr>
          <w:trHeight w:val="255"/>
        </w:trPr>
        <w:tc>
          <w:tcPr>
            <w:tcW w:w="1696" w:type="dxa"/>
            <w:noWrap/>
            <w:vAlign w:val="bottom"/>
            <w:hideMark/>
          </w:tcPr>
          <w:p w:rsidRPr="004C4FE6" w:rsidR="004C4FE6" w:rsidP="004C4FE6" w:rsidRDefault="004C4FE6" w14:paraId="71BA4B11" w14:textId="77777777">
            <w:pPr>
              <w:spacing w:after="0"/>
              <w:rPr>
                <w:rFonts w:cs="Arial"/>
                <w:color w:val="000000"/>
                <w:sz w:val="20"/>
                <w:lang w:eastAsia="en-GB"/>
              </w:rPr>
            </w:pPr>
            <w:r w:rsidRPr="004C4FE6">
              <w:rPr>
                <w:rFonts w:cs="Arial"/>
                <w:color w:val="000000"/>
                <w:sz w:val="20"/>
                <w:lang w:eastAsia="en-GB"/>
              </w:rPr>
              <w:t>26 March 2017</w:t>
            </w:r>
          </w:p>
        </w:tc>
        <w:tc>
          <w:tcPr>
            <w:tcW w:w="1116" w:type="dxa"/>
            <w:vAlign w:val="bottom"/>
            <w:hideMark/>
          </w:tcPr>
          <w:p w:rsidRPr="004C4FE6" w:rsidR="004C4FE6" w:rsidP="004C4FE6" w:rsidRDefault="004C4FE6" w14:paraId="12DEB893" w14:textId="77777777">
            <w:pPr>
              <w:spacing w:after="0"/>
              <w:jc w:val="center"/>
              <w:rPr>
                <w:rFonts w:cs="Arial"/>
                <w:color w:val="000000"/>
                <w:sz w:val="20"/>
                <w:lang w:eastAsia="en-GB"/>
              </w:rPr>
            </w:pPr>
            <w:r w:rsidRPr="004C4FE6">
              <w:rPr>
                <w:rFonts w:cs="Arial"/>
                <w:color w:val="000000"/>
                <w:sz w:val="20"/>
                <w:lang w:eastAsia="en-GB"/>
              </w:rPr>
              <w:t>3.64%</w:t>
            </w:r>
          </w:p>
        </w:tc>
        <w:tc>
          <w:tcPr>
            <w:tcW w:w="1116" w:type="dxa"/>
            <w:vAlign w:val="bottom"/>
            <w:hideMark/>
          </w:tcPr>
          <w:p w:rsidRPr="004C4FE6" w:rsidR="004C4FE6" w:rsidP="004C4FE6" w:rsidRDefault="004C4FE6" w14:paraId="055B9A60" w14:textId="77777777">
            <w:pPr>
              <w:spacing w:after="0"/>
              <w:jc w:val="center"/>
              <w:rPr>
                <w:rFonts w:cs="Arial"/>
                <w:color w:val="000000"/>
                <w:sz w:val="20"/>
                <w:lang w:eastAsia="en-GB"/>
              </w:rPr>
            </w:pPr>
            <w:r w:rsidRPr="004C4FE6">
              <w:rPr>
                <w:rFonts w:cs="Arial"/>
                <w:color w:val="000000"/>
                <w:sz w:val="20"/>
                <w:lang w:eastAsia="en-GB"/>
              </w:rPr>
              <w:t>0.79%</w:t>
            </w:r>
          </w:p>
        </w:tc>
        <w:tc>
          <w:tcPr>
            <w:tcW w:w="1117" w:type="dxa"/>
            <w:vAlign w:val="bottom"/>
            <w:hideMark/>
          </w:tcPr>
          <w:p w:rsidRPr="004C4FE6" w:rsidR="004C4FE6" w:rsidP="004C4FE6" w:rsidRDefault="004C4FE6" w14:paraId="263E067B" w14:textId="77777777">
            <w:pPr>
              <w:spacing w:after="0"/>
              <w:jc w:val="center"/>
              <w:rPr>
                <w:rFonts w:cs="Arial"/>
                <w:color w:val="000000"/>
                <w:sz w:val="20"/>
                <w:lang w:eastAsia="en-GB"/>
              </w:rPr>
            </w:pPr>
            <w:r w:rsidRPr="004C4FE6">
              <w:rPr>
                <w:rFonts w:cs="Arial"/>
                <w:color w:val="000000"/>
                <w:sz w:val="20"/>
                <w:lang w:eastAsia="en-GB"/>
              </w:rPr>
              <w:t>60.43%</w:t>
            </w:r>
          </w:p>
        </w:tc>
        <w:tc>
          <w:tcPr>
            <w:tcW w:w="1116" w:type="dxa"/>
            <w:vAlign w:val="bottom"/>
            <w:hideMark/>
          </w:tcPr>
          <w:p w:rsidRPr="004C4FE6" w:rsidR="004C4FE6" w:rsidP="004C4FE6" w:rsidRDefault="004C4FE6" w14:paraId="348B599A" w14:textId="77777777">
            <w:pPr>
              <w:spacing w:after="0"/>
              <w:jc w:val="center"/>
              <w:rPr>
                <w:rFonts w:cs="Arial"/>
                <w:color w:val="000000"/>
                <w:sz w:val="20"/>
                <w:lang w:eastAsia="en-GB"/>
              </w:rPr>
            </w:pPr>
            <w:r w:rsidRPr="004C4FE6">
              <w:rPr>
                <w:rFonts w:cs="Arial"/>
                <w:color w:val="000000"/>
                <w:sz w:val="20"/>
                <w:lang w:eastAsia="en-GB"/>
              </w:rPr>
              <w:t>2.17%</w:t>
            </w:r>
          </w:p>
        </w:tc>
        <w:tc>
          <w:tcPr>
            <w:tcW w:w="1116" w:type="dxa"/>
            <w:vAlign w:val="bottom"/>
            <w:hideMark/>
          </w:tcPr>
          <w:p w:rsidRPr="004C4FE6" w:rsidR="004C4FE6" w:rsidP="004C4FE6" w:rsidRDefault="004C4FE6" w14:paraId="60F93645" w14:textId="77777777">
            <w:pPr>
              <w:spacing w:after="0"/>
              <w:jc w:val="center"/>
              <w:rPr>
                <w:rFonts w:cs="Arial"/>
                <w:color w:val="000000"/>
                <w:sz w:val="20"/>
                <w:lang w:eastAsia="en-GB"/>
              </w:rPr>
            </w:pPr>
            <w:r w:rsidRPr="004C4FE6">
              <w:rPr>
                <w:rFonts w:cs="Arial"/>
                <w:color w:val="000000"/>
                <w:sz w:val="20"/>
                <w:lang w:eastAsia="en-GB"/>
              </w:rPr>
              <w:t>0.00%</w:t>
            </w:r>
          </w:p>
        </w:tc>
        <w:tc>
          <w:tcPr>
            <w:tcW w:w="1117" w:type="dxa"/>
            <w:vAlign w:val="bottom"/>
            <w:hideMark/>
          </w:tcPr>
          <w:p w:rsidRPr="004C4FE6" w:rsidR="004C4FE6" w:rsidP="004C4FE6" w:rsidRDefault="004C4FE6" w14:paraId="53A3E04A" w14:textId="77777777">
            <w:pPr>
              <w:spacing w:after="0"/>
              <w:jc w:val="center"/>
              <w:rPr>
                <w:rFonts w:cs="Arial"/>
                <w:color w:val="000000"/>
                <w:sz w:val="20"/>
                <w:lang w:eastAsia="en-GB"/>
              </w:rPr>
            </w:pPr>
            <w:r w:rsidRPr="004C4FE6">
              <w:rPr>
                <w:rFonts w:cs="Arial"/>
                <w:color w:val="000000"/>
                <w:sz w:val="20"/>
                <w:lang w:eastAsia="en-GB"/>
              </w:rPr>
              <w:t>4.13%</w:t>
            </w:r>
          </w:p>
        </w:tc>
        <w:tc>
          <w:tcPr>
            <w:tcW w:w="1116" w:type="dxa"/>
            <w:vAlign w:val="bottom"/>
            <w:hideMark/>
          </w:tcPr>
          <w:p w:rsidRPr="004C4FE6" w:rsidR="004C4FE6" w:rsidP="004C4FE6" w:rsidRDefault="004C4FE6" w14:paraId="50E04DF3" w14:textId="77777777">
            <w:pPr>
              <w:spacing w:after="0"/>
              <w:jc w:val="center"/>
              <w:rPr>
                <w:rFonts w:cs="Arial"/>
                <w:color w:val="000000"/>
                <w:sz w:val="20"/>
                <w:lang w:eastAsia="en-GB"/>
              </w:rPr>
            </w:pPr>
            <w:r w:rsidRPr="004C4FE6">
              <w:rPr>
                <w:rFonts w:cs="Arial"/>
                <w:color w:val="000000"/>
                <w:sz w:val="20"/>
                <w:lang w:eastAsia="en-GB"/>
              </w:rPr>
              <w:t>28.84%</w:t>
            </w:r>
          </w:p>
        </w:tc>
        <w:tc>
          <w:tcPr>
            <w:tcW w:w="1117" w:type="dxa"/>
            <w:vAlign w:val="bottom"/>
            <w:hideMark/>
          </w:tcPr>
          <w:p w:rsidRPr="004C4FE6" w:rsidR="004C4FE6" w:rsidP="004C4FE6" w:rsidRDefault="004C4FE6" w14:paraId="481B3FAA" w14:textId="77777777">
            <w:pPr>
              <w:spacing w:after="0"/>
              <w:jc w:val="center"/>
              <w:rPr>
                <w:rFonts w:cs="Arial"/>
                <w:color w:val="000000"/>
                <w:sz w:val="20"/>
                <w:lang w:eastAsia="en-GB"/>
              </w:rPr>
            </w:pPr>
            <w:r w:rsidRPr="004C4FE6">
              <w:rPr>
                <w:rFonts w:cs="Arial"/>
                <w:color w:val="000000"/>
                <w:sz w:val="20"/>
                <w:lang w:eastAsia="en-GB"/>
              </w:rPr>
              <w:t>0.00%</w:t>
            </w:r>
          </w:p>
        </w:tc>
      </w:tr>
      <w:tr w:rsidRPr="004C4FE6" w:rsidR="004C4FE6" w:rsidTr="004C4FE6" w14:paraId="07231BB1" w14:textId="77777777">
        <w:trPr>
          <w:trHeight w:val="255"/>
        </w:trPr>
        <w:tc>
          <w:tcPr>
            <w:tcW w:w="1696" w:type="dxa"/>
            <w:noWrap/>
            <w:vAlign w:val="bottom"/>
            <w:hideMark/>
          </w:tcPr>
          <w:p w:rsidRPr="004C4FE6" w:rsidR="004C4FE6" w:rsidP="004C4FE6" w:rsidRDefault="004C4FE6" w14:paraId="6412BFB6" w14:textId="77777777">
            <w:pPr>
              <w:spacing w:after="0"/>
              <w:rPr>
                <w:rFonts w:cs="Arial"/>
                <w:color w:val="000000"/>
                <w:sz w:val="20"/>
                <w:lang w:eastAsia="en-GB"/>
              </w:rPr>
            </w:pPr>
            <w:r w:rsidRPr="004C4FE6">
              <w:rPr>
                <w:rFonts w:cs="Arial"/>
                <w:color w:val="000000"/>
                <w:sz w:val="20"/>
                <w:lang w:eastAsia="en-GB"/>
              </w:rPr>
              <w:t>27 March 2018</w:t>
            </w:r>
          </w:p>
        </w:tc>
        <w:tc>
          <w:tcPr>
            <w:tcW w:w="1116" w:type="dxa"/>
            <w:vAlign w:val="bottom"/>
            <w:hideMark/>
          </w:tcPr>
          <w:p w:rsidRPr="004C4FE6" w:rsidR="004C4FE6" w:rsidP="004C4FE6" w:rsidRDefault="004C4FE6" w14:paraId="3E518415" w14:textId="77777777">
            <w:pPr>
              <w:spacing w:after="0"/>
              <w:jc w:val="center"/>
              <w:rPr>
                <w:rFonts w:cs="Arial"/>
                <w:color w:val="000000"/>
                <w:sz w:val="20"/>
                <w:lang w:eastAsia="en-GB"/>
              </w:rPr>
            </w:pPr>
            <w:r w:rsidRPr="004C4FE6">
              <w:rPr>
                <w:rFonts w:cs="Arial"/>
                <w:color w:val="000000"/>
                <w:sz w:val="20"/>
                <w:lang w:eastAsia="en-GB"/>
              </w:rPr>
              <w:t>3.76%</w:t>
            </w:r>
          </w:p>
        </w:tc>
        <w:tc>
          <w:tcPr>
            <w:tcW w:w="1116" w:type="dxa"/>
            <w:vAlign w:val="bottom"/>
            <w:hideMark/>
          </w:tcPr>
          <w:p w:rsidRPr="004C4FE6" w:rsidR="004C4FE6" w:rsidP="004C4FE6" w:rsidRDefault="004C4FE6" w14:paraId="5844E0BC" w14:textId="77777777">
            <w:pPr>
              <w:spacing w:after="0"/>
              <w:jc w:val="center"/>
              <w:rPr>
                <w:rFonts w:cs="Arial"/>
                <w:color w:val="000000"/>
                <w:sz w:val="20"/>
                <w:lang w:eastAsia="en-GB"/>
              </w:rPr>
            </w:pPr>
            <w:r w:rsidRPr="004C4FE6">
              <w:rPr>
                <w:rFonts w:cs="Arial"/>
                <w:color w:val="000000"/>
                <w:sz w:val="20"/>
                <w:lang w:eastAsia="en-GB"/>
              </w:rPr>
              <w:t>0.71%</w:t>
            </w:r>
          </w:p>
        </w:tc>
        <w:tc>
          <w:tcPr>
            <w:tcW w:w="1117" w:type="dxa"/>
            <w:vAlign w:val="bottom"/>
            <w:hideMark/>
          </w:tcPr>
          <w:p w:rsidRPr="004C4FE6" w:rsidR="004C4FE6" w:rsidP="004C4FE6" w:rsidRDefault="004C4FE6" w14:paraId="656E7498" w14:textId="77777777">
            <w:pPr>
              <w:spacing w:after="0"/>
              <w:jc w:val="center"/>
              <w:rPr>
                <w:rFonts w:cs="Arial"/>
                <w:color w:val="000000"/>
                <w:sz w:val="20"/>
                <w:lang w:eastAsia="en-GB"/>
              </w:rPr>
            </w:pPr>
            <w:r w:rsidRPr="004C4FE6">
              <w:rPr>
                <w:rFonts w:cs="Arial"/>
                <w:color w:val="000000"/>
                <w:sz w:val="20"/>
                <w:lang w:eastAsia="en-GB"/>
              </w:rPr>
              <w:t>59.96%</w:t>
            </w:r>
          </w:p>
        </w:tc>
        <w:tc>
          <w:tcPr>
            <w:tcW w:w="1116" w:type="dxa"/>
            <w:vAlign w:val="bottom"/>
            <w:hideMark/>
          </w:tcPr>
          <w:p w:rsidRPr="004C4FE6" w:rsidR="004C4FE6" w:rsidP="004C4FE6" w:rsidRDefault="004C4FE6" w14:paraId="597BE56D" w14:textId="77777777">
            <w:pPr>
              <w:spacing w:after="0"/>
              <w:jc w:val="center"/>
              <w:rPr>
                <w:rFonts w:cs="Arial"/>
                <w:color w:val="000000"/>
                <w:sz w:val="20"/>
                <w:lang w:eastAsia="en-GB"/>
              </w:rPr>
            </w:pPr>
            <w:r w:rsidRPr="004C4FE6">
              <w:rPr>
                <w:rFonts w:cs="Arial"/>
                <w:color w:val="000000"/>
                <w:sz w:val="20"/>
                <w:lang w:eastAsia="en-GB"/>
              </w:rPr>
              <w:t>2.24%</w:t>
            </w:r>
          </w:p>
        </w:tc>
        <w:tc>
          <w:tcPr>
            <w:tcW w:w="1116" w:type="dxa"/>
            <w:vAlign w:val="bottom"/>
            <w:hideMark/>
          </w:tcPr>
          <w:p w:rsidRPr="004C4FE6" w:rsidR="004C4FE6" w:rsidP="004C4FE6" w:rsidRDefault="004C4FE6" w14:paraId="011D6A42" w14:textId="77777777">
            <w:pPr>
              <w:spacing w:after="0"/>
              <w:jc w:val="center"/>
              <w:rPr>
                <w:rFonts w:cs="Arial"/>
                <w:color w:val="000000"/>
                <w:sz w:val="20"/>
                <w:lang w:eastAsia="en-GB"/>
              </w:rPr>
            </w:pPr>
            <w:r w:rsidRPr="004C4FE6">
              <w:rPr>
                <w:rFonts w:cs="Arial"/>
                <w:color w:val="000000"/>
                <w:sz w:val="20"/>
                <w:lang w:eastAsia="en-GB"/>
              </w:rPr>
              <w:t>0.00%</w:t>
            </w:r>
          </w:p>
        </w:tc>
        <w:tc>
          <w:tcPr>
            <w:tcW w:w="1117" w:type="dxa"/>
            <w:vAlign w:val="bottom"/>
            <w:hideMark/>
          </w:tcPr>
          <w:p w:rsidRPr="004C4FE6" w:rsidR="004C4FE6" w:rsidP="004C4FE6" w:rsidRDefault="004C4FE6" w14:paraId="6082096A" w14:textId="77777777">
            <w:pPr>
              <w:spacing w:after="0"/>
              <w:jc w:val="center"/>
              <w:rPr>
                <w:rFonts w:cs="Arial"/>
                <w:color w:val="000000"/>
                <w:sz w:val="20"/>
                <w:lang w:eastAsia="en-GB"/>
              </w:rPr>
            </w:pPr>
            <w:r w:rsidRPr="004C4FE6">
              <w:rPr>
                <w:rFonts w:cs="Arial"/>
                <w:color w:val="000000"/>
                <w:sz w:val="20"/>
                <w:lang w:eastAsia="en-GB"/>
              </w:rPr>
              <w:t>4.88%</w:t>
            </w:r>
          </w:p>
        </w:tc>
        <w:tc>
          <w:tcPr>
            <w:tcW w:w="1116" w:type="dxa"/>
            <w:vAlign w:val="bottom"/>
            <w:hideMark/>
          </w:tcPr>
          <w:p w:rsidRPr="004C4FE6" w:rsidR="004C4FE6" w:rsidP="004C4FE6" w:rsidRDefault="004C4FE6" w14:paraId="77B0247C" w14:textId="77777777">
            <w:pPr>
              <w:spacing w:after="0"/>
              <w:jc w:val="center"/>
              <w:rPr>
                <w:rFonts w:cs="Arial"/>
                <w:color w:val="000000"/>
                <w:sz w:val="20"/>
                <w:lang w:eastAsia="en-GB"/>
              </w:rPr>
            </w:pPr>
            <w:r w:rsidRPr="004C4FE6">
              <w:rPr>
                <w:rFonts w:cs="Arial"/>
                <w:color w:val="000000"/>
                <w:sz w:val="20"/>
                <w:lang w:eastAsia="en-GB"/>
              </w:rPr>
              <w:t>27.54%</w:t>
            </w:r>
          </w:p>
        </w:tc>
        <w:tc>
          <w:tcPr>
            <w:tcW w:w="1117" w:type="dxa"/>
            <w:vAlign w:val="bottom"/>
            <w:hideMark/>
          </w:tcPr>
          <w:p w:rsidRPr="004C4FE6" w:rsidR="004C4FE6" w:rsidP="004C4FE6" w:rsidRDefault="004C4FE6" w14:paraId="3B74B3D1" w14:textId="77777777">
            <w:pPr>
              <w:spacing w:after="0"/>
              <w:jc w:val="center"/>
              <w:rPr>
                <w:rFonts w:cs="Arial"/>
                <w:color w:val="000000"/>
                <w:sz w:val="20"/>
                <w:lang w:eastAsia="en-GB"/>
              </w:rPr>
            </w:pPr>
            <w:r w:rsidRPr="004C4FE6">
              <w:rPr>
                <w:rFonts w:cs="Arial"/>
                <w:color w:val="000000"/>
                <w:sz w:val="20"/>
                <w:lang w:eastAsia="en-GB"/>
              </w:rPr>
              <w:t>0.91%</w:t>
            </w:r>
          </w:p>
        </w:tc>
      </w:tr>
      <w:tr w:rsidRPr="004C4FE6" w:rsidR="004C4FE6" w:rsidTr="004C4FE6" w14:paraId="3B6ECD6E" w14:textId="77777777">
        <w:trPr>
          <w:trHeight w:val="255"/>
        </w:trPr>
        <w:tc>
          <w:tcPr>
            <w:tcW w:w="1696" w:type="dxa"/>
            <w:noWrap/>
            <w:vAlign w:val="bottom"/>
            <w:hideMark/>
          </w:tcPr>
          <w:p w:rsidRPr="004C4FE6" w:rsidR="004C4FE6" w:rsidP="004C4FE6" w:rsidRDefault="004C4FE6" w14:paraId="68EA02B5" w14:textId="77777777">
            <w:pPr>
              <w:spacing w:after="0"/>
              <w:rPr>
                <w:rFonts w:cs="Arial"/>
                <w:color w:val="000000"/>
                <w:sz w:val="20"/>
                <w:lang w:eastAsia="en-GB"/>
              </w:rPr>
            </w:pPr>
            <w:r w:rsidRPr="004C4FE6">
              <w:rPr>
                <w:rFonts w:cs="Arial"/>
                <w:color w:val="000000"/>
                <w:sz w:val="20"/>
                <w:lang w:eastAsia="en-GB"/>
              </w:rPr>
              <w:t>28 March 2019</w:t>
            </w:r>
          </w:p>
        </w:tc>
        <w:tc>
          <w:tcPr>
            <w:tcW w:w="1116" w:type="dxa"/>
            <w:vAlign w:val="bottom"/>
            <w:hideMark/>
          </w:tcPr>
          <w:p w:rsidRPr="004C4FE6" w:rsidR="004C4FE6" w:rsidP="004C4FE6" w:rsidRDefault="004C4FE6" w14:paraId="7476B670" w14:textId="77777777">
            <w:pPr>
              <w:spacing w:after="0"/>
              <w:jc w:val="center"/>
              <w:rPr>
                <w:rFonts w:cs="Arial"/>
                <w:color w:val="000000"/>
                <w:sz w:val="20"/>
                <w:lang w:eastAsia="en-GB"/>
              </w:rPr>
            </w:pPr>
            <w:r w:rsidRPr="004C4FE6">
              <w:rPr>
                <w:rFonts w:cs="Arial"/>
                <w:color w:val="000000"/>
                <w:sz w:val="20"/>
                <w:lang w:eastAsia="en-GB"/>
              </w:rPr>
              <w:t>3.62%</w:t>
            </w:r>
          </w:p>
        </w:tc>
        <w:tc>
          <w:tcPr>
            <w:tcW w:w="1116" w:type="dxa"/>
            <w:vAlign w:val="bottom"/>
            <w:hideMark/>
          </w:tcPr>
          <w:p w:rsidRPr="004C4FE6" w:rsidR="004C4FE6" w:rsidP="004C4FE6" w:rsidRDefault="004C4FE6" w14:paraId="0941DAFB" w14:textId="77777777">
            <w:pPr>
              <w:spacing w:after="0"/>
              <w:jc w:val="center"/>
              <w:rPr>
                <w:rFonts w:cs="Arial"/>
                <w:color w:val="000000"/>
                <w:sz w:val="20"/>
                <w:lang w:eastAsia="en-GB"/>
              </w:rPr>
            </w:pPr>
            <w:r w:rsidRPr="004C4FE6">
              <w:rPr>
                <w:rFonts w:cs="Arial"/>
                <w:color w:val="000000"/>
                <w:sz w:val="20"/>
                <w:lang w:eastAsia="en-GB"/>
              </w:rPr>
              <w:t>0.78%</w:t>
            </w:r>
          </w:p>
        </w:tc>
        <w:tc>
          <w:tcPr>
            <w:tcW w:w="1117" w:type="dxa"/>
            <w:vAlign w:val="bottom"/>
            <w:hideMark/>
          </w:tcPr>
          <w:p w:rsidRPr="004C4FE6" w:rsidR="004C4FE6" w:rsidP="004C4FE6" w:rsidRDefault="004C4FE6" w14:paraId="3E7A7F10" w14:textId="77777777">
            <w:pPr>
              <w:spacing w:after="0"/>
              <w:jc w:val="center"/>
              <w:rPr>
                <w:rFonts w:cs="Arial"/>
                <w:color w:val="000000"/>
                <w:sz w:val="20"/>
                <w:lang w:eastAsia="en-GB"/>
              </w:rPr>
            </w:pPr>
            <w:r w:rsidRPr="004C4FE6">
              <w:rPr>
                <w:rFonts w:cs="Arial"/>
                <w:color w:val="000000"/>
                <w:sz w:val="20"/>
                <w:lang w:eastAsia="en-GB"/>
              </w:rPr>
              <w:t>59.94%</w:t>
            </w:r>
          </w:p>
        </w:tc>
        <w:tc>
          <w:tcPr>
            <w:tcW w:w="1116" w:type="dxa"/>
            <w:vAlign w:val="bottom"/>
            <w:hideMark/>
          </w:tcPr>
          <w:p w:rsidRPr="004C4FE6" w:rsidR="004C4FE6" w:rsidP="004C4FE6" w:rsidRDefault="004C4FE6" w14:paraId="7C696545" w14:textId="77777777">
            <w:pPr>
              <w:spacing w:after="0"/>
              <w:jc w:val="center"/>
              <w:rPr>
                <w:rFonts w:cs="Arial"/>
                <w:color w:val="000000"/>
                <w:sz w:val="20"/>
                <w:lang w:eastAsia="en-GB"/>
              </w:rPr>
            </w:pPr>
            <w:r w:rsidRPr="004C4FE6">
              <w:rPr>
                <w:rFonts w:cs="Arial"/>
                <w:color w:val="000000"/>
                <w:sz w:val="20"/>
                <w:lang w:eastAsia="en-GB"/>
              </w:rPr>
              <w:t>2.64%</w:t>
            </w:r>
          </w:p>
        </w:tc>
        <w:tc>
          <w:tcPr>
            <w:tcW w:w="1116" w:type="dxa"/>
            <w:vAlign w:val="bottom"/>
            <w:hideMark/>
          </w:tcPr>
          <w:p w:rsidRPr="004C4FE6" w:rsidR="004C4FE6" w:rsidP="004C4FE6" w:rsidRDefault="004C4FE6" w14:paraId="725F0DD0" w14:textId="77777777">
            <w:pPr>
              <w:spacing w:after="0"/>
              <w:jc w:val="center"/>
              <w:rPr>
                <w:rFonts w:cs="Arial"/>
                <w:color w:val="000000"/>
                <w:sz w:val="20"/>
                <w:lang w:eastAsia="en-GB"/>
              </w:rPr>
            </w:pPr>
            <w:r w:rsidRPr="004C4FE6">
              <w:rPr>
                <w:rFonts w:cs="Arial"/>
                <w:color w:val="000000"/>
                <w:sz w:val="20"/>
                <w:lang w:eastAsia="en-GB"/>
              </w:rPr>
              <w:t>0.10%</w:t>
            </w:r>
          </w:p>
        </w:tc>
        <w:tc>
          <w:tcPr>
            <w:tcW w:w="1117" w:type="dxa"/>
            <w:vAlign w:val="bottom"/>
            <w:hideMark/>
          </w:tcPr>
          <w:p w:rsidRPr="004C4FE6" w:rsidR="004C4FE6" w:rsidP="004C4FE6" w:rsidRDefault="004C4FE6" w14:paraId="43A1C73E" w14:textId="77777777">
            <w:pPr>
              <w:spacing w:after="0"/>
              <w:jc w:val="center"/>
              <w:rPr>
                <w:rFonts w:cs="Arial"/>
                <w:color w:val="000000"/>
                <w:sz w:val="20"/>
                <w:lang w:eastAsia="en-GB"/>
              </w:rPr>
            </w:pPr>
            <w:r w:rsidRPr="004C4FE6">
              <w:rPr>
                <w:rFonts w:cs="Arial"/>
                <w:color w:val="000000"/>
                <w:sz w:val="20"/>
                <w:lang w:eastAsia="en-GB"/>
              </w:rPr>
              <w:t>5.39%</w:t>
            </w:r>
          </w:p>
        </w:tc>
        <w:tc>
          <w:tcPr>
            <w:tcW w:w="1116" w:type="dxa"/>
            <w:vAlign w:val="bottom"/>
            <w:hideMark/>
          </w:tcPr>
          <w:p w:rsidRPr="004C4FE6" w:rsidR="004C4FE6" w:rsidP="004C4FE6" w:rsidRDefault="004C4FE6" w14:paraId="306577E8" w14:textId="77777777">
            <w:pPr>
              <w:spacing w:after="0"/>
              <w:jc w:val="center"/>
              <w:rPr>
                <w:rFonts w:cs="Arial"/>
                <w:color w:val="000000"/>
                <w:sz w:val="20"/>
                <w:lang w:eastAsia="en-GB"/>
              </w:rPr>
            </w:pPr>
            <w:r w:rsidRPr="004C4FE6">
              <w:rPr>
                <w:rFonts w:cs="Arial"/>
                <w:color w:val="000000"/>
                <w:sz w:val="20"/>
                <w:lang w:eastAsia="en-GB"/>
              </w:rPr>
              <w:t>26.74%</w:t>
            </w:r>
          </w:p>
        </w:tc>
        <w:tc>
          <w:tcPr>
            <w:tcW w:w="1117" w:type="dxa"/>
            <w:vAlign w:val="bottom"/>
            <w:hideMark/>
          </w:tcPr>
          <w:p w:rsidRPr="004C4FE6" w:rsidR="004C4FE6" w:rsidP="004C4FE6" w:rsidRDefault="004C4FE6" w14:paraId="3FB5C5B7" w14:textId="77777777">
            <w:pPr>
              <w:spacing w:after="0"/>
              <w:jc w:val="center"/>
              <w:rPr>
                <w:rFonts w:cs="Arial"/>
                <w:color w:val="000000"/>
                <w:sz w:val="20"/>
                <w:lang w:eastAsia="en-GB"/>
              </w:rPr>
            </w:pPr>
            <w:r w:rsidRPr="004C4FE6">
              <w:rPr>
                <w:rFonts w:cs="Arial"/>
                <w:color w:val="000000"/>
                <w:sz w:val="20"/>
                <w:lang w:eastAsia="en-GB"/>
              </w:rPr>
              <w:t>0.78%</w:t>
            </w:r>
          </w:p>
        </w:tc>
      </w:tr>
      <w:tr w:rsidRPr="004C4FE6" w:rsidR="004C4FE6" w:rsidTr="004C4FE6" w14:paraId="33B28CA9" w14:textId="77777777">
        <w:trPr>
          <w:trHeight w:val="255"/>
        </w:trPr>
        <w:tc>
          <w:tcPr>
            <w:tcW w:w="1696" w:type="dxa"/>
            <w:noWrap/>
            <w:vAlign w:val="bottom"/>
            <w:hideMark/>
          </w:tcPr>
          <w:p w:rsidRPr="004C4FE6" w:rsidR="004C4FE6" w:rsidP="004C4FE6" w:rsidRDefault="004C4FE6" w14:paraId="24CBC789" w14:textId="77777777">
            <w:pPr>
              <w:spacing w:after="0"/>
              <w:rPr>
                <w:rFonts w:cs="Arial"/>
                <w:color w:val="000000"/>
                <w:sz w:val="20"/>
                <w:lang w:eastAsia="en-GB"/>
              </w:rPr>
            </w:pPr>
            <w:r w:rsidRPr="004C4FE6">
              <w:rPr>
                <w:rFonts w:cs="Arial"/>
                <w:color w:val="000000"/>
                <w:sz w:val="20"/>
                <w:lang w:eastAsia="en-GB"/>
              </w:rPr>
              <w:t>29 March 2020</w:t>
            </w:r>
          </w:p>
        </w:tc>
        <w:tc>
          <w:tcPr>
            <w:tcW w:w="1116" w:type="dxa"/>
            <w:vAlign w:val="bottom"/>
            <w:hideMark/>
          </w:tcPr>
          <w:p w:rsidRPr="004C4FE6" w:rsidR="004C4FE6" w:rsidP="004C4FE6" w:rsidRDefault="004C4FE6" w14:paraId="38B28CB1" w14:textId="77777777">
            <w:pPr>
              <w:spacing w:after="0"/>
              <w:jc w:val="center"/>
              <w:rPr>
                <w:rFonts w:cs="Arial"/>
                <w:color w:val="000000"/>
                <w:sz w:val="20"/>
                <w:lang w:eastAsia="en-GB"/>
              </w:rPr>
            </w:pPr>
            <w:r w:rsidRPr="004C4FE6">
              <w:rPr>
                <w:rFonts w:cs="Arial"/>
                <w:color w:val="000000"/>
                <w:sz w:val="20"/>
                <w:lang w:eastAsia="en-GB"/>
              </w:rPr>
              <w:t>3.61%</w:t>
            </w:r>
          </w:p>
        </w:tc>
        <w:tc>
          <w:tcPr>
            <w:tcW w:w="1116" w:type="dxa"/>
            <w:vAlign w:val="bottom"/>
            <w:hideMark/>
          </w:tcPr>
          <w:p w:rsidRPr="004C4FE6" w:rsidR="004C4FE6" w:rsidP="004C4FE6" w:rsidRDefault="004C4FE6" w14:paraId="34CC2570" w14:textId="77777777">
            <w:pPr>
              <w:spacing w:after="0"/>
              <w:jc w:val="center"/>
              <w:rPr>
                <w:rFonts w:cs="Arial"/>
                <w:color w:val="000000"/>
                <w:sz w:val="20"/>
                <w:lang w:eastAsia="en-GB"/>
              </w:rPr>
            </w:pPr>
            <w:r w:rsidRPr="004C4FE6">
              <w:rPr>
                <w:rFonts w:cs="Arial"/>
                <w:color w:val="000000"/>
                <w:sz w:val="20"/>
                <w:lang w:eastAsia="en-GB"/>
              </w:rPr>
              <w:t>0.76%</w:t>
            </w:r>
          </w:p>
        </w:tc>
        <w:tc>
          <w:tcPr>
            <w:tcW w:w="1117" w:type="dxa"/>
            <w:vAlign w:val="bottom"/>
            <w:hideMark/>
          </w:tcPr>
          <w:p w:rsidRPr="004C4FE6" w:rsidR="004C4FE6" w:rsidP="004C4FE6" w:rsidRDefault="004C4FE6" w14:paraId="16C509F0" w14:textId="77777777">
            <w:pPr>
              <w:spacing w:after="0"/>
              <w:jc w:val="center"/>
              <w:rPr>
                <w:rFonts w:cs="Arial"/>
                <w:color w:val="000000"/>
                <w:sz w:val="20"/>
                <w:lang w:eastAsia="en-GB"/>
              </w:rPr>
            </w:pPr>
            <w:r w:rsidRPr="004C4FE6">
              <w:rPr>
                <w:rFonts w:cs="Arial"/>
                <w:color w:val="000000"/>
                <w:sz w:val="20"/>
                <w:lang w:eastAsia="en-GB"/>
              </w:rPr>
              <w:t>59.30%</w:t>
            </w:r>
          </w:p>
        </w:tc>
        <w:tc>
          <w:tcPr>
            <w:tcW w:w="1116" w:type="dxa"/>
            <w:vAlign w:val="bottom"/>
            <w:hideMark/>
          </w:tcPr>
          <w:p w:rsidRPr="004C4FE6" w:rsidR="004C4FE6" w:rsidP="004C4FE6" w:rsidRDefault="004C4FE6" w14:paraId="201B0445" w14:textId="77777777">
            <w:pPr>
              <w:spacing w:after="0"/>
              <w:jc w:val="center"/>
              <w:rPr>
                <w:rFonts w:cs="Arial"/>
                <w:color w:val="000000"/>
                <w:sz w:val="20"/>
                <w:lang w:eastAsia="en-GB"/>
              </w:rPr>
            </w:pPr>
            <w:r w:rsidRPr="004C4FE6">
              <w:rPr>
                <w:rFonts w:cs="Arial"/>
                <w:color w:val="000000"/>
                <w:sz w:val="20"/>
                <w:lang w:eastAsia="en-GB"/>
              </w:rPr>
              <w:t>2.66%</w:t>
            </w:r>
          </w:p>
        </w:tc>
        <w:tc>
          <w:tcPr>
            <w:tcW w:w="1116" w:type="dxa"/>
            <w:vAlign w:val="bottom"/>
            <w:hideMark/>
          </w:tcPr>
          <w:p w:rsidRPr="004C4FE6" w:rsidR="004C4FE6" w:rsidP="004C4FE6" w:rsidRDefault="004C4FE6" w14:paraId="477F9ADD" w14:textId="77777777">
            <w:pPr>
              <w:spacing w:after="0"/>
              <w:jc w:val="center"/>
              <w:rPr>
                <w:rFonts w:cs="Arial"/>
                <w:color w:val="000000"/>
                <w:sz w:val="20"/>
                <w:lang w:eastAsia="en-GB"/>
              </w:rPr>
            </w:pPr>
            <w:r w:rsidRPr="004C4FE6">
              <w:rPr>
                <w:rFonts w:cs="Arial"/>
                <w:color w:val="000000"/>
                <w:sz w:val="20"/>
                <w:lang w:eastAsia="en-GB"/>
              </w:rPr>
              <w:t>0.19%</w:t>
            </w:r>
          </w:p>
        </w:tc>
        <w:tc>
          <w:tcPr>
            <w:tcW w:w="1117" w:type="dxa"/>
            <w:vAlign w:val="bottom"/>
            <w:hideMark/>
          </w:tcPr>
          <w:p w:rsidRPr="004C4FE6" w:rsidR="004C4FE6" w:rsidP="004C4FE6" w:rsidRDefault="004C4FE6" w14:paraId="0564FB49" w14:textId="77777777">
            <w:pPr>
              <w:spacing w:after="0"/>
              <w:jc w:val="center"/>
              <w:rPr>
                <w:rFonts w:cs="Arial"/>
                <w:color w:val="000000"/>
                <w:sz w:val="20"/>
                <w:lang w:eastAsia="en-GB"/>
              </w:rPr>
            </w:pPr>
            <w:r w:rsidRPr="004C4FE6">
              <w:rPr>
                <w:rFonts w:cs="Arial"/>
                <w:color w:val="000000"/>
                <w:sz w:val="20"/>
                <w:lang w:eastAsia="en-GB"/>
              </w:rPr>
              <w:t>5.69%</w:t>
            </w:r>
          </w:p>
        </w:tc>
        <w:tc>
          <w:tcPr>
            <w:tcW w:w="1116" w:type="dxa"/>
            <w:vAlign w:val="bottom"/>
            <w:hideMark/>
          </w:tcPr>
          <w:p w:rsidRPr="004C4FE6" w:rsidR="004C4FE6" w:rsidP="004C4FE6" w:rsidRDefault="004C4FE6" w14:paraId="0E08E1AF" w14:textId="77777777">
            <w:pPr>
              <w:spacing w:after="0"/>
              <w:jc w:val="center"/>
              <w:rPr>
                <w:rFonts w:cs="Arial"/>
                <w:color w:val="000000"/>
                <w:sz w:val="20"/>
                <w:lang w:eastAsia="en-GB"/>
              </w:rPr>
            </w:pPr>
            <w:r w:rsidRPr="004C4FE6">
              <w:rPr>
                <w:rFonts w:cs="Arial"/>
                <w:color w:val="000000"/>
                <w:sz w:val="20"/>
                <w:lang w:eastAsia="en-GB"/>
              </w:rPr>
              <w:t>26.94%</w:t>
            </w:r>
          </w:p>
        </w:tc>
        <w:tc>
          <w:tcPr>
            <w:tcW w:w="1117" w:type="dxa"/>
            <w:vAlign w:val="bottom"/>
            <w:hideMark/>
          </w:tcPr>
          <w:p w:rsidRPr="004C4FE6" w:rsidR="004C4FE6" w:rsidP="004C4FE6" w:rsidRDefault="004C4FE6" w14:paraId="05C6B8F7" w14:textId="77777777">
            <w:pPr>
              <w:spacing w:after="0"/>
              <w:jc w:val="center"/>
              <w:rPr>
                <w:rFonts w:cs="Arial"/>
                <w:color w:val="000000"/>
                <w:sz w:val="20"/>
                <w:lang w:eastAsia="en-GB"/>
              </w:rPr>
            </w:pPr>
            <w:r w:rsidRPr="004C4FE6">
              <w:rPr>
                <w:rFonts w:cs="Arial"/>
                <w:color w:val="000000"/>
                <w:sz w:val="20"/>
                <w:lang w:eastAsia="en-GB"/>
              </w:rPr>
              <w:t>0.85%</w:t>
            </w:r>
          </w:p>
        </w:tc>
      </w:tr>
      <w:tr w:rsidRPr="004C4FE6" w:rsidR="004C4FE6" w:rsidTr="004C4FE6" w14:paraId="714BB178" w14:textId="77777777">
        <w:trPr>
          <w:trHeight w:val="255"/>
        </w:trPr>
        <w:tc>
          <w:tcPr>
            <w:tcW w:w="1696" w:type="dxa"/>
            <w:noWrap/>
            <w:vAlign w:val="bottom"/>
            <w:hideMark/>
          </w:tcPr>
          <w:p w:rsidRPr="004C4FE6" w:rsidR="004C4FE6" w:rsidP="004C4FE6" w:rsidRDefault="004C4FE6" w14:paraId="63CAFA52" w14:textId="77777777">
            <w:pPr>
              <w:spacing w:after="0"/>
              <w:rPr>
                <w:rFonts w:cs="Arial"/>
                <w:color w:val="000000"/>
                <w:sz w:val="20"/>
                <w:lang w:eastAsia="en-GB"/>
              </w:rPr>
            </w:pPr>
            <w:r w:rsidRPr="004C4FE6">
              <w:rPr>
                <w:rFonts w:cs="Arial"/>
                <w:color w:val="000000"/>
                <w:sz w:val="20"/>
                <w:lang w:eastAsia="en-GB"/>
              </w:rPr>
              <w:t>30 March 2021</w:t>
            </w:r>
          </w:p>
        </w:tc>
        <w:tc>
          <w:tcPr>
            <w:tcW w:w="1116" w:type="dxa"/>
            <w:vAlign w:val="bottom"/>
            <w:hideMark/>
          </w:tcPr>
          <w:p w:rsidRPr="004C4FE6" w:rsidR="004C4FE6" w:rsidP="004C4FE6" w:rsidRDefault="004C4FE6" w14:paraId="7CF20E33" w14:textId="77777777">
            <w:pPr>
              <w:spacing w:after="0"/>
              <w:jc w:val="center"/>
              <w:rPr>
                <w:rFonts w:cs="Arial"/>
                <w:color w:val="000000"/>
                <w:sz w:val="20"/>
                <w:lang w:eastAsia="en-GB"/>
              </w:rPr>
            </w:pPr>
            <w:r w:rsidRPr="004C4FE6">
              <w:rPr>
                <w:rFonts w:cs="Arial"/>
                <w:color w:val="000000"/>
                <w:sz w:val="20"/>
                <w:lang w:eastAsia="en-GB"/>
              </w:rPr>
              <w:t>3.72%</w:t>
            </w:r>
          </w:p>
        </w:tc>
        <w:tc>
          <w:tcPr>
            <w:tcW w:w="1116" w:type="dxa"/>
            <w:vAlign w:val="bottom"/>
            <w:hideMark/>
          </w:tcPr>
          <w:p w:rsidRPr="004C4FE6" w:rsidR="004C4FE6" w:rsidP="004C4FE6" w:rsidRDefault="004C4FE6" w14:paraId="6D17C8BD" w14:textId="77777777">
            <w:pPr>
              <w:spacing w:after="0"/>
              <w:jc w:val="center"/>
              <w:rPr>
                <w:rFonts w:cs="Arial"/>
                <w:color w:val="000000"/>
                <w:sz w:val="20"/>
                <w:lang w:eastAsia="en-GB"/>
              </w:rPr>
            </w:pPr>
            <w:r w:rsidRPr="004C4FE6">
              <w:rPr>
                <w:rFonts w:cs="Arial"/>
                <w:color w:val="000000"/>
                <w:sz w:val="20"/>
                <w:lang w:eastAsia="en-GB"/>
              </w:rPr>
              <w:t>0.76%</w:t>
            </w:r>
          </w:p>
        </w:tc>
        <w:tc>
          <w:tcPr>
            <w:tcW w:w="1117" w:type="dxa"/>
            <w:vAlign w:val="bottom"/>
            <w:hideMark/>
          </w:tcPr>
          <w:p w:rsidRPr="004C4FE6" w:rsidR="004C4FE6" w:rsidP="004C4FE6" w:rsidRDefault="004C4FE6" w14:paraId="447CF192" w14:textId="77777777">
            <w:pPr>
              <w:spacing w:after="0"/>
              <w:jc w:val="center"/>
              <w:rPr>
                <w:rFonts w:cs="Arial"/>
                <w:color w:val="000000"/>
                <w:sz w:val="20"/>
                <w:lang w:eastAsia="en-GB"/>
              </w:rPr>
            </w:pPr>
            <w:r w:rsidRPr="004C4FE6">
              <w:rPr>
                <w:rFonts w:cs="Arial"/>
                <w:color w:val="000000"/>
                <w:sz w:val="20"/>
                <w:lang w:eastAsia="en-GB"/>
              </w:rPr>
              <w:t>59.16%</w:t>
            </w:r>
          </w:p>
        </w:tc>
        <w:tc>
          <w:tcPr>
            <w:tcW w:w="1116" w:type="dxa"/>
            <w:vAlign w:val="bottom"/>
            <w:hideMark/>
          </w:tcPr>
          <w:p w:rsidRPr="004C4FE6" w:rsidR="004C4FE6" w:rsidP="004C4FE6" w:rsidRDefault="004C4FE6" w14:paraId="084C5212" w14:textId="77777777">
            <w:pPr>
              <w:spacing w:after="0"/>
              <w:jc w:val="center"/>
              <w:rPr>
                <w:rFonts w:cs="Arial"/>
                <w:color w:val="000000"/>
                <w:sz w:val="20"/>
                <w:lang w:eastAsia="en-GB"/>
              </w:rPr>
            </w:pPr>
            <w:r w:rsidRPr="004C4FE6">
              <w:rPr>
                <w:rFonts w:cs="Arial"/>
                <w:color w:val="000000"/>
                <w:sz w:val="20"/>
                <w:lang w:eastAsia="en-GB"/>
              </w:rPr>
              <w:t>2.39%</w:t>
            </w:r>
          </w:p>
        </w:tc>
        <w:tc>
          <w:tcPr>
            <w:tcW w:w="1116" w:type="dxa"/>
            <w:vAlign w:val="bottom"/>
            <w:hideMark/>
          </w:tcPr>
          <w:p w:rsidRPr="004C4FE6" w:rsidR="004C4FE6" w:rsidP="004C4FE6" w:rsidRDefault="004C4FE6" w14:paraId="72F542D2" w14:textId="77777777">
            <w:pPr>
              <w:spacing w:after="0"/>
              <w:jc w:val="center"/>
              <w:rPr>
                <w:rFonts w:cs="Arial"/>
                <w:color w:val="000000"/>
                <w:sz w:val="20"/>
                <w:lang w:eastAsia="en-GB"/>
              </w:rPr>
            </w:pPr>
            <w:r w:rsidRPr="004C4FE6">
              <w:rPr>
                <w:rFonts w:cs="Arial"/>
                <w:color w:val="000000"/>
                <w:sz w:val="20"/>
                <w:lang w:eastAsia="en-GB"/>
              </w:rPr>
              <w:t>0.19%</w:t>
            </w:r>
          </w:p>
        </w:tc>
        <w:tc>
          <w:tcPr>
            <w:tcW w:w="1117" w:type="dxa"/>
            <w:vAlign w:val="bottom"/>
            <w:hideMark/>
          </w:tcPr>
          <w:p w:rsidRPr="004C4FE6" w:rsidR="004C4FE6" w:rsidP="004C4FE6" w:rsidRDefault="004C4FE6" w14:paraId="46115AAA" w14:textId="77777777">
            <w:pPr>
              <w:spacing w:after="0"/>
              <w:jc w:val="center"/>
              <w:rPr>
                <w:rFonts w:cs="Arial"/>
                <w:color w:val="000000"/>
                <w:sz w:val="20"/>
                <w:lang w:eastAsia="en-GB"/>
              </w:rPr>
            </w:pPr>
            <w:r w:rsidRPr="004C4FE6">
              <w:rPr>
                <w:rFonts w:cs="Arial"/>
                <w:color w:val="000000"/>
                <w:sz w:val="20"/>
                <w:lang w:eastAsia="en-GB"/>
              </w:rPr>
              <w:t>5.82%</w:t>
            </w:r>
          </w:p>
        </w:tc>
        <w:tc>
          <w:tcPr>
            <w:tcW w:w="1116" w:type="dxa"/>
            <w:vAlign w:val="bottom"/>
            <w:hideMark/>
          </w:tcPr>
          <w:p w:rsidRPr="004C4FE6" w:rsidR="004C4FE6" w:rsidP="004C4FE6" w:rsidRDefault="004C4FE6" w14:paraId="22D006A6" w14:textId="77777777">
            <w:pPr>
              <w:spacing w:after="0"/>
              <w:jc w:val="center"/>
              <w:rPr>
                <w:rFonts w:cs="Arial"/>
                <w:color w:val="000000"/>
                <w:sz w:val="20"/>
                <w:lang w:eastAsia="en-GB"/>
              </w:rPr>
            </w:pPr>
            <w:r w:rsidRPr="004C4FE6">
              <w:rPr>
                <w:rFonts w:cs="Arial"/>
                <w:color w:val="000000"/>
                <w:sz w:val="20"/>
                <w:lang w:eastAsia="en-GB"/>
              </w:rPr>
              <w:t>27.19%</w:t>
            </w:r>
          </w:p>
        </w:tc>
        <w:tc>
          <w:tcPr>
            <w:tcW w:w="1117" w:type="dxa"/>
            <w:vAlign w:val="bottom"/>
            <w:hideMark/>
          </w:tcPr>
          <w:p w:rsidRPr="004C4FE6" w:rsidR="004C4FE6" w:rsidP="004C4FE6" w:rsidRDefault="004C4FE6" w14:paraId="219BCE72" w14:textId="77777777">
            <w:pPr>
              <w:spacing w:after="0"/>
              <w:jc w:val="center"/>
              <w:rPr>
                <w:rFonts w:cs="Arial"/>
                <w:color w:val="000000"/>
                <w:sz w:val="20"/>
                <w:lang w:eastAsia="en-GB"/>
              </w:rPr>
            </w:pPr>
            <w:r w:rsidRPr="004C4FE6">
              <w:rPr>
                <w:rFonts w:cs="Arial"/>
                <w:color w:val="000000"/>
                <w:sz w:val="20"/>
                <w:lang w:eastAsia="en-GB"/>
              </w:rPr>
              <w:t>0.76%</w:t>
            </w:r>
          </w:p>
        </w:tc>
      </w:tr>
      <w:tr w:rsidRPr="004C4FE6" w:rsidR="004C4FE6" w:rsidTr="004C4FE6" w14:paraId="1D60C5B5" w14:textId="77777777">
        <w:trPr>
          <w:trHeight w:val="255"/>
        </w:trPr>
        <w:tc>
          <w:tcPr>
            <w:tcW w:w="1696" w:type="dxa"/>
            <w:noWrap/>
            <w:vAlign w:val="bottom"/>
            <w:hideMark/>
          </w:tcPr>
          <w:p w:rsidRPr="004C4FE6" w:rsidR="004C4FE6" w:rsidP="004C4FE6" w:rsidRDefault="004C4FE6" w14:paraId="7FE4426C" w14:textId="77777777">
            <w:pPr>
              <w:spacing w:after="0"/>
              <w:rPr>
                <w:rFonts w:cs="Arial"/>
                <w:color w:val="000000"/>
                <w:sz w:val="20"/>
                <w:lang w:eastAsia="en-GB"/>
              </w:rPr>
            </w:pPr>
            <w:r w:rsidRPr="004C4FE6">
              <w:rPr>
                <w:rFonts w:cs="Arial"/>
                <w:color w:val="000000"/>
                <w:sz w:val="20"/>
                <w:lang w:eastAsia="en-GB"/>
              </w:rPr>
              <w:t>31 March 2022</w:t>
            </w:r>
          </w:p>
        </w:tc>
        <w:tc>
          <w:tcPr>
            <w:tcW w:w="1116" w:type="dxa"/>
            <w:noWrap/>
            <w:vAlign w:val="bottom"/>
            <w:hideMark/>
          </w:tcPr>
          <w:p w:rsidRPr="004C4FE6" w:rsidR="004C4FE6" w:rsidP="004C4FE6" w:rsidRDefault="004C4FE6" w14:paraId="72D536EC" w14:textId="77777777">
            <w:pPr>
              <w:spacing w:after="0"/>
              <w:jc w:val="center"/>
              <w:rPr>
                <w:rFonts w:cs="Arial"/>
                <w:color w:val="000000"/>
                <w:sz w:val="20"/>
                <w:lang w:eastAsia="en-GB"/>
              </w:rPr>
            </w:pPr>
            <w:r w:rsidRPr="004C4FE6">
              <w:rPr>
                <w:rFonts w:cs="Arial"/>
                <w:color w:val="000000"/>
                <w:sz w:val="20"/>
                <w:lang w:eastAsia="en-GB"/>
              </w:rPr>
              <w:t>3.48%</w:t>
            </w:r>
          </w:p>
        </w:tc>
        <w:tc>
          <w:tcPr>
            <w:tcW w:w="1116" w:type="dxa"/>
            <w:noWrap/>
            <w:vAlign w:val="bottom"/>
            <w:hideMark/>
          </w:tcPr>
          <w:p w:rsidRPr="004C4FE6" w:rsidR="004C4FE6" w:rsidP="004C4FE6" w:rsidRDefault="004C4FE6" w14:paraId="78A8E827" w14:textId="77777777">
            <w:pPr>
              <w:spacing w:after="0"/>
              <w:jc w:val="center"/>
              <w:rPr>
                <w:rFonts w:cs="Arial"/>
                <w:color w:val="000000"/>
                <w:sz w:val="20"/>
                <w:lang w:eastAsia="en-GB"/>
              </w:rPr>
            </w:pPr>
            <w:r w:rsidRPr="004C4FE6">
              <w:rPr>
                <w:rFonts w:cs="Arial"/>
                <w:color w:val="000000"/>
                <w:sz w:val="20"/>
                <w:lang w:eastAsia="en-GB"/>
              </w:rPr>
              <w:t>0.71%</w:t>
            </w:r>
          </w:p>
        </w:tc>
        <w:tc>
          <w:tcPr>
            <w:tcW w:w="1117" w:type="dxa"/>
            <w:noWrap/>
            <w:vAlign w:val="bottom"/>
            <w:hideMark/>
          </w:tcPr>
          <w:p w:rsidRPr="004C4FE6" w:rsidR="004C4FE6" w:rsidP="004C4FE6" w:rsidRDefault="004C4FE6" w14:paraId="02DF1A15" w14:textId="77777777">
            <w:pPr>
              <w:spacing w:after="0"/>
              <w:jc w:val="center"/>
              <w:rPr>
                <w:rFonts w:cs="Arial"/>
                <w:color w:val="000000"/>
                <w:sz w:val="20"/>
                <w:lang w:eastAsia="en-GB"/>
              </w:rPr>
            </w:pPr>
            <w:r w:rsidRPr="004C4FE6">
              <w:rPr>
                <w:rFonts w:cs="Arial"/>
                <w:color w:val="000000"/>
                <w:sz w:val="20"/>
                <w:lang w:eastAsia="en-GB"/>
              </w:rPr>
              <w:t>58.79%</w:t>
            </w:r>
          </w:p>
        </w:tc>
        <w:tc>
          <w:tcPr>
            <w:tcW w:w="1116" w:type="dxa"/>
            <w:noWrap/>
            <w:vAlign w:val="bottom"/>
            <w:hideMark/>
          </w:tcPr>
          <w:p w:rsidRPr="004C4FE6" w:rsidR="004C4FE6" w:rsidP="004C4FE6" w:rsidRDefault="004C4FE6" w14:paraId="43F8391F" w14:textId="77777777">
            <w:pPr>
              <w:spacing w:after="0"/>
              <w:jc w:val="center"/>
              <w:rPr>
                <w:rFonts w:cs="Arial"/>
                <w:color w:val="000000"/>
                <w:sz w:val="20"/>
                <w:lang w:eastAsia="en-GB"/>
              </w:rPr>
            </w:pPr>
            <w:r w:rsidRPr="004C4FE6">
              <w:rPr>
                <w:rFonts w:cs="Arial"/>
                <w:color w:val="000000"/>
                <w:sz w:val="20"/>
                <w:lang w:eastAsia="en-GB"/>
              </w:rPr>
              <w:t>2.68%</w:t>
            </w:r>
          </w:p>
        </w:tc>
        <w:tc>
          <w:tcPr>
            <w:tcW w:w="1116" w:type="dxa"/>
            <w:noWrap/>
            <w:vAlign w:val="bottom"/>
            <w:hideMark/>
          </w:tcPr>
          <w:p w:rsidRPr="004C4FE6" w:rsidR="004C4FE6" w:rsidP="004C4FE6" w:rsidRDefault="004C4FE6" w14:paraId="24B43B86" w14:textId="77777777">
            <w:pPr>
              <w:spacing w:after="0"/>
              <w:jc w:val="center"/>
              <w:rPr>
                <w:rFonts w:cs="Arial"/>
                <w:color w:val="000000"/>
                <w:sz w:val="20"/>
                <w:lang w:eastAsia="en-GB"/>
              </w:rPr>
            </w:pPr>
            <w:r w:rsidRPr="004C4FE6">
              <w:rPr>
                <w:rFonts w:cs="Arial"/>
                <w:color w:val="000000"/>
                <w:sz w:val="20"/>
                <w:lang w:eastAsia="en-GB"/>
              </w:rPr>
              <w:t>0.18%</w:t>
            </w:r>
          </w:p>
        </w:tc>
        <w:tc>
          <w:tcPr>
            <w:tcW w:w="1117" w:type="dxa"/>
            <w:noWrap/>
            <w:vAlign w:val="bottom"/>
            <w:hideMark/>
          </w:tcPr>
          <w:p w:rsidRPr="004C4FE6" w:rsidR="004C4FE6" w:rsidP="004C4FE6" w:rsidRDefault="004C4FE6" w14:paraId="315C4551" w14:textId="77777777">
            <w:pPr>
              <w:spacing w:after="0"/>
              <w:jc w:val="center"/>
              <w:rPr>
                <w:rFonts w:cs="Arial"/>
                <w:color w:val="000000"/>
                <w:sz w:val="20"/>
                <w:lang w:eastAsia="en-GB"/>
              </w:rPr>
            </w:pPr>
            <w:r w:rsidRPr="004C4FE6">
              <w:rPr>
                <w:rFonts w:cs="Arial"/>
                <w:color w:val="000000"/>
                <w:sz w:val="20"/>
                <w:lang w:eastAsia="en-GB"/>
              </w:rPr>
              <w:t>6.16%</w:t>
            </w:r>
          </w:p>
        </w:tc>
        <w:tc>
          <w:tcPr>
            <w:tcW w:w="1116" w:type="dxa"/>
            <w:noWrap/>
            <w:vAlign w:val="bottom"/>
            <w:hideMark/>
          </w:tcPr>
          <w:p w:rsidRPr="004C4FE6" w:rsidR="004C4FE6" w:rsidP="004C4FE6" w:rsidRDefault="004C4FE6" w14:paraId="3BDC12C3" w14:textId="77777777">
            <w:pPr>
              <w:spacing w:after="0"/>
              <w:jc w:val="center"/>
              <w:rPr>
                <w:rFonts w:cs="Arial"/>
                <w:color w:val="000000"/>
                <w:sz w:val="20"/>
                <w:lang w:eastAsia="en-GB"/>
              </w:rPr>
            </w:pPr>
            <w:r w:rsidRPr="004C4FE6">
              <w:rPr>
                <w:rFonts w:cs="Arial"/>
                <w:color w:val="000000"/>
                <w:sz w:val="20"/>
                <w:lang w:eastAsia="en-GB"/>
              </w:rPr>
              <w:t>27.03%</w:t>
            </w:r>
          </w:p>
        </w:tc>
        <w:tc>
          <w:tcPr>
            <w:tcW w:w="1117" w:type="dxa"/>
            <w:noWrap/>
            <w:vAlign w:val="bottom"/>
            <w:hideMark/>
          </w:tcPr>
          <w:p w:rsidRPr="004C4FE6" w:rsidR="004C4FE6" w:rsidP="004C4FE6" w:rsidRDefault="004C4FE6" w14:paraId="04C8909F" w14:textId="77777777">
            <w:pPr>
              <w:spacing w:after="0"/>
              <w:jc w:val="center"/>
              <w:rPr>
                <w:rFonts w:cs="Arial"/>
                <w:color w:val="000000"/>
                <w:sz w:val="20"/>
                <w:lang w:eastAsia="en-GB"/>
              </w:rPr>
            </w:pPr>
            <w:r w:rsidRPr="004C4FE6">
              <w:rPr>
                <w:rFonts w:cs="Arial"/>
                <w:color w:val="000000"/>
                <w:sz w:val="20"/>
                <w:lang w:eastAsia="en-GB"/>
              </w:rPr>
              <w:t>0.98%</w:t>
            </w:r>
          </w:p>
        </w:tc>
      </w:tr>
      <w:tr w:rsidRPr="004C4FE6" w:rsidR="004C4FE6" w:rsidTr="004C4FE6" w14:paraId="67F5FE4A" w14:textId="77777777">
        <w:trPr>
          <w:trHeight w:val="255"/>
        </w:trPr>
        <w:tc>
          <w:tcPr>
            <w:tcW w:w="1696" w:type="dxa"/>
            <w:noWrap/>
            <w:vAlign w:val="bottom"/>
            <w:hideMark/>
          </w:tcPr>
          <w:p w:rsidRPr="004C4FE6" w:rsidR="004C4FE6" w:rsidP="004C4FE6" w:rsidRDefault="004C4FE6" w14:paraId="248D6F19" w14:textId="77777777">
            <w:pPr>
              <w:spacing w:after="0"/>
              <w:rPr>
                <w:rFonts w:cs="Arial"/>
                <w:color w:val="000000"/>
                <w:sz w:val="20"/>
                <w:lang w:eastAsia="en-GB"/>
              </w:rPr>
            </w:pPr>
            <w:r w:rsidRPr="004C4FE6">
              <w:rPr>
                <w:rFonts w:cs="Arial"/>
                <w:color w:val="000000"/>
                <w:sz w:val="20"/>
                <w:lang w:eastAsia="en-GB"/>
              </w:rPr>
              <w:t>31 March 2023</w:t>
            </w:r>
          </w:p>
        </w:tc>
        <w:tc>
          <w:tcPr>
            <w:tcW w:w="1116" w:type="dxa"/>
            <w:noWrap/>
            <w:vAlign w:val="bottom"/>
            <w:hideMark/>
          </w:tcPr>
          <w:p w:rsidRPr="004C4FE6" w:rsidR="004C4FE6" w:rsidP="004C4FE6" w:rsidRDefault="004C4FE6" w14:paraId="60EBCA5A" w14:textId="77777777">
            <w:pPr>
              <w:spacing w:after="0"/>
              <w:jc w:val="center"/>
              <w:rPr>
                <w:rFonts w:cs="Arial"/>
                <w:color w:val="000000"/>
                <w:sz w:val="20"/>
                <w:lang w:eastAsia="en-GB"/>
              </w:rPr>
            </w:pPr>
            <w:r w:rsidRPr="004C4FE6">
              <w:rPr>
                <w:rFonts w:cs="Arial"/>
                <w:color w:val="000000"/>
                <w:sz w:val="20"/>
                <w:lang w:eastAsia="en-GB"/>
              </w:rPr>
              <w:t>3.40%</w:t>
            </w:r>
          </w:p>
        </w:tc>
        <w:tc>
          <w:tcPr>
            <w:tcW w:w="1116" w:type="dxa"/>
            <w:noWrap/>
            <w:vAlign w:val="bottom"/>
            <w:hideMark/>
          </w:tcPr>
          <w:p w:rsidRPr="004C4FE6" w:rsidR="004C4FE6" w:rsidP="004C4FE6" w:rsidRDefault="004C4FE6" w14:paraId="50BEC858" w14:textId="77777777">
            <w:pPr>
              <w:spacing w:after="0"/>
              <w:jc w:val="center"/>
              <w:rPr>
                <w:rFonts w:cs="Arial"/>
                <w:color w:val="000000"/>
                <w:sz w:val="20"/>
                <w:lang w:eastAsia="en-GB"/>
              </w:rPr>
            </w:pPr>
            <w:r w:rsidRPr="004C4FE6">
              <w:rPr>
                <w:rFonts w:cs="Arial"/>
                <w:color w:val="000000"/>
                <w:sz w:val="20"/>
                <w:lang w:eastAsia="en-GB"/>
              </w:rPr>
              <w:t>0.70%</w:t>
            </w:r>
          </w:p>
        </w:tc>
        <w:tc>
          <w:tcPr>
            <w:tcW w:w="1117" w:type="dxa"/>
            <w:noWrap/>
            <w:vAlign w:val="bottom"/>
            <w:hideMark/>
          </w:tcPr>
          <w:p w:rsidRPr="004C4FE6" w:rsidR="004C4FE6" w:rsidP="004C4FE6" w:rsidRDefault="004C4FE6" w14:paraId="4218B627" w14:textId="77777777">
            <w:pPr>
              <w:spacing w:after="0"/>
              <w:jc w:val="center"/>
              <w:rPr>
                <w:rFonts w:cs="Arial"/>
                <w:color w:val="000000"/>
                <w:sz w:val="20"/>
                <w:lang w:eastAsia="en-GB"/>
              </w:rPr>
            </w:pPr>
            <w:r w:rsidRPr="004C4FE6">
              <w:rPr>
                <w:rFonts w:cs="Arial"/>
                <w:color w:val="000000"/>
                <w:sz w:val="20"/>
                <w:lang w:eastAsia="en-GB"/>
              </w:rPr>
              <w:t>57.67%</w:t>
            </w:r>
          </w:p>
        </w:tc>
        <w:tc>
          <w:tcPr>
            <w:tcW w:w="1116" w:type="dxa"/>
            <w:noWrap/>
            <w:vAlign w:val="bottom"/>
            <w:hideMark/>
          </w:tcPr>
          <w:p w:rsidRPr="004C4FE6" w:rsidR="004C4FE6" w:rsidP="004C4FE6" w:rsidRDefault="004C4FE6" w14:paraId="4910DC5F" w14:textId="77777777">
            <w:pPr>
              <w:spacing w:after="0"/>
              <w:jc w:val="center"/>
              <w:rPr>
                <w:rFonts w:cs="Arial"/>
                <w:color w:val="000000"/>
                <w:sz w:val="20"/>
                <w:lang w:eastAsia="en-GB"/>
              </w:rPr>
            </w:pPr>
            <w:r w:rsidRPr="004C4FE6">
              <w:rPr>
                <w:rFonts w:cs="Arial"/>
                <w:color w:val="000000"/>
                <w:sz w:val="20"/>
                <w:lang w:eastAsia="en-GB"/>
              </w:rPr>
              <w:t>3.22%</w:t>
            </w:r>
          </w:p>
        </w:tc>
        <w:tc>
          <w:tcPr>
            <w:tcW w:w="1116" w:type="dxa"/>
            <w:noWrap/>
            <w:vAlign w:val="bottom"/>
            <w:hideMark/>
          </w:tcPr>
          <w:p w:rsidRPr="004C4FE6" w:rsidR="004C4FE6" w:rsidP="004C4FE6" w:rsidRDefault="004C4FE6" w14:paraId="26E2F910" w14:textId="77777777">
            <w:pPr>
              <w:spacing w:after="0"/>
              <w:jc w:val="center"/>
              <w:rPr>
                <w:rFonts w:cs="Arial"/>
                <w:color w:val="000000"/>
                <w:sz w:val="20"/>
                <w:lang w:eastAsia="en-GB"/>
              </w:rPr>
            </w:pPr>
            <w:r w:rsidRPr="004C4FE6">
              <w:rPr>
                <w:rFonts w:cs="Arial"/>
                <w:color w:val="000000"/>
                <w:sz w:val="20"/>
                <w:lang w:eastAsia="en-GB"/>
              </w:rPr>
              <w:t>0.26%</w:t>
            </w:r>
          </w:p>
        </w:tc>
        <w:tc>
          <w:tcPr>
            <w:tcW w:w="1117" w:type="dxa"/>
            <w:noWrap/>
            <w:vAlign w:val="bottom"/>
            <w:hideMark/>
          </w:tcPr>
          <w:p w:rsidRPr="004C4FE6" w:rsidR="004C4FE6" w:rsidP="004C4FE6" w:rsidRDefault="004C4FE6" w14:paraId="6C799867" w14:textId="77777777">
            <w:pPr>
              <w:spacing w:after="0"/>
              <w:jc w:val="center"/>
              <w:rPr>
                <w:rFonts w:cs="Arial"/>
                <w:color w:val="000000"/>
                <w:sz w:val="20"/>
                <w:lang w:eastAsia="en-GB"/>
              </w:rPr>
            </w:pPr>
            <w:r w:rsidRPr="004C4FE6">
              <w:rPr>
                <w:rFonts w:cs="Arial"/>
                <w:color w:val="000000"/>
                <w:sz w:val="20"/>
                <w:lang w:eastAsia="en-GB"/>
              </w:rPr>
              <w:t>6.53%</w:t>
            </w:r>
          </w:p>
        </w:tc>
        <w:tc>
          <w:tcPr>
            <w:tcW w:w="1116" w:type="dxa"/>
            <w:noWrap/>
            <w:vAlign w:val="bottom"/>
            <w:hideMark/>
          </w:tcPr>
          <w:p w:rsidRPr="004C4FE6" w:rsidR="004C4FE6" w:rsidP="004C4FE6" w:rsidRDefault="004C4FE6" w14:paraId="0FD88D19" w14:textId="77777777">
            <w:pPr>
              <w:spacing w:after="0"/>
              <w:jc w:val="center"/>
              <w:rPr>
                <w:rFonts w:cs="Arial"/>
                <w:color w:val="000000"/>
                <w:sz w:val="20"/>
                <w:lang w:eastAsia="en-GB"/>
              </w:rPr>
            </w:pPr>
            <w:r w:rsidRPr="004C4FE6">
              <w:rPr>
                <w:rFonts w:cs="Arial"/>
                <w:color w:val="000000"/>
                <w:sz w:val="20"/>
                <w:lang w:eastAsia="en-GB"/>
              </w:rPr>
              <w:t>27.35%</w:t>
            </w:r>
          </w:p>
        </w:tc>
        <w:tc>
          <w:tcPr>
            <w:tcW w:w="1117" w:type="dxa"/>
            <w:noWrap/>
            <w:vAlign w:val="bottom"/>
            <w:hideMark/>
          </w:tcPr>
          <w:p w:rsidRPr="004C4FE6" w:rsidR="004C4FE6" w:rsidP="004C4FE6" w:rsidRDefault="004C4FE6" w14:paraId="01A9BE4B" w14:textId="77777777">
            <w:pPr>
              <w:spacing w:after="0"/>
              <w:jc w:val="center"/>
              <w:rPr>
                <w:rFonts w:cs="Arial"/>
                <w:color w:val="000000"/>
                <w:sz w:val="20"/>
                <w:lang w:eastAsia="en-GB"/>
              </w:rPr>
            </w:pPr>
            <w:r w:rsidRPr="004C4FE6">
              <w:rPr>
                <w:rFonts w:cs="Arial"/>
                <w:color w:val="000000"/>
                <w:sz w:val="20"/>
                <w:lang w:eastAsia="en-GB"/>
              </w:rPr>
              <w:t>0.87%</w:t>
            </w:r>
          </w:p>
        </w:tc>
      </w:tr>
    </w:tbl>
    <w:p w:rsidRPr="00DA4048" w:rsidR="00696643" w:rsidP="00CB0D1F" w:rsidRDefault="00696643" w14:paraId="0D67DDF6" w14:textId="77777777">
      <w:pPr>
        <w:pStyle w:val="Heading3"/>
        <w:numPr>
          <w:ilvl w:val="0"/>
          <w:numId w:val="0"/>
        </w:numPr>
        <w:ind w:left="1505" w:hanging="1080"/>
      </w:pPr>
    </w:p>
    <w:p w:rsidRPr="00DA4048" w:rsidR="0050291A" w:rsidP="00BD16D0" w:rsidRDefault="00BF51B6" w14:paraId="032340E8" w14:textId="7431A928">
      <w:pPr>
        <w:pStyle w:val="Heading3"/>
        <w:numPr>
          <w:ilvl w:val="0"/>
          <w:numId w:val="0"/>
        </w:numPr>
        <w:ind w:left="1080"/>
      </w:pPr>
      <w:r w:rsidRPr="00DA4048">
        <w:t xml:space="preserve">Religion/Belief when broken down by department results in low numbers for some categories, noting religion/belief is unknown for </w:t>
      </w:r>
      <w:r w:rsidRPr="00DA4048" w:rsidR="002249BA">
        <w:t>3</w:t>
      </w:r>
      <w:r w:rsidR="00FF1149">
        <w:t>5</w:t>
      </w:r>
      <w:r w:rsidRPr="00DA4048">
        <w:t>% of staff (</w:t>
      </w:r>
      <w:r w:rsidRPr="00DA4048" w:rsidR="002C281E">
        <w:t>2</w:t>
      </w:r>
      <w:r w:rsidR="005A7C37">
        <w:t>5</w:t>
      </w:r>
      <w:r w:rsidRPr="00DA4048" w:rsidR="00233363">
        <w:t>% preferred not to say)</w:t>
      </w:r>
      <w:r w:rsidRPr="00DA4048" w:rsidR="00E23CEA">
        <w:t>;</w:t>
      </w:r>
      <w:r w:rsidRPr="00DA4048">
        <w:t xml:space="preserve"> </w:t>
      </w:r>
      <w:r w:rsidRPr="00DA4048" w:rsidR="00E23CEA">
        <w:t>therefore,</w:t>
      </w:r>
      <w:r w:rsidRPr="00DA4048">
        <w:t xml:space="preserve"> a corporate breakdown is provided.  </w:t>
      </w:r>
      <w:r w:rsidRPr="00DA4048" w:rsidR="00233363">
        <w:t xml:space="preserve"> </w:t>
      </w:r>
      <w:r w:rsidRPr="00DA4048" w:rsidR="0050291A">
        <w:t>The proportion of staff for whom religion/belief is unknown remains high, although it has decreased year on year.</w:t>
      </w:r>
    </w:p>
    <w:p w:rsidRPr="00DA4048" w:rsidR="00696643" w:rsidP="00BD16D0" w:rsidRDefault="00233363" w14:paraId="0D67DDF7" w14:textId="25389CE0">
      <w:pPr>
        <w:pStyle w:val="Heading3"/>
        <w:numPr>
          <w:ilvl w:val="0"/>
          <w:numId w:val="0"/>
        </w:numPr>
        <w:ind w:left="1080"/>
      </w:pPr>
      <w:r w:rsidRPr="00DA4048">
        <w:t xml:space="preserve">There has been a small change in the proportion of staff of each religion/belief over the last </w:t>
      </w:r>
      <w:r w:rsidR="00063399">
        <w:t>seven</w:t>
      </w:r>
      <w:r w:rsidRPr="00DA4048">
        <w:t xml:space="preserve"> years with a gradual small increase in the percentage of Muslim staff and small decrease in Christian staff.</w:t>
      </w:r>
    </w:p>
    <w:p w:rsidRPr="00DA4048" w:rsidR="00696643" w:rsidP="00BD16D0" w:rsidRDefault="00696643" w14:paraId="0D67DDF8" w14:textId="77777777">
      <w:pPr>
        <w:pStyle w:val="Heading3"/>
        <w:numPr>
          <w:ilvl w:val="0"/>
          <w:numId w:val="0"/>
        </w:numPr>
        <w:ind w:left="1080"/>
      </w:pPr>
    </w:p>
    <w:p w:rsidRPr="00DA4048" w:rsidR="00696643" w:rsidP="00A904C0" w:rsidRDefault="00690608" w14:paraId="0D67DDF9" w14:textId="77777777">
      <w:pPr>
        <w:pStyle w:val="Heading3"/>
        <w:numPr>
          <w:ilvl w:val="0"/>
          <w:numId w:val="0"/>
        </w:numPr>
        <w:ind w:left="1080" w:hanging="1080"/>
        <w:rPr>
          <w:b/>
        </w:rPr>
      </w:pPr>
      <w:r w:rsidRPr="00DA4048">
        <w:rPr>
          <w:b/>
        </w:rPr>
        <w:t>8</w:t>
      </w:r>
      <w:r w:rsidRPr="00DA4048" w:rsidR="00696643">
        <w:rPr>
          <w:b/>
        </w:rPr>
        <w:t>.</w:t>
      </w:r>
      <w:r w:rsidRPr="00DA4048" w:rsidR="00233363">
        <w:rPr>
          <w:b/>
        </w:rPr>
        <w:t>2</w:t>
      </w:r>
      <w:r w:rsidRPr="00DA4048" w:rsidR="00696643">
        <w:rPr>
          <w:b/>
        </w:rPr>
        <w:tab/>
      </w:r>
      <w:r w:rsidRPr="00DA4048" w:rsidR="00696643">
        <w:rPr>
          <w:b/>
        </w:rPr>
        <w:t xml:space="preserve">Current workforce profile by salary band and </w:t>
      </w:r>
      <w:r w:rsidRPr="00DA4048" w:rsidR="00E73F02">
        <w:rPr>
          <w:b/>
        </w:rPr>
        <w:t>religion/belief</w:t>
      </w:r>
    </w:p>
    <w:p w:rsidRPr="00DA4048" w:rsidR="00696643" w:rsidP="00A904C0" w:rsidRDefault="00696643" w14:paraId="0D67DDFA" w14:textId="598E4B62">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31 March 202</w:t>
      </w:r>
      <w:r w:rsidR="00A904C0">
        <w:rPr>
          <w:b/>
        </w:rPr>
        <w:t>3</w:t>
      </w:r>
    </w:p>
    <w:p w:rsidR="00696643" w:rsidP="00A904C0" w:rsidRDefault="00696643" w14:paraId="0D67DDFB" w14:textId="638F2788">
      <w:pPr>
        <w:pStyle w:val="Heading3"/>
        <w:numPr>
          <w:ilvl w:val="0"/>
          <w:numId w:val="0"/>
        </w:numPr>
        <w:ind w:left="1080"/>
        <w:rPr>
          <w:b/>
        </w:rPr>
      </w:pPr>
    </w:p>
    <w:tbl>
      <w:tblPr>
        <w:tblW w:w="11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80"/>
        <w:gridCol w:w="1359"/>
        <w:gridCol w:w="1083"/>
        <w:gridCol w:w="1185"/>
        <w:gridCol w:w="1134"/>
        <w:gridCol w:w="1134"/>
        <w:gridCol w:w="1134"/>
        <w:gridCol w:w="992"/>
        <w:gridCol w:w="993"/>
      </w:tblGrid>
      <w:tr w:rsidRPr="0009797F" w:rsidR="0009797F" w:rsidTr="0009797F" w14:paraId="604E31D1" w14:textId="77777777">
        <w:trPr>
          <w:trHeight w:val="341"/>
          <w:jc w:val="center"/>
        </w:trPr>
        <w:tc>
          <w:tcPr>
            <w:tcW w:w="2180" w:type="dxa"/>
            <w:hideMark/>
          </w:tcPr>
          <w:p w:rsidRPr="0009797F" w:rsidR="0009797F" w:rsidP="0009797F" w:rsidRDefault="0009797F" w14:paraId="125FB9B3" w14:textId="77777777">
            <w:pPr>
              <w:spacing w:after="0"/>
              <w:rPr>
                <w:rFonts w:ascii="Times New Roman" w:hAnsi="Times New Roman"/>
                <w:sz w:val="20"/>
                <w:szCs w:val="24"/>
                <w:lang w:eastAsia="en-GB"/>
              </w:rPr>
            </w:pPr>
          </w:p>
        </w:tc>
        <w:tc>
          <w:tcPr>
            <w:tcW w:w="1359" w:type="dxa"/>
            <w:vAlign w:val="center"/>
            <w:hideMark/>
          </w:tcPr>
          <w:p w:rsidRPr="0009797F" w:rsidR="0009797F" w:rsidP="0009797F" w:rsidRDefault="0009797F" w14:paraId="7D63B32F" w14:textId="77777777">
            <w:pPr>
              <w:spacing w:after="0"/>
              <w:jc w:val="center"/>
              <w:rPr>
                <w:rFonts w:cs="Arial"/>
                <w:b/>
                <w:bCs/>
                <w:color w:val="000000"/>
                <w:sz w:val="20"/>
                <w:lang w:eastAsia="en-GB"/>
              </w:rPr>
            </w:pPr>
            <w:r w:rsidRPr="0009797F">
              <w:rPr>
                <w:rFonts w:cs="Arial"/>
                <w:b/>
                <w:bCs/>
                <w:color w:val="000000"/>
                <w:sz w:val="20"/>
                <w:lang w:eastAsia="en-GB"/>
              </w:rPr>
              <w:t>Any other religion / belief</w:t>
            </w:r>
          </w:p>
        </w:tc>
        <w:tc>
          <w:tcPr>
            <w:tcW w:w="1083" w:type="dxa"/>
            <w:vAlign w:val="center"/>
            <w:hideMark/>
          </w:tcPr>
          <w:p w:rsidRPr="0009797F" w:rsidR="0009797F" w:rsidP="0009797F" w:rsidRDefault="0009797F" w14:paraId="74DE03E3" w14:textId="77777777">
            <w:pPr>
              <w:spacing w:after="0"/>
              <w:jc w:val="center"/>
              <w:rPr>
                <w:rFonts w:cs="Arial"/>
                <w:b/>
                <w:bCs/>
                <w:color w:val="000000"/>
                <w:sz w:val="20"/>
                <w:lang w:eastAsia="en-GB"/>
              </w:rPr>
            </w:pPr>
            <w:r w:rsidRPr="0009797F">
              <w:rPr>
                <w:rFonts w:cs="Arial"/>
                <w:b/>
                <w:bCs/>
                <w:color w:val="000000"/>
                <w:sz w:val="20"/>
                <w:lang w:eastAsia="en-GB"/>
              </w:rPr>
              <w:t>Buddhist</w:t>
            </w:r>
          </w:p>
        </w:tc>
        <w:tc>
          <w:tcPr>
            <w:tcW w:w="1185" w:type="dxa"/>
            <w:vAlign w:val="center"/>
            <w:hideMark/>
          </w:tcPr>
          <w:p w:rsidRPr="0009797F" w:rsidR="0009797F" w:rsidP="0009797F" w:rsidRDefault="0009797F" w14:paraId="04481860" w14:textId="77777777">
            <w:pPr>
              <w:spacing w:after="0"/>
              <w:jc w:val="center"/>
              <w:rPr>
                <w:rFonts w:cs="Arial"/>
                <w:b/>
                <w:bCs/>
                <w:color w:val="000000"/>
                <w:sz w:val="20"/>
                <w:lang w:eastAsia="en-GB"/>
              </w:rPr>
            </w:pPr>
            <w:r w:rsidRPr="0009797F">
              <w:rPr>
                <w:rFonts w:cs="Arial"/>
                <w:b/>
                <w:bCs/>
                <w:color w:val="000000"/>
                <w:sz w:val="20"/>
                <w:lang w:eastAsia="en-GB"/>
              </w:rPr>
              <w:t>Christian</w:t>
            </w:r>
          </w:p>
        </w:tc>
        <w:tc>
          <w:tcPr>
            <w:tcW w:w="1134" w:type="dxa"/>
            <w:vAlign w:val="center"/>
            <w:hideMark/>
          </w:tcPr>
          <w:p w:rsidRPr="0009797F" w:rsidR="0009797F" w:rsidP="0009797F" w:rsidRDefault="0009797F" w14:paraId="5CDBC68F" w14:textId="77777777">
            <w:pPr>
              <w:spacing w:after="0"/>
              <w:jc w:val="center"/>
              <w:rPr>
                <w:rFonts w:cs="Arial"/>
                <w:b/>
                <w:bCs/>
                <w:color w:val="000000"/>
                <w:sz w:val="20"/>
                <w:lang w:eastAsia="en-GB"/>
              </w:rPr>
            </w:pPr>
            <w:r w:rsidRPr="0009797F">
              <w:rPr>
                <w:rFonts w:cs="Arial"/>
                <w:b/>
                <w:bCs/>
                <w:color w:val="000000"/>
                <w:sz w:val="20"/>
                <w:lang w:eastAsia="en-GB"/>
              </w:rPr>
              <w:t>Hindu</w:t>
            </w:r>
          </w:p>
        </w:tc>
        <w:tc>
          <w:tcPr>
            <w:tcW w:w="1134" w:type="dxa"/>
            <w:vAlign w:val="center"/>
            <w:hideMark/>
          </w:tcPr>
          <w:p w:rsidRPr="0009797F" w:rsidR="0009797F" w:rsidP="0009797F" w:rsidRDefault="0009797F" w14:paraId="765D31D0" w14:textId="77777777">
            <w:pPr>
              <w:spacing w:after="0"/>
              <w:jc w:val="center"/>
              <w:rPr>
                <w:rFonts w:cs="Arial"/>
                <w:b/>
                <w:bCs/>
                <w:color w:val="000000"/>
                <w:sz w:val="20"/>
                <w:lang w:eastAsia="en-GB"/>
              </w:rPr>
            </w:pPr>
            <w:r w:rsidRPr="0009797F">
              <w:rPr>
                <w:rFonts w:cs="Arial"/>
                <w:b/>
                <w:bCs/>
                <w:color w:val="000000"/>
                <w:sz w:val="20"/>
                <w:lang w:eastAsia="en-GB"/>
              </w:rPr>
              <w:t>Jewish</w:t>
            </w:r>
          </w:p>
        </w:tc>
        <w:tc>
          <w:tcPr>
            <w:tcW w:w="1134" w:type="dxa"/>
            <w:vAlign w:val="center"/>
            <w:hideMark/>
          </w:tcPr>
          <w:p w:rsidRPr="0009797F" w:rsidR="0009797F" w:rsidP="0009797F" w:rsidRDefault="0009797F" w14:paraId="704CFEE8" w14:textId="77777777">
            <w:pPr>
              <w:spacing w:after="0"/>
              <w:jc w:val="center"/>
              <w:rPr>
                <w:rFonts w:cs="Arial"/>
                <w:b/>
                <w:bCs/>
                <w:color w:val="000000"/>
                <w:sz w:val="20"/>
                <w:lang w:eastAsia="en-GB"/>
              </w:rPr>
            </w:pPr>
            <w:r w:rsidRPr="0009797F">
              <w:rPr>
                <w:rFonts w:cs="Arial"/>
                <w:b/>
                <w:bCs/>
                <w:color w:val="000000"/>
                <w:sz w:val="20"/>
                <w:lang w:eastAsia="en-GB"/>
              </w:rPr>
              <w:t>Muslim</w:t>
            </w:r>
          </w:p>
        </w:tc>
        <w:tc>
          <w:tcPr>
            <w:tcW w:w="992" w:type="dxa"/>
            <w:vAlign w:val="center"/>
            <w:hideMark/>
          </w:tcPr>
          <w:p w:rsidRPr="0009797F" w:rsidR="0009797F" w:rsidP="0009797F" w:rsidRDefault="0009797F" w14:paraId="54DBFE58" w14:textId="77777777">
            <w:pPr>
              <w:spacing w:after="0"/>
              <w:jc w:val="center"/>
              <w:rPr>
                <w:rFonts w:cs="Arial"/>
                <w:b/>
                <w:bCs/>
                <w:color w:val="000000"/>
                <w:sz w:val="20"/>
                <w:lang w:eastAsia="en-GB"/>
              </w:rPr>
            </w:pPr>
            <w:r w:rsidRPr="0009797F">
              <w:rPr>
                <w:rFonts w:cs="Arial"/>
                <w:b/>
                <w:bCs/>
                <w:color w:val="000000"/>
                <w:sz w:val="20"/>
                <w:lang w:eastAsia="en-GB"/>
              </w:rPr>
              <w:t>No religion / belief</w:t>
            </w:r>
          </w:p>
        </w:tc>
        <w:tc>
          <w:tcPr>
            <w:tcW w:w="993" w:type="dxa"/>
            <w:vAlign w:val="center"/>
            <w:hideMark/>
          </w:tcPr>
          <w:p w:rsidRPr="0009797F" w:rsidR="0009797F" w:rsidP="0009797F" w:rsidRDefault="0009797F" w14:paraId="16B95DBF" w14:textId="77777777">
            <w:pPr>
              <w:spacing w:after="0"/>
              <w:jc w:val="center"/>
              <w:rPr>
                <w:rFonts w:cs="Arial"/>
                <w:b/>
                <w:bCs/>
                <w:color w:val="000000"/>
                <w:sz w:val="20"/>
                <w:lang w:eastAsia="en-GB"/>
              </w:rPr>
            </w:pPr>
            <w:r w:rsidRPr="0009797F">
              <w:rPr>
                <w:rFonts w:cs="Arial"/>
                <w:b/>
                <w:bCs/>
                <w:color w:val="000000"/>
                <w:sz w:val="20"/>
                <w:lang w:eastAsia="en-GB"/>
              </w:rPr>
              <w:t>Sikh</w:t>
            </w:r>
          </w:p>
        </w:tc>
      </w:tr>
      <w:tr w:rsidRPr="0009797F" w:rsidR="0009797F" w:rsidTr="0009797F" w14:paraId="3CBDF238" w14:textId="77777777">
        <w:trPr>
          <w:trHeight w:val="255"/>
          <w:jc w:val="center"/>
        </w:trPr>
        <w:tc>
          <w:tcPr>
            <w:tcW w:w="2180" w:type="dxa"/>
            <w:noWrap/>
            <w:vAlign w:val="bottom"/>
            <w:hideMark/>
          </w:tcPr>
          <w:p w:rsidRPr="0009797F" w:rsidR="0009797F" w:rsidP="0009797F" w:rsidRDefault="0009797F" w14:paraId="32D9F911" w14:textId="77777777">
            <w:pPr>
              <w:spacing w:after="0"/>
              <w:rPr>
                <w:rFonts w:cs="Arial"/>
                <w:color w:val="000000"/>
                <w:sz w:val="20"/>
                <w:lang w:eastAsia="en-GB"/>
              </w:rPr>
            </w:pPr>
            <w:r w:rsidRPr="0009797F">
              <w:rPr>
                <w:rFonts w:cs="Arial"/>
                <w:color w:val="000000"/>
                <w:sz w:val="20"/>
                <w:lang w:eastAsia="en-GB"/>
              </w:rPr>
              <w:t>£20,000 to £39,999</w:t>
            </w:r>
          </w:p>
        </w:tc>
        <w:tc>
          <w:tcPr>
            <w:tcW w:w="1359" w:type="dxa"/>
            <w:noWrap/>
            <w:vAlign w:val="bottom"/>
            <w:hideMark/>
          </w:tcPr>
          <w:p w:rsidRPr="0009797F" w:rsidR="0009797F" w:rsidP="0009797F" w:rsidRDefault="0009797F" w14:paraId="6F34C85B" w14:textId="77777777">
            <w:pPr>
              <w:spacing w:after="0"/>
              <w:jc w:val="center"/>
              <w:rPr>
                <w:rFonts w:cs="Arial"/>
                <w:color w:val="000000"/>
                <w:sz w:val="20"/>
                <w:lang w:eastAsia="en-GB"/>
              </w:rPr>
            </w:pPr>
            <w:r w:rsidRPr="0009797F">
              <w:rPr>
                <w:rFonts w:cs="Arial"/>
                <w:color w:val="000000"/>
                <w:sz w:val="20"/>
                <w:lang w:eastAsia="en-GB"/>
              </w:rPr>
              <w:t>3.97%</w:t>
            </w:r>
          </w:p>
        </w:tc>
        <w:tc>
          <w:tcPr>
            <w:tcW w:w="1083" w:type="dxa"/>
            <w:noWrap/>
            <w:vAlign w:val="bottom"/>
            <w:hideMark/>
          </w:tcPr>
          <w:p w:rsidRPr="0009797F" w:rsidR="0009797F" w:rsidP="0009797F" w:rsidRDefault="0009797F" w14:paraId="56F73A53" w14:textId="77777777">
            <w:pPr>
              <w:spacing w:after="0"/>
              <w:jc w:val="center"/>
              <w:rPr>
                <w:rFonts w:cs="Arial"/>
                <w:color w:val="000000"/>
                <w:sz w:val="20"/>
                <w:lang w:eastAsia="en-GB"/>
              </w:rPr>
            </w:pPr>
            <w:r w:rsidRPr="0009797F">
              <w:rPr>
                <w:rFonts w:cs="Arial"/>
                <w:color w:val="000000"/>
                <w:sz w:val="20"/>
                <w:lang w:eastAsia="en-GB"/>
              </w:rPr>
              <w:t>0.68%</w:t>
            </w:r>
          </w:p>
        </w:tc>
        <w:tc>
          <w:tcPr>
            <w:tcW w:w="1185" w:type="dxa"/>
            <w:noWrap/>
            <w:vAlign w:val="bottom"/>
            <w:hideMark/>
          </w:tcPr>
          <w:p w:rsidRPr="0009797F" w:rsidR="0009797F" w:rsidP="0009797F" w:rsidRDefault="0009797F" w14:paraId="65857850" w14:textId="77777777">
            <w:pPr>
              <w:spacing w:after="0"/>
              <w:jc w:val="center"/>
              <w:rPr>
                <w:rFonts w:cs="Arial"/>
                <w:color w:val="000000"/>
                <w:sz w:val="20"/>
                <w:lang w:eastAsia="en-GB"/>
              </w:rPr>
            </w:pPr>
            <w:r w:rsidRPr="0009797F">
              <w:rPr>
                <w:rFonts w:cs="Arial"/>
                <w:color w:val="000000"/>
                <w:sz w:val="20"/>
                <w:lang w:eastAsia="en-GB"/>
              </w:rPr>
              <w:t>58.41%</w:t>
            </w:r>
          </w:p>
        </w:tc>
        <w:tc>
          <w:tcPr>
            <w:tcW w:w="1134" w:type="dxa"/>
            <w:noWrap/>
            <w:vAlign w:val="bottom"/>
            <w:hideMark/>
          </w:tcPr>
          <w:p w:rsidRPr="0009797F" w:rsidR="0009797F" w:rsidP="0009797F" w:rsidRDefault="0009797F" w14:paraId="4C65800F" w14:textId="77777777">
            <w:pPr>
              <w:spacing w:after="0"/>
              <w:jc w:val="center"/>
              <w:rPr>
                <w:rFonts w:cs="Arial"/>
                <w:color w:val="000000"/>
                <w:sz w:val="20"/>
                <w:lang w:eastAsia="en-GB"/>
              </w:rPr>
            </w:pPr>
            <w:r w:rsidRPr="0009797F">
              <w:rPr>
                <w:rFonts w:cs="Arial"/>
                <w:color w:val="000000"/>
                <w:sz w:val="20"/>
                <w:lang w:eastAsia="en-GB"/>
              </w:rPr>
              <w:t>3.28%</w:t>
            </w:r>
          </w:p>
        </w:tc>
        <w:tc>
          <w:tcPr>
            <w:tcW w:w="1134" w:type="dxa"/>
            <w:noWrap/>
            <w:vAlign w:val="bottom"/>
            <w:hideMark/>
          </w:tcPr>
          <w:p w:rsidRPr="0009797F" w:rsidR="0009797F" w:rsidP="0009797F" w:rsidRDefault="0009797F" w14:paraId="6CEEA7F9" w14:textId="77777777">
            <w:pPr>
              <w:spacing w:after="0"/>
              <w:jc w:val="center"/>
              <w:rPr>
                <w:rFonts w:cs="Arial"/>
                <w:color w:val="000000"/>
                <w:sz w:val="20"/>
                <w:lang w:eastAsia="en-GB"/>
              </w:rPr>
            </w:pPr>
            <w:r w:rsidRPr="0009797F">
              <w:rPr>
                <w:rFonts w:cs="Arial"/>
                <w:color w:val="000000"/>
                <w:sz w:val="20"/>
                <w:lang w:eastAsia="en-GB"/>
              </w:rPr>
              <w:t>0.27%</w:t>
            </w:r>
          </w:p>
        </w:tc>
        <w:tc>
          <w:tcPr>
            <w:tcW w:w="1134" w:type="dxa"/>
            <w:noWrap/>
            <w:vAlign w:val="bottom"/>
            <w:hideMark/>
          </w:tcPr>
          <w:p w:rsidRPr="0009797F" w:rsidR="0009797F" w:rsidP="0009797F" w:rsidRDefault="0009797F" w14:paraId="1AAEE436" w14:textId="77777777">
            <w:pPr>
              <w:spacing w:after="0"/>
              <w:jc w:val="center"/>
              <w:rPr>
                <w:rFonts w:cs="Arial"/>
                <w:color w:val="000000"/>
                <w:sz w:val="20"/>
                <w:lang w:eastAsia="en-GB"/>
              </w:rPr>
            </w:pPr>
            <w:r w:rsidRPr="0009797F">
              <w:rPr>
                <w:rFonts w:cs="Arial"/>
                <w:color w:val="000000"/>
                <w:sz w:val="20"/>
                <w:lang w:eastAsia="en-GB"/>
              </w:rPr>
              <w:t>7.80%</w:t>
            </w:r>
          </w:p>
        </w:tc>
        <w:tc>
          <w:tcPr>
            <w:tcW w:w="992" w:type="dxa"/>
            <w:noWrap/>
            <w:vAlign w:val="bottom"/>
            <w:hideMark/>
          </w:tcPr>
          <w:p w:rsidRPr="0009797F" w:rsidR="0009797F" w:rsidP="0009797F" w:rsidRDefault="0009797F" w14:paraId="42759CB2" w14:textId="77777777">
            <w:pPr>
              <w:spacing w:after="0"/>
              <w:jc w:val="center"/>
              <w:rPr>
                <w:rFonts w:cs="Arial"/>
                <w:color w:val="000000"/>
                <w:sz w:val="20"/>
                <w:lang w:eastAsia="en-GB"/>
              </w:rPr>
            </w:pPr>
            <w:r w:rsidRPr="0009797F">
              <w:rPr>
                <w:rFonts w:cs="Arial"/>
                <w:color w:val="000000"/>
                <w:sz w:val="20"/>
                <w:lang w:eastAsia="en-GB"/>
              </w:rPr>
              <w:t>25.03%</w:t>
            </w:r>
          </w:p>
        </w:tc>
        <w:tc>
          <w:tcPr>
            <w:tcW w:w="993" w:type="dxa"/>
            <w:noWrap/>
            <w:vAlign w:val="bottom"/>
            <w:hideMark/>
          </w:tcPr>
          <w:p w:rsidRPr="0009797F" w:rsidR="0009797F" w:rsidP="0009797F" w:rsidRDefault="0009797F" w14:paraId="35093188" w14:textId="77777777">
            <w:pPr>
              <w:spacing w:after="0"/>
              <w:jc w:val="center"/>
              <w:rPr>
                <w:rFonts w:cs="Arial"/>
                <w:color w:val="000000"/>
                <w:sz w:val="20"/>
                <w:lang w:eastAsia="en-GB"/>
              </w:rPr>
            </w:pPr>
            <w:r w:rsidRPr="0009797F">
              <w:rPr>
                <w:rFonts w:cs="Arial"/>
                <w:color w:val="000000"/>
                <w:sz w:val="20"/>
                <w:lang w:eastAsia="en-GB"/>
              </w:rPr>
              <w:t>0.55%</w:t>
            </w:r>
          </w:p>
        </w:tc>
      </w:tr>
      <w:tr w:rsidRPr="0009797F" w:rsidR="0009797F" w:rsidTr="0009797F" w14:paraId="5A444485" w14:textId="77777777">
        <w:trPr>
          <w:trHeight w:val="255"/>
          <w:jc w:val="center"/>
        </w:trPr>
        <w:tc>
          <w:tcPr>
            <w:tcW w:w="2180" w:type="dxa"/>
            <w:noWrap/>
            <w:vAlign w:val="bottom"/>
            <w:hideMark/>
          </w:tcPr>
          <w:p w:rsidRPr="0009797F" w:rsidR="0009797F" w:rsidP="0009797F" w:rsidRDefault="0009797F" w14:paraId="5E021094" w14:textId="77777777">
            <w:pPr>
              <w:spacing w:after="0"/>
              <w:rPr>
                <w:rFonts w:cs="Arial"/>
                <w:color w:val="000000"/>
                <w:sz w:val="20"/>
                <w:lang w:eastAsia="en-GB"/>
              </w:rPr>
            </w:pPr>
            <w:r w:rsidRPr="0009797F">
              <w:rPr>
                <w:rFonts w:cs="Arial"/>
                <w:color w:val="000000"/>
                <w:sz w:val="20"/>
                <w:lang w:eastAsia="en-GB"/>
              </w:rPr>
              <w:t>£40,000 to £59,999</w:t>
            </w:r>
          </w:p>
        </w:tc>
        <w:tc>
          <w:tcPr>
            <w:tcW w:w="1359" w:type="dxa"/>
            <w:noWrap/>
            <w:vAlign w:val="bottom"/>
            <w:hideMark/>
          </w:tcPr>
          <w:p w:rsidRPr="0009797F" w:rsidR="0009797F" w:rsidP="0009797F" w:rsidRDefault="0009797F" w14:paraId="1042ED7D" w14:textId="77777777">
            <w:pPr>
              <w:spacing w:after="0"/>
              <w:jc w:val="center"/>
              <w:rPr>
                <w:rFonts w:cs="Arial"/>
                <w:color w:val="000000"/>
                <w:sz w:val="20"/>
                <w:lang w:eastAsia="en-GB"/>
              </w:rPr>
            </w:pPr>
            <w:r w:rsidRPr="0009797F">
              <w:rPr>
                <w:rFonts w:cs="Arial"/>
                <w:color w:val="000000"/>
                <w:sz w:val="20"/>
                <w:lang w:eastAsia="en-GB"/>
              </w:rPr>
              <w:t>2.27%</w:t>
            </w:r>
          </w:p>
        </w:tc>
        <w:tc>
          <w:tcPr>
            <w:tcW w:w="1083" w:type="dxa"/>
            <w:noWrap/>
            <w:vAlign w:val="bottom"/>
            <w:hideMark/>
          </w:tcPr>
          <w:p w:rsidRPr="0009797F" w:rsidR="0009797F" w:rsidP="0009797F" w:rsidRDefault="0009797F" w14:paraId="729D8137" w14:textId="77777777">
            <w:pPr>
              <w:spacing w:after="0"/>
              <w:jc w:val="center"/>
              <w:rPr>
                <w:rFonts w:cs="Arial"/>
                <w:color w:val="000000"/>
                <w:sz w:val="20"/>
                <w:lang w:eastAsia="en-GB"/>
              </w:rPr>
            </w:pPr>
            <w:r w:rsidRPr="0009797F">
              <w:rPr>
                <w:rFonts w:cs="Arial"/>
                <w:color w:val="000000"/>
                <w:sz w:val="20"/>
                <w:lang w:eastAsia="en-GB"/>
              </w:rPr>
              <w:t>0.57%</w:t>
            </w:r>
          </w:p>
        </w:tc>
        <w:tc>
          <w:tcPr>
            <w:tcW w:w="1185" w:type="dxa"/>
            <w:noWrap/>
            <w:vAlign w:val="bottom"/>
            <w:hideMark/>
          </w:tcPr>
          <w:p w:rsidRPr="0009797F" w:rsidR="0009797F" w:rsidP="0009797F" w:rsidRDefault="0009797F" w14:paraId="1F730CA6" w14:textId="77777777">
            <w:pPr>
              <w:spacing w:after="0"/>
              <w:jc w:val="center"/>
              <w:rPr>
                <w:rFonts w:cs="Arial"/>
                <w:color w:val="000000"/>
                <w:sz w:val="20"/>
                <w:lang w:eastAsia="en-GB"/>
              </w:rPr>
            </w:pPr>
            <w:r w:rsidRPr="0009797F">
              <w:rPr>
                <w:rFonts w:cs="Arial"/>
                <w:color w:val="000000"/>
                <w:sz w:val="20"/>
                <w:lang w:eastAsia="en-GB"/>
              </w:rPr>
              <w:t>56.25%</w:t>
            </w:r>
          </w:p>
        </w:tc>
        <w:tc>
          <w:tcPr>
            <w:tcW w:w="1134" w:type="dxa"/>
            <w:noWrap/>
            <w:vAlign w:val="bottom"/>
            <w:hideMark/>
          </w:tcPr>
          <w:p w:rsidRPr="0009797F" w:rsidR="0009797F" w:rsidP="0009797F" w:rsidRDefault="0009797F" w14:paraId="1BB904EA" w14:textId="77777777">
            <w:pPr>
              <w:spacing w:after="0"/>
              <w:jc w:val="center"/>
              <w:rPr>
                <w:rFonts w:cs="Arial"/>
                <w:color w:val="000000"/>
                <w:sz w:val="20"/>
                <w:lang w:eastAsia="en-GB"/>
              </w:rPr>
            </w:pPr>
            <w:r w:rsidRPr="0009797F">
              <w:rPr>
                <w:rFonts w:cs="Arial"/>
                <w:color w:val="000000"/>
                <w:sz w:val="20"/>
                <w:lang w:eastAsia="en-GB"/>
              </w:rPr>
              <w:t>3.41%</w:t>
            </w:r>
          </w:p>
        </w:tc>
        <w:tc>
          <w:tcPr>
            <w:tcW w:w="1134" w:type="dxa"/>
            <w:noWrap/>
            <w:vAlign w:val="bottom"/>
            <w:hideMark/>
          </w:tcPr>
          <w:p w:rsidRPr="0009797F" w:rsidR="0009797F" w:rsidP="0009797F" w:rsidRDefault="0009797F" w14:paraId="23FE38DC" w14:textId="77777777">
            <w:pPr>
              <w:spacing w:after="0"/>
              <w:jc w:val="center"/>
              <w:rPr>
                <w:rFonts w:cs="Arial"/>
                <w:color w:val="000000"/>
                <w:sz w:val="20"/>
                <w:lang w:eastAsia="en-GB"/>
              </w:rPr>
            </w:pPr>
            <w:r w:rsidRPr="0009797F">
              <w:rPr>
                <w:rFonts w:cs="Arial"/>
                <w:color w:val="000000"/>
                <w:sz w:val="20"/>
                <w:lang w:eastAsia="en-GB"/>
              </w:rPr>
              <w:t>0.28%</w:t>
            </w:r>
          </w:p>
        </w:tc>
        <w:tc>
          <w:tcPr>
            <w:tcW w:w="1134" w:type="dxa"/>
            <w:noWrap/>
            <w:vAlign w:val="bottom"/>
            <w:hideMark/>
          </w:tcPr>
          <w:p w:rsidRPr="0009797F" w:rsidR="0009797F" w:rsidP="0009797F" w:rsidRDefault="0009797F" w14:paraId="6AD81E12" w14:textId="77777777">
            <w:pPr>
              <w:spacing w:after="0"/>
              <w:jc w:val="center"/>
              <w:rPr>
                <w:rFonts w:cs="Arial"/>
                <w:color w:val="000000"/>
                <w:sz w:val="20"/>
                <w:lang w:eastAsia="en-GB"/>
              </w:rPr>
            </w:pPr>
            <w:r w:rsidRPr="0009797F">
              <w:rPr>
                <w:rFonts w:cs="Arial"/>
                <w:color w:val="000000"/>
                <w:sz w:val="20"/>
                <w:lang w:eastAsia="en-GB"/>
              </w:rPr>
              <w:t>4.83%</w:t>
            </w:r>
          </w:p>
        </w:tc>
        <w:tc>
          <w:tcPr>
            <w:tcW w:w="992" w:type="dxa"/>
            <w:noWrap/>
            <w:vAlign w:val="bottom"/>
            <w:hideMark/>
          </w:tcPr>
          <w:p w:rsidRPr="0009797F" w:rsidR="0009797F" w:rsidP="0009797F" w:rsidRDefault="0009797F" w14:paraId="000683B1" w14:textId="77777777">
            <w:pPr>
              <w:spacing w:after="0"/>
              <w:jc w:val="center"/>
              <w:rPr>
                <w:rFonts w:cs="Arial"/>
                <w:color w:val="000000"/>
                <w:sz w:val="20"/>
                <w:lang w:eastAsia="en-GB"/>
              </w:rPr>
            </w:pPr>
            <w:r w:rsidRPr="0009797F">
              <w:rPr>
                <w:rFonts w:cs="Arial"/>
                <w:color w:val="000000"/>
                <w:sz w:val="20"/>
                <w:lang w:eastAsia="en-GB"/>
              </w:rPr>
              <w:t>30.68%</w:t>
            </w:r>
          </w:p>
        </w:tc>
        <w:tc>
          <w:tcPr>
            <w:tcW w:w="993" w:type="dxa"/>
            <w:noWrap/>
            <w:vAlign w:val="bottom"/>
            <w:hideMark/>
          </w:tcPr>
          <w:p w:rsidRPr="0009797F" w:rsidR="0009797F" w:rsidP="0009797F" w:rsidRDefault="0009797F" w14:paraId="14F6C730" w14:textId="77777777">
            <w:pPr>
              <w:spacing w:after="0"/>
              <w:jc w:val="center"/>
              <w:rPr>
                <w:rFonts w:cs="Arial"/>
                <w:color w:val="000000"/>
                <w:sz w:val="20"/>
                <w:lang w:eastAsia="en-GB"/>
              </w:rPr>
            </w:pPr>
            <w:r w:rsidRPr="0009797F">
              <w:rPr>
                <w:rFonts w:cs="Arial"/>
                <w:color w:val="000000"/>
                <w:sz w:val="20"/>
                <w:lang w:eastAsia="en-GB"/>
              </w:rPr>
              <w:t>1.70%</w:t>
            </w:r>
          </w:p>
        </w:tc>
      </w:tr>
      <w:tr w:rsidRPr="0009797F" w:rsidR="0009797F" w:rsidTr="0009797F" w14:paraId="140B00D9" w14:textId="77777777">
        <w:trPr>
          <w:trHeight w:val="255"/>
          <w:jc w:val="center"/>
        </w:trPr>
        <w:tc>
          <w:tcPr>
            <w:tcW w:w="2180" w:type="dxa"/>
            <w:noWrap/>
            <w:vAlign w:val="bottom"/>
            <w:hideMark/>
          </w:tcPr>
          <w:p w:rsidRPr="0009797F" w:rsidR="0009797F" w:rsidP="0009797F" w:rsidRDefault="0009797F" w14:paraId="08057FC6" w14:textId="77777777">
            <w:pPr>
              <w:spacing w:after="0"/>
              <w:rPr>
                <w:rFonts w:cs="Arial"/>
                <w:color w:val="000000"/>
                <w:sz w:val="20"/>
                <w:lang w:eastAsia="en-GB"/>
              </w:rPr>
            </w:pPr>
            <w:r w:rsidRPr="0009797F">
              <w:rPr>
                <w:rFonts w:cs="Arial"/>
                <w:color w:val="000000"/>
                <w:sz w:val="20"/>
                <w:lang w:eastAsia="en-GB"/>
              </w:rPr>
              <w:t>£60,000 to £79,999</w:t>
            </w:r>
          </w:p>
        </w:tc>
        <w:tc>
          <w:tcPr>
            <w:tcW w:w="1359" w:type="dxa"/>
            <w:noWrap/>
            <w:vAlign w:val="bottom"/>
            <w:hideMark/>
          </w:tcPr>
          <w:p w:rsidRPr="0009797F" w:rsidR="0009797F" w:rsidP="0009797F" w:rsidRDefault="0009797F" w14:paraId="56038DF2" w14:textId="77777777">
            <w:pPr>
              <w:spacing w:after="0"/>
              <w:jc w:val="center"/>
              <w:rPr>
                <w:rFonts w:cs="Arial"/>
                <w:color w:val="000000"/>
                <w:sz w:val="20"/>
                <w:lang w:eastAsia="en-GB"/>
              </w:rPr>
            </w:pPr>
            <w:r w:rsidRPr="0009797F">
              <w:rPr>
                <w:rFonts w:cs="Arial"/>
                <w:color w:val="000000"/>
                <w:sz w:val="20"/>
                <w:lang w:eastAsia="en-GB"/>
              </w:rPr>
              <w:t>2.13%</w:t>
            </w:r>
          </w:p>
        </w:tc>
        <w:tc>
          <w:tcPr>
            <w:tcW w:w="1083" w:type="dxa"/>
            <w:noWrap/>
            <w:vAlign w:val="bottom"/>
            <w:hideMark/>
          </w:tcPr>
          <w:p w:rsidRPr="0009797F" w:rsidR="0009797F" w:rsidP="0009797F" w:rsidRDefault="0009797F" w14:paraId="61694D89" w14:textId="77777777">
            <w:pPr>
              <w:spacing w:after="0"/>
              <w:jc w:val="center"/>
              <w:rPr>
                <w:rFonts w:cs="Arial"/>
                <w:color w:val="000000"/>
                <w:sz w:val="20"/>
                <w:lang w:eastAsia="en-GB"/>
              </w:rPr>
            </w:pPr>
            <w:r w:rsidRPr="0009797F">
              <w:rPr>
                <w:rFonts w:cs="Arial"/>
                <w:color w:val="000000"/>
                <w:sz w:val="20"/>
                <w:lang w:eastAsia="en-GB"/>
              </w:rPr>
              <w:t>2.13%</w:t>
            </w:r>
          </w:p>
        </w:tc>
        <w:tc>
          <w:tcPr>
            <w:tcW w:w="1185" w:type="dxa"/>
            <w:noWrap/>
            <w:vAlign w:val="bottom"/>
            <w:hideMark/>
          </w:tcPr>
          <w:p w:rsidRPr="0009797F" w:rsidR="0009797F" w:rsidP="0009797F" w:rsidRDefault="0009797F" w14:paraId="1FD06BB2" w14:textId="77777777">
            <w:pPr>
              <w:spacing w:after="0"/>
              <w:jc w:val="center"/>
              <w:rPr>
                <w:rFonts w:cs="Arial"/>
                <w:color w:val="000000"/>
                <w:sz w:val="20"/>
                <w:lang w:eastAsia="en-GB"/>
              </w:rPr>
            </w:pPr>
            <w:r w:rsidRPr="0009797F">
              <w:rPr>
                <w:rFonts w:cs="Arial"/>
                <w:color w:val="000000"/>
                <w:sz w:val="20"/>
                <w:lang w:eastAsia="en-GB"/>
              </w:rPr>
              <w:t>61.70%</w:t>
            </w:r>
          </w:p>
        </w:tc>
        <w:tc>
          <w:tcPr>
            <w:tcW w:w="1134" w:type="dxa"/>
            <w:noWrap/>
            <w:vAlign w:val="bottom"/>
            <w:hideMark/>
          </w:tcPr>
          <w:p w:rsidRPr="0009797F" w:rsidR="0009797F" w:rsidP="0009797F" w:rsidRDefault="0009797F" w14:paraId="19C046DC" w14:textId="77777777">
            <w:pPr>
              <w:spacing w:after="0"/>
              <w:jc w:val="center"/>
              <w:rPr>
                <w:rFonts w:cs="Arial"/>
                <w:color w:val="000000"/>
                <w:sz w:val="20"/>
                <w:lang w:eastAsia="en-GB"/>
              </w:rPr>
            </w:pPr>
            <w:r w:rsidRPr="0009797F">
              <w:rPr>
                <w:rFonts w:cs="Arial"/>
                <w:color w:val="000000"/>
                <w:sz w:val="20"/>
                <w:lang w:eastAsia="en-GB"/>
              </w:rPr>
              <w:t>0.00%</w:t>
            </w:r>
          </w:p>
        </w:tc>
        <w:tc>
          <w:tcPr>
            <w:tcW w:w="1134" w:type="dxa"/>
            <w:noWrap/>
            <w:vAlign w:val="bottom"/>
            <w:hideMark/>
          </w:tcPr>
          <w:p w:rsidRPr="0009797F" w:rsidR="0009797F" w:rsidP="0009797F" w:rsidRDefault="0009797F" w14:paraId="006B2C6F" w14:textId="77777777">
            <w:pPr>
              <w:spacing w:after="0"/>
              <w:jc w:val="center"/>
              <w:rPr>
                <w:rFonts w:cs="Arial"/>
                <w:color w:val="000000"/>
                <w:sz w:val="20"/>
                <w:lang w:eastAsia="en-GB"/>
              </w:rPr>
            </w:pPr>
            <w:r w:rsidRPr="0009797F">
              <w:rPr>
                <w:rFonts w:cs="Arial"/>
                <w:color w:val="000000"/>
                <w:sz w:val="20"/>
                <w:lang w:eastAsia="en-GB"/>
              </w:rPr>
              <w:t>0.00%</w:t>
            </w:r>
          </w:p>
        </w:tc>
        <w:tc>
          <w:tcPr>
            <w:tcW w:w="1134" w:type="dxa"/>
            <w:noWrap/>
            <w:vAlign w:val="bottom"/>
            <w:hideMark/>
          </w:tcPr>
          <w:p w:rsidRPr="0009797F" w:rsidR="0009797F" w:rsidP="0009797F" w:rsidRDefault="0009797F" w14:paraId="2A944EE1" w14:textId="77777777">
            <w:pPr>
              <w:spacing w:after="0"/>
              <w:jc w:val="center"/>
              <w:rPr>
                <w:rFonts w:cs="Arial"/>
                <w:color w:val="000000"/>
                <w:sz w:val="20"/>
                <w:lang w:eastAsia="en-GB"/>
              </w:rPr>
            </w:pPr>
            <w:r w:rsidRPr="0009797F">
              <w:rPr>
                <w:rFonts w:cs="Arial"/>
                <w:color w:val="000000"/>
                <w:sz w:val="20"/>
                <w:lang w:eastAsia="en-GB"/>
              </w:rPr>
              <w:t>2.13%</w:t>
            </w:r>
          </w:p>
        </w:tc>
        <w:tc>
          <w:tcPr>
            <w:tcW w:w="992" w:type="dxa"/>
            <w:noWrap/>
            <w:vAlign w:val="bottom"/>
            <w:hideMark/>
          </w:tcPr>
          <w:p w:rsidRPr="0009797F" w:rsidR="0009797F" w:rsidP="0009797F" w:rsidRDefault="0009797F" w14:paraId="16A2DC31" w14:textId="77777777">
            <w:pPr>
              <w:spacing w:after="0"/>
              <w:jc w:val="center"/>
              <w:rPr>
                <w:rFonts w:cs="Arial"/>
                <w:color w:val="000000"/>
                <w:sz w:val="20"/>
                <w:lang w:eastAsia="en-GB"/>
              </w:rPr>
            </w:pPr>
            <w:r w:rsidRPr="0009797F">
              <w:rPr>
                <w:rFonts w:cs="Arial"/>
                <w:color w:val="000000"/>
                <w:sz w:val="20"/>
                <w:lang w:eastAsia="en-GB"/>
              </w:rPr>
              <w:t>31.91%</w:t>
            </w:r>
          </w:p>
        </w:tc>
        <w:tc>
          <w:tcPr>
            <w:tcW w:w="993" w:type="dxa"/>
            <w:noWrap/>
            <w:vAlign w:val="bottom"/>
            <w:hideMark/>
          </w:tcPr>
          <w:p w:rsidRPr="0009797F" w:rsidR="0009797F" w:rsidP="0009797F" w:rsidRDefault="0009797F" w14:paraId="00E6099A" w14:textId="77777777">
            <w:pPr>
              <w:spacing w:after="0"/>
              <w:jc w:val="center"/>
              <w:rPr>
                <w:rFonts w:cs="Arial"/>
                <w:color w:val="000000"/>
                <w:sz w:val="20"/>
                <w:lang w:eastAsia="en-GB"/>
              </w:rPr>
            </w:pPr>
            <w:r w:rsidRPr="0009797F">
              <w:rPr>
                <w:rFonts w:cs="Arial"/>
                <w:color w:val="000000"/>
                <w:sz w:val="20"/>
                <w:lang w:eastAsia="en-GB"/>
              </w:rPr>
              <w:t>0.00%</w:t>
            </w:r>
          </w:p>
        </w:tc>
      </w:tr>
      <w:tr w:rsidRPr="0009797F" w:rsidR="0009797F" w:rsidTr="0009797F" w14:paraId="34062709" w14:textId="77777777">
        <w:trPr>
          <w:trHeight w:val="255"/>
          <w:jc w:val="center"/>
        </w:trPr>
        <w:tc>
          <w:tcPr>
            <w:tcW w:w="2180" w:type="dxa"/>
            <w:noWrap/>
            <w:vAlign w:val="bottom"/>
            <w:hideMark/>
          </w:tcPr>
          <w:p w:rsidRPr="0009797F" w:rsidR="0009797F" w:rsidP="0009797F" w:rsidRDefault="0009797F" w14:paraId="052C40E4" w14:textId="77777777">
            <w:pPr>
              <w:spacing w:after="0"/>
              <w:rPr>
                <w:rFonts w:cs="Arial"/>
                <w:color w:val="000000"/>
                <w:sz w:val="20"/>
                <w:lang w:eastAsia="en-GB"/>
              </w:rPr>
            </w:pPr>
            <w:r w:rsidRPr="0009797F">
              <w:rPr>
                <w:rFonts w:cs="Arial"/>
                <w:color w:val="000000"/>
                <w:sz w:val="20"/>
                <w:lang w:eastAsia="en-GB"/>
              </w:rPr>
              <w:t>£80,000 to £99,999</w:t>
            </w:r>
          </w:p>
        </w:tc>
        <w:tc>
          <w:tcPr>
            <w:tcW w:w="1359" w:type="dxa"/>
            <w:noWrap/>
            <w:vAlign w:val="bottom"/>
            <w:hideMark/>
          </w:tcPr>
          <w:p w:rsidRPr="0009797F" w:rsidR="0009797F" w:rsidP="0009797F" w:rsidRDefault="0009797F" w14:paraId="0DC22D11" w14:textId="77777777">
            <w:pPr>
              <w:spacing w:after="0"/>
              <w:jc w:val="center"/>
              <w:rPr>
                <w:rFonts w:cs="Arial"/>
                <w:color w:val="000000"/>
                <w:sz w:val="20"/>
                <w:lang w:eastAsia="en-GB"/>
              </w:rPr>
            </w:pPr>
            <w:r w:rsidRPr="0009797F">
              <w:rPr>
                <w:rFonts w:cs="Arial"/>
                <w:color w:val="000000"/>
                <w:sz w:val="20"/>
                <w:lang w:eastAsia="en-GB"/>
              </w:rPr>
              <w:t>7.69%</w:t>
            </w:r>
          </w:p>
        </w:tc>
        <w:tc>
          <w:tcPr>
            <w:tcW w:w="1083" w:type="dxa"/>
            <w:noWrap/>
            <w:vAlign w:val="bottom"/>
            <w:hideMark/>
          </w:tcPr>
          <w:p w:rsidRPr="0009797F" w:rsidR="0009797F" w:rsidP="0009797F" w:rsidRDefault="0009797F" w14:paraId="6D47AE87" w14:textId="77777777">
            <w:pPr>
              <w:spacing w:after="0"/>
              <w:jc w:val="center"/>
              <w:rPr>
                <w:rFonts w:cs="Arial"/>
                <w:color w:val="000000"/>
                <w:sz w:val="20"/>
                <w:lang w:eastAsia="en-GB"/>
              </w:rPr>
            </w:pPr>
            <w:r w:rsidRPr="0009797F">
              <w:rPr>
                <w:rFonts w:cs="Arial"/>
                <w:color w:val="000000"/>
                <w:sz w:val="20"/>
                <w:lang w:eastAsia="en-GB"/>
              </w:rPr>
              <w:t>0.00%</w:t>
            </w:r>
          </w:p>
        </w:tc>
        <w:tc>
          <w:tcPr>
            <w:tcW w:w="1185" w:type="dxa"/>
            <w:noWrap/>
            <w:vAlign w:val="bottom"/>
            <w:hideMark/>
          </w:tcPr>
          <w:p w:rsidRPr="0009797F" w:rsidR="0009797F" w:rsidP="0009797F" w:rsidRDefault="0009797F" w14:paraId="71FF6A93" w14:textId="77777777">
            <w:pPr>
              <w:spacing w:after="0"/>
              <w:jc w:val="center"/>
              <w:rPr>
                <w:rFonts w:cs="Arial"/>
                <w:color w:val="000000"/>
                <w:sz w:val="20"/>
                <w:lang w:eastAsia="en-GB"/>
              </w:rPr>
            </w:pPr>
            <w:r w:rsidRPr="0009797F">
              <w:rPr>
                <w:rFonts w:cs="Arial"/>
                <w:color w:val="000000"/>
                <w:sz w:val="20"/>
                <w:lang w:eastAsia="en-GB"/>
              </w:rPr>
              <w:t>38.46%</w:t>
            </w:r>
          </w:p>
        </w:tc>
        <w:tc>
          <w:tcPr>
            <w:tcW w:w="1134" w:type="dxa"/>
            <w:noWrap/>
            <w:vAlign w:val="bottom"/>
            <w:hideMark/>
          </w:tcPr>
          <w:p w:rsidRPr="0009797F" w:rsidR="0009797F" w:rsidP="0009797F" w:rsidRDefault="0009797F" w14:paraId="6EA87B37" w14:textId="77777777">
            <w:pPr>
              <w:spacing w:after="0"/>
              <w:jc w:val="center"/>
              <w:rPr>
                <w:rFonts w:cs="Arial"/>
                <w:color w:val="000000"/>
                <w:sz w:val="20"/>
                <w:lang w:eastAsia="en-GB"/>
              </w:rPr>
            </w:pPr>
            <w:r w:rsidRPr="0009797F">
              <w:rPr>
                <w:rFonts w:cs="Arial"/>
                <w:color w:val="000000"/>
                <w:sz w:val="20"/>
                <w:lang w:eastAsia="en-GB"/>
              </w:rPr>
              <w:t>0.00%</w:t>
            </w:r>
          </w:p>
        </w:tc>
        <w:tc>
          <w:tcPr>
            <w:tcW w:w="1134" w:type="dxa"/>
            <w:noWrap/>
            <w:vAlign w:val="bottom"/>
            <w:hideMark/>
          </w:tcPr>
          <w:p w:rsidRPr="0009797F" w:rsidR="0009797F" w:rsidP="0009797F" w:rsidRDefault="0009797F" w14:paraId="508BE9E3" w14:textId="77777777">
            <w:pPr>
              <w:spacing w:after="0"/>
              <w:jc w:val="center"/>
              <w:rPr>
                <w:rFonts w:cs="Arial"/>
                <w:color w:val="000000"/>
                <w:sz w:val="20"/>
                <w:lang w:eastAsia="en-GB"/>
              </w:rPr>
            </w:pPr>
            <w:r w:rsidRPr="0009797F">
              <w:rPr>
                <w:rFonts w:cs="Arial"/>
                <w:color w:val="000000"/>
                <w:sz w:val="20"/>
                <w:lang w:eastAsia="en-GB"/>
              </w:rPr>
              <w:t>0.00%</w:t>
            </w:r>
          </w:p>
        </w:tc>
        <w:tc>
          <w:tcPr>
            <w:tcW w:w="1134" w:type="dxa"/>
            <w:noWrap/>
            <w:vAlign w:val="bottom"/>
            <w:hideMark/>
          </w:tcPr>
          <w:p w:rsidRPr="0009797F" w:rsidR="0009797F" w:rsidP="0009797F" w:rsidRDefault="0009797F" w14:paraId="22987B83" w14:textId="77777777">
            <w:pPr>
              <w:spacing w:after="0"/>
              <w:jc w:val="center"/>
              <w:rPr>
                <w:rFonts w:cs="Arial"/>
                <w:color w:val="000000"/>
                <w:sz w:val="20"/>
                <w:lang w:eastAsia="en-GB"/>
              </w:rPr>
            </w:pPr>
            <w:r w:rsidRPr="0009797F">
              <w:rPr>
                <w:rFonts w:cs="Arial"/>
                <w:color w:val="000000"/>
                <w:sz w:val="20"/>
                <w:lang w:eastAsia="en-GB"/>
              </w:rPr>
              <w:t>0.00%</w:t>
            </w:r>
          </w:p>
        </w:tc>
        <w:tc>
          <w:tcPr>
            <w:tcW w:w="992" w:type="dxa"/>
            <w:noWrap/>
            <w:vAlign w:val="bottom"/>
            <w:hideMark/>
          </w:tcPr>
          <w:p w:rsidRPr="0009797F" w:rsidR="0009797F" w:rsidP="0009797F" w:rsidRDefault="0009797F" w14:paraId="4EC72675" w14:textId="77777777">
            <w:pPr>
              <w:spacing w:after="0"/>
              <w:jc w:val="center"/>
              <w:rPr>
                <w:rFonts w:cs="Arial"/>
                <w:color w:val="000000"/>
                <w:sz w:val="20"/>
                <w:lang w:eastAsia="en-GB"/>
              </w:rPr>
            </w:pPr>
            <w:r w:rsidRPr="0009797F">
              <w:rPr>
                <w:rFonts w:cs="Arial"/>
                <w:color w:val="000000"/>
                <w:sz w:val="20"/>
                <w:lang w:eastAsia="en-GB"/>
              </w:rPr>
              <w:t>53.85%</w:t>
            </w:r>
          </w:p>
        </w:tc>
        <w:tc>
          <w:tcPr>
            <w:tcW w:w="993" w:type="dxa"/>
            <w:noWrap/>
            <w:vAlign w:val="bottom"/>
            <w:hideMark/>
          </w:tcPr>
          <w:p w:rsidRPr="0009797F" w:rsidR="0009797F" w:rsidP="0009797F" w:rsidRDefault="0009797F" w14:paraId="491B367D" w14:textId="77777777">
            <w:pPr>
              <w:spacing w:after="0"/>
              <w:jc w:val="center"/>
              <w:rPr>
                <w:rFonts w:cs="Arial"/>
                <w:color w:val="000000"/>
                <w:sz w:val="20"/>
                <w:lang w:eastAsia="en-GB"/>
              </w:rPr>
            </w:pPr>
            <w:r w:rsidRPr="0009797F">
              <w:rPr>
                <w:rFonts w:cs="Arial"/>
                <w:color w:val="000000"/>
                <w:sz w:val="20"/>
                <w:lang w:eastAsia="en-GB"/>
              </w:rPr>
              <w:t>0.00%</w:t>
            </w:r>
          </w:p>
        </w:tc>
      </w:tr>
      <w:tr w:rsidRPr="0009797F" w:rsidR="0009797F" w:rsidTr="0009797F" w14:paraId="6441BDEE" w14:textId="77777777">
        <w:trPr>
          <w:trHeight w:val="255"/>
          <w:jc w:val="center"/>
        </w:trPr>
        <w:tc>
          <w:tcPr>
            <w:tcW w:w="2180" w:type="dxa"/>
            <w:noWrap/>
            <w:vAlign w:val="bottom"/>
            <w:hideMark/>
          </w:tcPr>
          <w:p w:rsidRPr="0009797F" w:rsidR="0009797F" w:rsidP="0009797F" w:rsidRDefault="0009797F" w14:paraId="6B146500" w14:textId="77777777">
            <w:pPr>
              <w:spacing w:after="0"/>
              <w:rPr>
                <w:rFonts w:cs="Arial"/>
                <w:color w:val="000000"/>
                <w:sz w:val="20"/>
                <w:lang w:eastAsia="en-GB"/>
              </w:rPr>
            </w:pPr>
            <w:r w:rsidRPr="0009797F">
              <w:rPr>
                <w:rFonts w:cs="Arial"/>
                <w:color w:val="000000"/>
                <w:sz w:val="20"/>
                <w:lang w:eastAsia="en-GB"/>
              </w:rPr>
              <w:t>£100,000 and above</w:t>
            </w:r>
          </w:p>
        </w:tc>
        <w:tc>
          <w:tcPr>
            <w:tcW w:w="1359" w:type="dxa"/>
            <w:noWrap/>
            <w:vAlign w:val="bottom"/>
            <w:hideMark/>
          </w:tcPr>
          <w:p w:rsidRPr="0009797F" w:rsidR="0009797F" w:rsidP="0009797F" w:rsidRDefault="0009797F" w14:paraId="08739DF3" w14:textId="77777777">
            <w:pPr>
              <w:spacing w:after="0"/>
              <w:jc w:val="center"/>
              <w:rPr>
                <w:rFonts w:cs="Arial"/>
                <w:color w:val="000000"/>
                <w:sz w:val="20"/>
                <w:lang w:eastAsia="en-GB"/>
              </w:rPr>
            </w:pPr>
            <w:r w:rsidRPr="0009797F">
              <w:rPr>
                <w:rFonts w:cs="Arial"/>
                <w:color w:val="000000"/>
                <w:sz w:val="20"/>
                <w:lang w:eastAsia="en-GB"/>
              </w:rPr>
              <w:t>0.00%</w:t>
            </w:r>
          </w:p>
        </w:tc>
        <w:tc>
          <w:tcPr>
            <w:tcW w:w="1083" w:type="dxa"/>
            <w:noWrap/>
            <w:vAlign w:val="bottom"/>
            <w:hideMark/>
          </w:tcPr>
          <w:p w:rsidRPr="0009797F" w:rsidR="0009797F" w:rsidP="0009797F" w:rsidRDefault="0009797F" w14:paraId="567F2AF3" w14:textId="77777777">
            <w:pPr>
              <w:spacing w:after="0"/>
              <w:jc w:val="center"/>
              <w:rPr>
                <w:rFonts w:cs="Arial"/>
                <w:color w:val="000000"/>
                <w:sz w:val="20"/>
                <w:lang w:eastAsia="en-GB"/>
              </w:rPr>
            </w:pPr>
            <w:r w:rsidRPr="0009797F">
              <w:rPr>
                <w:rFonts w:cs="Arial"/>
                <w:color w:val="000000"/>
                <w:sz w:val="20"/>
                <w:lang w:eastAsia="en-GB"/>
              </w:rPr>
              <w:t>0.00%</w:t>
            </w:r>
          </w:p>
        </w:tc>
        <w:tc>
          <w:tcPr>
            <w:tcW w:w="1185" w:type="dxa"/>
            <w:noWrap/>
            <w:vAlign w:val="bottom"/>
            <w:hideMark/>
          </w:tcPr>
          <w:p w:rsidRPr="0009797F" w:rsidR="0009797F" w:rsidP="0009797F" w:rsidRDefault="0009797F" w14:paraId="679F848A" w14:textId="77777777">
            <w:pPr>
              <w:spacing w:after="0"/>
              <w:jc w:val="center"/>
              <w:rPr>
                <w:rFonts w:cs="Arial"/>
                <w:color w:val="000000"/>
                <w:sz w:val="20"/>
                <w:lang w:eastAsia="en-GB"/>
              </w:rPr>
            </w:pPr>
            <w:r w:rsidRPr="0009797F">
              <w:rPr>
                <w:rFonts w:cs="Arial"/>
                <w:color w:val="000000"/>
                <w:sz w:val="20"/>
                <w:lang w:eastAsia="en-GB"/>
              </w:rPr>
              <w:t>60.00%</w:t>
            </w:r>
          </w:p>
        </w:tc>
        <w:tc>
          <w:tcPr>
            <w:tcW w:w="1134" w:type="dxa"/>
            <w:noWrap/>
            <w:vAlign w:val="bottom"/>
            <w:hideMark/>
          </w:tcPr>
          <w:p w:rsidRPr="0009797F" w:rsidR="0009797F" w:rsidP="0009797F" w:rsidRDefault="0009797F" w14:paraId="6DACA149" w14:textId="77777777">
            <w:pPr>
              <w:spacing w:after="0"/>
              <w:jc w:val="center"/>
              <w:rPr>
                <w:rFonts w:cs="Arial"/>
                <w:color w:val="000000"/>
                <w:sz w:val="20"/>
                <w:lang w:eastAsia="en-GB"/>
              </w:rPr>
            </w:pPr>
            <w:r w:rsidRPr="0009797F">
              <w:rPr>
                <w:rFonts w:cs="Arial"/>
                <w:color w:val="000000"/>
                <w:sz w:val="20"/>
                <w:lang w:eastAsia="en-GB"/>
              </w:rPr>
              <w:t>20.00%</w:t>
            </w:r>
          </w:p>
        </w:tc>
        <w:tc>
          <w:tcPr>
            <w:tcW w:w="1134" w:type="dxa"/>
            <w:noWrap/>
            <w:vAlign w:val="bottom"/>
            <w:hideMark/>
          </w:tcPr>
          <w:p w:rsidRPr="0009797F" w:rsidR="0009797F" w:rsidP="0009797F" w:rsidRDefault="0009797F" w14:paraId="12B450BA" w14:textId="77777777">
            <w:pPr>
              <w:spacing w:after="0"/>
              <w:jc w:val="center"/>
              <w:rPr>
                <w:rFonts w:cs="Arial"/>
                <w:color w:val="000000"/>
                <w:sz w:val="20"/>
                <w:lang w:eastAsia="en-GB"/>
              </w:rPr>
            </w:pPr>
            <w:r w:rsidRPr="0009797F">
              <w:rPr>
                <w:rFonts w:cs="Arial"/>
                <w:color w:val="000000"/>
                <w:sz w:val="20"/>
                <w:lang w:eastAsia="en-GB"/>
              </w:rPr>
              <w:t>0.00%</w:t>
            </w:r>
          </w:p>
        </w:tc>
        <w:tc>
          <w:tcPr>
            <w:tcW w:w="1134" w:type="dxa"/>
            <w:noWrap/>
            <w:vAlign w:val="bottom"/>
            <w:hideMark/>
          </w:tcPr>
          <w:p w:rsidRPr="0009797F" w:rsidR="0009797F" w:rsidP="0009797F" w:rsidRDefault="0009797F" w14:paraId="2A89B5EE" w14:textId="77777777">
            <w:pPr>
              <w:spacing w:after="0"/>
              <w:jc w:val="center"/>
              <w:rPr>
                <w:rFonts w:cs="Arial"/>
                <w:color w:val="000000"/>
                <w:sz w:val="20"/>
                <w:lang w:eastAsia="en-GB"/>
              </w:rPr>
            </w:pPr>
            <w:r w:rsidRPr="0009797F">
              <w:rPr>
                <w:rFonts w:cs="Arial"/>
                <w:color w:val="000000"/>
                <w:sz w:val="20"/>
                <w:lang w:eastAsia="en-GB"/>
              </w:rPr>
              <w:t>0.00%</w:t>
            </w:r>
          </w:p>
        </w:tc>
        <w:tc>
          <w:tcPr>
            <w:tcW w:w="992" w:type="dxa"/>
            <w:noWrap/>
            <w:vAlign w:val="bottom"/>
            <w:hideMark/>
          </w:tcPr>
          <w:p w:rsidRPr="0009797F" w:rsidR="0009797F" w:rsidP="0009797F" w:rsidRDefault="0009797F" w14:paraId="00153472" w14:textId="77777777">
            <w:pPr>
              <w:spacing w:after="0"/>
              <w:jc w:val="center"/>
              <w:rPr>
                <w:rFonts w:cs="Arial"/>
                <w:color w:val="000000"/>
                <w:sz w:val="20"/>
                <w:lang w:eastAsia="en-GB"/>
              </w:rPr>
            </w:pPr>
            <w:r w:rsidRPr="0009797F">
              <w:rPr>
                <w:rFonts w:cs="Arial"/>
                <w:color w:val="000000"/>
                <w:sz w:val="20"/>
                <w:lang w:eastAsia="en-GB"/>
              </w:rPr>
              <w:t>20.00%</w:t>
            </w:r>
          </w:p>
        </w:tc>
        <w:tc>
          <w:tcPr>
            <w:tcW w:w="993" w:type="dxa"/>
            <w:noWrap/>
            <w:vAlign w:val="bottom"/>
            <w:hideMark/>
          </w:tcPr>
          <w:p w:rsidRPr="0009797F" w:rsidR="0009797F" w:rsidP="0009797F" w:rsidRDefault="0009797F" w14:paraId="4889A9BE" w14:textId="77777777">
            <w:pPr>
              <w:spacing w:after="0"/>
              <w:jc w:val="center"/>
              <w:rPr>
                <w:rFonts w:cs="Arial"/>
                <w:color w:val="000000"/>
                <w:sz w:val="20"/>
                <w:lang w:eastAsia="en-GB"/>
              </w:rPr>
            </w:pPr>
            <w:r w:rsidRPr="0009797F">
              <w:rPr>
                <w:rFonts w:cs="Arial"/>
                <w:color w:val="000000"/>
                <w:sz w:val="20"/>
                <w:lang w:eastAsia="en-GB"/>
              </w:rPr>
              <w:t>0.00%</w:t>
            </w:r>
          </w:p>
        </w:tc>
      </w:tr>
      <w:tr w:rsidRPr="0009797F" w:rsidR="0009797F" w:rsidTr="0009797F" w14:paraId="32F4DDEF" w14:textId="77777777">
        <w:trPr>
          <w:trHeight w:val="255"/>
          <w:jc w:val="center"/>
        </w:trPr>
        <w:tc>
          <w:tcPr>
            <w:tcW w:w="2180" w:type="dxa"/>
            <w:shd w:val="clear" w:color="auto" w:fill="E7E6E6" w:themeFill="background2"/>
            <w:noWrap/>
            <w:vAlign w:val="bottom"/>
            <w:hideMark/>
          </w:tcPr>
          <w:p w:rsidRPr="0009797F" w:rsidR="0009797F" w:rsidP="0009797F" w:rsidRDefault="0009797F" w14:paraId="49204E1E" w14:textId="77777777">
            <w:pPr>
              <w:spacing w:after="0"/>
              <w:rPr>
                <w:rFonts w:cs="Arial"/>
                <w:b/>
                <w:bCs/>
                <w:color w:val="000000"/>
                <w:sz w:val="20"/>
                <w:lang w:eastAsia="en-GB"/>
              </w:rPr>
            </w:pPr>
            <w:r w:rsidRPr="0009797F">
              <w:rPr>
                <w:rFonts w:cs="Arial"/>
                <w:b/>
                <w:bCs/>
                <w:color w:val="000000"/>
                <w:sz w:val="20"/>
                <w:lang w:eastAsia="en-GB"/>
              </w:rPr>
              <w:t>Grand Total</w:t>
            </w:r>
          </w:p>
        </w:tc>
        <w:tc>
          <w:tcPr>
            <w:tcW w:w="1359" w:type="dxa"/>
            <w:shd w:val="clear" w:color="auto" w:fill="E7E6E6" w:themeFill="background2"/>
            <w:noWrap/>
            <w:vAlign w:val="bottom"/>
            <w:hideMark/>
          </w:tcPr>
          <w:p w:rsidRPr="0009797F" w:rsidR="0009797F" w:rsidP="0009797F" w:rsidRDefault="0009797F" w14:paraId="7761BBFF" w14:textId="77777777">
            <w:pPr>
              <w:spacing w:after="0"/>
              <w:jc w:val="center"/>
              <w:rPr>
                <w:rFonts w:cs="Arial"/>
                <w:b/>
                <w:bCs/>
                <w:color w:val="000000"/>
                <w:sz w:val="20"/>
                <w:lang w:eastAsia="en-GB"/>
              </w:rPr>
            </w:pPr>
            <w:r w:rsidRPr="0009797F">
              <w:rPr>
                <w:rFonts w:cs="Arial"/>
                <w:b/>
                <w:bCs/>
                <w:color w:val="000000"/>
                <w:sz w:val="20"/>
                <w:lang w:eastAsia="en-GB"/>
              </w:rPr>
              <w:t>3.40%</w:t>
            </w:r>
          </w:p>
        </w:tc>
        <w:tc>
          <w:tcPr>
            <w:tcW w:w="1083" w:type="dxa"/>
            <w:shd w:val="clear" w:color="auto" w:fill="E7E6E6" w:themeFill="background2"/>
            <w:noWrap/>
            <w:vAlign w:val="bottom"/>
            <w:hideMark/>
          </w:tcPr>
          <w:p w:rsidRPr="0009797F" w:rsidR="0009797F" w:rsidP="0009797F" w:rsidRDefault="0009797F" w14:paraId="7B762370" w14:textId="77777777">
            <w:pPr>
              <w:spacing w:after="0"/>
              <w:jc w:val="center"/>
              <w:rPr>
                <w:rFonts w:cs="Arial"/>
                <w:b/>
                <w:bCs/>
                <w:color w:val="000000"/>
                <w:sz w:val="20"/>
                <w:lang w:eastAsia="en-GB"/>
              </w:rPr>
            </w:pPr>
            <w:r w:rsidRPr="0009797F">
              <w:rPr>
                <w:rFonts w:cs="Arial"/>
                <w:b/>
                <w:bCs/>
                <w:color w:val="000000"/>
                <w:sz w:val="20"/>
                <w:lang w:eastAsia="en-GB"/>
              </w:rPr>
              <w:t>0.70%</w:t>
            </w:r>
          </w:p>
        </w:tc>
        <w:tc>
          <w:tcPr>
            <w:tcW w:w="1185" w:type="dxa"/>
            <w:shd w:val="clear" w:color="auto" w:fill="E7E6E6" w:themeFill="background2"/>
            <w:noWrap/>
            <w:vAlign w:val="bottom"/>
            <w:hideMark/>
          </w:tcPr>
          <w:p w:rsidRPr="0009797F" w:rsidR="0009797F" w:rsidP="0009797F" w:rsidRDefault="0009797F" w14:paraId="7E3A7EFD" w14:textId="77777777">
            <w:pPr>
              <w:spacing w:after="0"/>
              <w:jc w:val="center"/>
              <w:rPr>
                <w:rFonts w:cs="Arial"/>
                <w:b/>
                <w:bCs/>
                <w:color w:val="000000"/>
                <w:sz w:val="20"/>
                <w:lang w:eastAsia="en-GB"/>
              </w:rPr>
            </w:pPr>
            <w:r w:rsidRPr="0009797F">
              <w:rPr>
                <w:rFonts w:cs="Arial"/>
                <w:b/>
                <w:bCs/>
                <w:color w:val="000000"/>
                <w:sz w:val="20"/>
                <w:lang w:eastAsia="en-GB"/>
              </w:rPr>
              <w:t>57.67%</w:t>
            </w:r>
          </w:p>
        </w:tc>
        <w:tc>
          <w:tcPr>
            <w:tcW w:w="1134" w:type="dxa"/>
            <w:shd w:val="clear" w:color="auto" w:fill="E7E6E6" w:themeFill="background2"/>
            <w:noWrap/>
            <w:vAlign w:val="bottom"/>
            <w:hideMark/>
          </w:tcPr>
          <w:p w:rsidRPr="0009797F" w:rsidR="0009797F" w:rsidP="0009797F" w:rsidRDefault="0009797F" w14:paraId="2526A121" w14:textId="77777777">
            <w:pPr>
              <w:spacing w:after="0"/>
              <w:jc w:val="center"/>
              <w:rPr>
                <w:rFonts w:cs="Arial"/>
                <w:b/>
                <w:bCs/>
                <w:color w:val="000000"/>
                <w:sz w:val="20"/>
                <w:lang w:eastAsia="en-GB"/>
              </w:rPr>
            </w:pPr>
            <w:r w:rsidRPr="0009797F">
              <w:rPr>
                <w:rFonts w:cs="Arial"/>
                <w:b/>
                <w:bCs/>
                <w:color w:val="000000"/>
                <w:sz w:val="20"/>
                <w:lang w:eastAsia="en-GB"/>
              </w:rPr>
              <w:t>3.22%</w:t>
            </w:r>
          </w:p>
        </w:tc>
        <w:tc>
          <w:tcPr>
            <w:tcW w:w="1134" w:type="dxa"/>
            <w:shd w:val="clear" w:color="auto" w:fill="E7E6E6" w:themeFill="background2"/>
            <w:noWrap/>
            <w:vAlign w:val="bottom"/>
            <w:hideMark/>
          </w:tcPr>
          <w:p w:rsidRPr="0009797F" w:rsidR="0009797F" w:rsidP="0009797F" w:rsidRDefault="0009797F" w14:paraId="56003425" w14:textId="77777777">
            <w:pPr>
              <w:spacing w:after="0"/>
              <w:jc w:val="center"/>
              <w:rPr>
                <w:rFonts w:cs="Arial"/>
                <w:b/>
                <w:bCs/>
                <w:color w:val="000000"/>
                <w:sz w:val="20"/>
                <w:lang w:eastAsia="en-GB"/>
              </w:rPr>
            </w:pPr>
            <w:r w:rsidRPr="0009797F">
              <w:rPr>
                <w:rFonts w:cs="Arial"/>
                <w:b/>
                <w:bCs/>
                <w:color w:val="000000"/>
                <w:sz w:val="20"/>
                <w:lang w:eastAsia="en-GB"/>
              </w:rPr>
              <w:t>0.26%</w:t>
            </w:r>
          </w:p>
        </w:tc>
        <w:tc>
          <w:tcPr>
            <w:tcW w:w="1134" w:type="dxa"/>
            <w:shd w:val="clear" w:color="auto" w:fill="E7E6E6" w:themeFill="background2"/>
            <w:noWrap/>
            <w:vAlign w:val="bottom"/>
            <w:hideMark/>
          </w:tcPr>
          <w:p w:rsidRPr="0009797F" w:rsidR="0009797F" w:rsidP="0009797F" w:rsidRDefault="0009797F" w14:paraId="60DD6261" w14:textId="77777777">
            <w:pPr>
              <w:spacing w:after="0"/>
              <w:jc w:val="center"/>
              <w:rPr>
                <w:rFonts w:cs="Arial"/>
                <w:b/>
                <w:bCs/>
                <w:color w:val="000000"/>
                <w:sz w:val="20"/>
                <w:lang w:eastAsia="en-GB"/>
              </w:rPr>
            </w:pPr>
            <w:r w:rsidRPr="0009797F">
              <w:rPr>
                <w:rFonts w:cs="Arial"/>
                <w:b/>
                <w:bCs/>
                <w:color w:val="000000"/>
                <w:sz w:val="20"/>
                <w:lang w:eastAsia="en-GB"/>
              </w:rPr>
              <w:t>6.53%</w:t>
            </w:r>
          </w:p>
        </w:tc>
        <w:tc>
          <w:tcPr>
            <w:tcW w:w="992" w:type="dxa"/>
            <w:shd w:val="clear" w:color="auto" w:fill="E7E6E6" w:themeFill="background2"/>
            <w:noWrap/>
            <w:vAlign w:val="bottom"/>
            <w:hideMark/>
          </w:tcPr>
          <w:p w:rsidRPr="0009797F" w:rsidR="0009797F" w:rsidP="0009797F" w:rsidRDefault="0009797F" w14:paraId="28141581" w14:textId="77777777">
            <w:pPr>
              <w:spacing w:after="0"/>
              <w:jc w:val="center"/>
              <w:rPr>
                <w:rFonts w:cs="Arial"/>
                <w:b/>
                <w:bCs/>
                <w:color w:val="000000"/>
                <w:sz w:val="20"/>
                <w:lang w:eastAsia="en-GB"/>
              </w:rPr>
            </w:pPr>
            <w:r w:rsidRPr="0009797F">
              <w:rPr>
                <w:rFonts w:cs="Arial"/>
                <w:b/>
                <w:bCs/>
                <w:color w:val="000000"/>
                <w:sz w:val="20"/>
                <w:lang w:eastAsia="en-GB"/>
              </w:rPr>
              <w:t>27.35%</w:t>
            </w:r>
          </w:p>
        </w:tc>
        <w:tc>
          <w:tcPr>
            <w:tcW w:w="993" w:type="dxa"/>
            <w:shd w:val="clear" w:color="auto" w:fill="E7E6E6" w:themeFill="background2"/>
            <w:noWrap/>
            <w:vAlign w:val="bottom"/>
            <w:hideMark/>
          </w:tcPr>
          <w:p w:rsidRPr="0009797F" w:rsidR="0009797F" w:rsidP="0009797F" w:rsidRDefault="0009797F" w14:paraId="2589CFC7" w14:textId="77777777">
            <w:pPr>
              <w:spacing w:after="0"/>
              <w:jc w:val="center"/>
              <w:rPr>
                <w:rFonts w:cs="Arial"/>
                <w:b/>
                <w:bCs/>
                <w:color w:val="000000"/>
                <w:sz w:val="20"/>
                <w:lang w:eastAsia="en-GB"/>
              </w:rPr>
            </w:pPr>
            <w:r w:rsidRPr="0009797F">
              <w:rPr>
                <w:rFonts w:cs="Arial"/>
                <w:b/>
                <w:bCs/>
                <w:color w:val="000000"/>
                <w:sz w:val="20"/>
                <w:lang w:eastAsia="en-GB"/>
              </w:rPr>
              <w:t>0.87%</w:t>
            </w:r>
          </w:p>
        </w:tc>
      </w:tr>
    </w:tbl>
    <w:p w:rsidRPr="00DA4048" w:rsidR="00DA1EC2" w:rsidP="00A904C0" w:rsidRDefault="00DA1EC2" w14:paraId="619FB715" w14:textId="52BFF6BB">
      <w:pPr>
        <w:pStyle w:val="Heading3"/>
        <w:numPr>
          <w:ilvl w:val="0"/>
          <w:numId w:val="0"/>
        </w:numPr>
        <w:ind w:left="1080"/>
        <w:rPr>
          <w:b/>
        </w:rPr>
      </w:pPr>
    </w:p>
    <w:p w:rsidRPr="00DA4048" w:rsidR="00696643" w:rsidP="00A904C0" w:rsidRDefault="00F367D1" w14:paraId="0D67DDFC" w14:textId="37D9289F">
      <w:pPr>
        <w:pStyle w:val="Heading3"/>
        <w:numPr>
          <w:ilvl w:val="0"/>
          <w:numId w:val="0"/>
        </w:numPr>
        <w:ind w:left="1080"/>
      </w:pPr>
      <w:r w:rsidRPr="00DA4048">
        <w:t>There are relatively few staff in s</w:t>
      </w:r>
      <w:r w:rsidRPr="00DA4048" w:rsidR="00D04A76">
        <w:t xml:space="preserve">alary bands over </w:t>
      </w:r>
      <w:r w:rsidRPr="00DA4048">
        <w:t>£80,000 per annum and therefore any variations in percentages should be interpreted with caution.</w:t>
      </w:r>
    </w:p>
    <w:p w:rsidR="001543E9" w:rsidP="00A904C0" w:rsidRDefault="001543E9" w14:paraId="2236B81E" w14:textId="77777777">
      <w:pPr>
        <w:pStyle w:val="Heading3"/>
        <w:numPr>
          <w:ilvl w:val="0"/>
          <w:numId w:val="0"/>
        </w:numPr>
        <w:ind w:left="1080"/>
      </w:pPr>
    </w:p>
    <w:p w:rsidR="00C966F2" w:rsidP="00A904C0" w:rsidRDefault="00C966F2" w14:paraId="06B1ED59" w14:textId="77777777">
      <w:pPr>
        <w:pStyle w:val="Heading3"/>
        <w:numPr>
          <w:ilvl w:val="0"/>
          <w:numId w:val="0"/>
        </w:numPr>
        <w:ind w:left="1080"/>
      </w:pPr>
    </w:p>
    <w:p w:rsidR="00C966F2" w:rsidP="00A904C0" w:rsidRDefault="00C966F2" w14:paraId="4485EFA2" w14:textId="77777777">
      <w:pPr>
        <w:pStyle w:val="Heading3"/>
        <w:numPr>
          <w:ilvl w:val="0"/>
          <w:numId w:val="0"/>
        </w:numPr>
        <w:ind w:left="1080"/>
      </w:pPr>
    </w:p>
    <w:p w:rsidR="00C966F2" w:rsidP="00A904C0" w:rsidRDefault="00C966F2" w14:paraId="7C33059F" w14:textId="77777777">
      <w:pPr>
        <w:pStyle w:val="Heading3"/>
        <w:numPr>
          <w:ilvl w:val="0"/>
          <w:numId w:val="0"/>
        </w:numPr>
        <w:ind w:left="1080"/>
      </w:pPr>
    </w:p>
    <w:p w:rsidR="00C966F2" w:rsidP="00A904C0" w:rsidRDefault="00C966F2" w14:paraId="5842ADE0" w14:textId="77777777">
      <w:pPr>
        <w:pStyle w:val="Heading3"/>
        <w:numPr>
          <w:ilvl w:val="0"/>
          <w:numId w:val="0"/>
        </w:numPr>
        <w:ind w:left="1080"/>
      </w:pPr>
    </w:p>
    <w:p w:rsidRPr="00DA4048" w:rsidR="00696643" w:rsidP="00D42CC1" w:rsidRDefault="00690608" w14:paraId="0D67DDFE" w14:textId="77777777">
      <w:pPr>
        <w:pStyle w:val="Heading3"/>
        <w:numPr>
          <w:ilvl w:val="0"/>
          <w:numId w:val="0"/>
        </w:numPr>
        <w:ind w:left="1080" w:hanging="1080"/>
        <w:rPr>
          <w:b/>
        </w:rPr>
      </w:pPr>
      <w:r w:rsidRPr="00DA4048">
        <w:rPr>
          <w:b/>
        </w:rPr>
        <w:t>8</w:t>
      </w:r>
      <w:r w:rsidRPr="00DA4048" w:rsidR="009315E0">
        <w:rPr>
          <w:b/>
        </w:rPr>
        <w:t>.3</w:t>
      </w:r>
      <w:r w:rsidRPr="00DA4048" w:rsidR="00696643">
        <w:rPr>
          <w:b/>
        </w:rPr>
        <w:tab/>
      </w:r>
      <w:r w:rsidRPr="00DA4048" w:rsidR="00696643">
        <w:rPr>
          <w:b/>
        </w:rPr>
        <w:t xml:space="preserve">Joiners by </w:t>
      </w:r>
      <w:r w:rsidRPr="00DA4048" w:rsidR="009315E0">
        <w:rPr>
          <w:b/>
        </w:rPr>
        <w:t>salary band and religion/belief</w:t>
      </w:r>
    </w:p>
    <w:p w:rsidRPr="00DA4048" w:rsidR="00696643" w:rsidP="00D42CC1" w:rsidRDefault="00696643" w14:paraId="0D67DDFF" w14:textId="36AE229E">
      <w:pPr>
        <w:pStyle w:val="Heading3"/>
        <w:numPr>
          <w:ilvl w:val="0"/>
          <w:numId w:val="0"/>
        </w:numPr>
        <w:ind w:left="1080"/>
        <w:rPr>
          <w:b/>
        </w:rPr>
      </w:pPr>
      <w:r w:rsidRPr="00DA4048">
        <w:rPr>
          <w:b/>
        </w:rPr>
        <w:t>1 April 202</w:t>
      </w:r>
      <w:r w:rsidR="00453117">
        <w:rPr>
          <w:b/>
        </w:rPr>
        <w:t>2</w:t>
      </w:r>
      <w:r w:rsidRPr="00DA4048">
        <w:rPr>
          <w:b/>
        </w:rPr>
        <w:t xml:space="preserve"> to 31 March 202</w:t>
      </w:r>
      <w:r w:rsidR="00453117">
        <w:rPr>
          <w:b/>
        </w:rPr>
        <w:t>3</w:t>
      </w:r>
    </w:p>
    <w:p w:rsidR="00BD63C3" w:rsidP="00D42CC1" w:rsidRDefault="00BD63C3" w14:paraId="2F23CD96" w14:textId="77777777">
      <w:pPr>
        <w:pStyle w:val="Heading3"/>
        <w:numPr>
          <w:ilvl w:val="0"/>
          <w:numId w:val="0"/>
        </w:numPr>
        <w:ind w:left="1080"/>
      </w:pPr>
    </w:p>
    <w:tbl>
      <w:tblPr>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1980"/>
        <w:gridCol w:w="1098"/>
        <w:gridCol w:w="1099"/>
        <w:gridCol w:w="1098"/>
        <w:gridCol w:w="1099"/>
        <w:gridCol w:w="1098"/>
        <w:gridCol w:w="1099"/>
        <w:gridCol w:w="1098"/>
        <w:gridCol w:w="1099"/>
      </w:tblGrid>
      <w:tr w:rsidRPr="001121C0" w:rsidR="001121C0" w:rsidTr="001121C0" w14:paraId="0316EC8A" w14:textId="77777777">
        <w:trPr>
          <w:trHeight w:val="255"/>
          <w:jc w:val="center"/>
        </w:trPr>
        <w:tc>
          <w:tcPr>
            <w:tcW w:w="1980" w:type="dxa"/>
            <w:noWrap/>
            <w:vAlign w:val="bottom"/>
            <w:hideMark/>
          </w:tcPr>
          <w:p w:rsidRPr="001121C0" w:rsidR="001121C0" w:rsidP="001121C0" w:rsidRDefault="001121C0" w14:paraId="6A89CE9E" w14:textId="77777777">
            <w:pPr>
              <w:spacing w:after="0"/>
              <w:rPr>
                <w:rFonts w:cs="Arial"/>
                <w:b/>
                <w:bCs/>
                <w:color w:val="000000"/>
                <w:sz w:val="20"/>
                <w:lang w:eastAsia="en-GB"/>
              </w:rPr>
            </w:pPr>
            <w:r w:rsidRPr="001121C0">
              <w:rPr>
                <w:rFonts w:cs="Arial"/>
                <w:b/>
                <w:bCs/>
                <w:color w:val="000000"/>
                <w:sz w:val="20"/>
                <w:lang w:eastAsia="en-GB"/>
              </w:rPr>
              <w:t>Salary Band</w:t>
            </w:r>
          </w:p>
        </w:tc>
        <w:tc>
          <w:tcPr>
            <w:tcW w:w="1098" w:type="dxa"/>
            <w:noWrap/>
            <w:vAlign w:val="bottom"/>
            <w:hideMark/>
          </w:tcPr>
          <w:p w:rsidRPr="001121C0" w:rsidR="001121C0" w:rsidP="001121C0" w:rsidRDefault="001121C0" w14:paraId="43C879A3" w14:textId="77777777">
            <w:pPr>
              <w:spacing w:after="0"/>
              <w:jc w:val="center"/>
              <w:rPr>
                <w:rFonts w:cs="Arial"/>
                <w:b/>
                <w:bCs/>
                <w:color w:val="000000"/>
                <w:sz w:val="20"/>
                <w:lang w:eastAsia="en-GB"/>
              </w:rPr>
            </w:pPr>
            <w:r w:rsidRPr="001121C0">
              <w:rPr>
                <w:rFonts w:cs="Arial"/>
                <w:b/>
                <w:bCs/>
                <w:color w:val="000000"/>
                <w:sz w:val="20"/>
                <w:lang w:eastAsia="en-GB"/>
              </w:rPr>
              <w:t>Any other religion / belief</w:t>
            </w:r>
          </w:p>
        </w:tc>
        <w:tc>
          <w:tcPr>
            <w:tcW w:w="1099" w:type="dxa"/>
            <w:noWrap/>
            <w:vAlign w:val="bottom"/>
            <w:hideMark/>
          </w:tcPr>
          <w:p w:rsidRPr="001121C0" w:rsidR="001121C0" w:rsidP="001121C0" w:rsidRDefault="001121C0" w14:paraId="7CEF2DD0" w14:textId="77777777">
            <w:pPr>
              <w:spacing w:after="0"/>
              <w:jc w:val="center"/>
              <w:rPr>
                <w:rFonts w:cs="Arial"/>
                <w:b/>
                <w:bCs/>
                <w:color w:val="000000"/>
                <w:sz w:val="20"/>
                <w:lang w:eastAsia="en-GB"/>
              </w:rPr>
            </w:pPr>
            <w:r w:rsidRPr="001121C0">
              <w:rPr>
                <w:rFonts w:cs="Arial"/>
                <w:b/>
                <w:bCs/>
                <w:color w:val="000000"/>
                <w:sz w:val="20"/>
                <w:lang w:eastAsia="en-GB"/>
              </w:rPr>
              <w:t>Buddhist</w:t>
            </w:r>
          </w:p>
        </w:tc>
        <w:tc>
          <w:tcPr>
            <w:tcW w:w="1098" w:type="dxa"/>
            <w:noWrap/>
            <w:vAlign w:val="bottom"/>
            <w:hideMark/>
          </w:tcPr>
          <w:p w:rsidRPr="001121C0" w:rsidR="001121C0" w:rsidP="001121C0" w:rsidRDefault="001121C0" w14:paraId="7EBD8F54" w14:textId="77777777">
            <w:pPr>
              <w:spacing w:after="0"/>
              <w:jc w:val="center"/>
              <w:rPr>
                <w:rFonts w:cs="Arial"/>
                <w:b/>
                <w:bCs/>
                <w:color w:val="000000"/>
                <w:sz w:val="20"/>
                <w:lang w:eastAsia="en-GB"/>
              </w:rPr>
            </w:pPr>
            <w:r w:rsidRPr="001121C0">
              <w:rPr>
                <w:rFonts w:cs="Arial"/>
                <w:b/>
                <w:bCs/>
                <w:color w:val="000000"/>
                <w:sz w:val="20"/>
                <w:lang w:eastAsia="en-GB"/>
              </w:rPr>
              <w:t>Christian</w:t>
            </w:r>
          </w:p>
        </w:tc>
        <w:tc>
          <w:tcPr>
            <w:tcW w:w="1099" w:type="dxa"/>
            <w:noWrap/>
            <w:vAlign w:val="bottom"/>
            <w:hideMark/>
          </w:tcPr>
          <w:p w:rsidRPr="001121C0" w:rsidR="001121C0" w:rsidP="001121C0" w:rsidRDefault="001121C0" w14:paraId="493072A4" w14:textId="77777777">
            <w:pPr>
              <w:spacing w:after="0"/>
              <w:jc w:val="center"/>
              <w:rPr>
                <w:rFonts w:cs="Arial"/>
                <w:b/>
                <w:bCs/>
                <w:color w:val="000000"/>
                <w:sz w:val="20"/>
                <w:lang w:eastAsia="en-GB"/>
              </w:rPr>
            </w:pPr>
            <w:r w:rsidRPr="001121C0">
              <w:rPr>
                <w:rFonts w:cs="Arial"/>
                <w:b/>
                <w:bCs/>
                <w:color w:val="000000"/>
                <w:sz w:val="20"/>
                <w:lang w:eastAsia="en-GB"/>
              </w:rPr>
              <w:t>Hindu</w:t>
            </w:r>
          </w:p>
        </w:tc>
        <w:tc>
          <w:tcPr>
            <w:tcW w:w="1098" w:type="dxa"/>
            <w:noWrap/>
            <w:vAlign w:val="bottom"/>
            <w:hideMark/>
          </w:tcPr>
          <w:p w:rsidRPr="001121C0" w:rsidR="001121C0" w:rsidP="001121C0" w:rsidRDefault="001121C0" w14:paraId="62AAD16C" w14:textId="77777777">
            <w:pPr>
              <w:spacing w:after="0"/>
              <w:jc w:val="center"/>
              <w:rPr>
                <w:rFonts w:cs="Arial"/>
                <w:b/>
                <w:bCs/>
                <w:color w:val="000000"/>
                <w:sz w:val="20"/>
                <w:lang w:eastAsia="en-GB"/>
              </w:rPr>
            </w:pPr>
            <w:r w:rsidRPr="001121C0">
              <w:rPr>
                <w:rFonts w:cs="Arial"/>
                <w:b/>
                <w:bCs/>
                <w:color w:val="000000"/>
                <w:sz w:val="20"/>
                <w:lang w:eastAsia="en-GB"/>
              </w:rPr>
              <w:t>Jewish</w:t>
            </w:r>
          </w:p>
        </w:tc>
        <w:tc>
          <w:tcPr>
            <w:tcW w:w="1099" w:type="dxa"/>
            <w:noWrap/>
            <w:vAlign w:val="bottom"/>
            <w:hideMark/>
          </w:tcPr>
          <w:p w:rsidRPr="001121C0" w:rsidR="001121C0" w:rsidP="001121C0" w:rsidRDefault="001121C0" w14:paraId="4E30FFE3" w14:textId="77777777">
            <w:pPr>
              <w:spacing w:after="0"/>
              <w:jc w:val="center"/>
              <w:rPr>
                <w:rFonts w:cs="Arial"/>
                <w:b/>
                <w:bCs/>
                <w:color w:val="000000"/>
                <w:sz w:val="20"/>
                <w:lang w:eastAsia="en-GB"/>
              </w:rPr>
            </w:pPr>
            <w:r w:rsidRPr="001121C0">
              <w:rPr>
                <w:rFonts w:cs="Arial"/>
                <w:b/>
                <w:bCs/>
                <w:color w:val="000000"/>
                <w:sz w:val="20"/>
                <w:lang w:eastAsia="en-GB"/>
              </w:rPr>
              <w:t>Muslim</w:t>
            </w:r>
          </w:p>
        </w:tc>
        <w:tc>
          <w:tcPr>
            <w:tcW w:w="1098" w:type="dxa"/>
            <w:noWrap/>
            <w:vAlign w:val="bottom"/>
            <w:hideMark/>
          </w:tcPr>
          <w:p w:rsidRPr="001121C0" w:rsidR="001121C0" w:rsidP="001121C0" w:rsidRDefault="001121C0" w14:paraId="48D597A2" w14:textId="77777777">
            <w:pPr>
              <w:spacing w:after="0"/>
              <w:jc w:val="center"/>
              <w:rPr>
                <w:rFonts w:cs="Arial"/>
                <w:b/>
                <w:bCs/>
                <w:color w:val="000000"/>
                <w:sz w:val="20"/>
                <w:lang w:eastAsia="en-GB"/>
              </w:rPr>
            </w:pPr>
            <w:r w:rsidRPr="001121C0">
              <w:rPr>
                <w:rFonts w:cs="Arial"/>
                <w:b/>
                <w:bCs/>
                <w:color w:val="000000"/>
                <w:sz w:val="20"/>
                <w:lang w:eastAsia="en-GB"/>
              </w:rPr>
              <w:t>No religion / belief</w:t>
            </w:r>
          </w:p>
        </w:tc>
        <w:tc>
          <w:tcPr>
            <w:tcW w:w="1099" w:type="dxa"/>
            <w:noWrap/>
            <w:vAlign w:val="bottom"/>
            <w:hideMark/>
          </w:tcPr>
          <w:p w:rsidRPr="001121C0" w:rsidR="001121C0" w:rsidP="001121C0" w:rsidRDefault="001121C0" w14:paraId="4526F878" w14:textId="77777777">
            <w:pPr>
              <w:spacing w:after="0"/>
              <w:jc w:val="center"/>
              <w:rPr>
                <w:rFonts w:cs="Arial"/>
                <w:b/>
                <w:bCs/>
                <w:color w:val="000000"/>
                <w:sz w:val="20"/>
                <w:lang w:eastAsia="en-GB"/>
              </w:rPr>
            </w:pPr>
            <w:r w:rsidRPr="001121C0">
              <w:rPr>
                <w:rFonts w:cs="Arial"/>
                <w:b/>
                <w:bCs/>
                <w:color w:val="000000"/>
                <w:sz w:val="20"/>
                <w:lang w:eastAsia="en-GB"/>
              </w:rPr>
              <w:t>Sikh</w:t>
            </w:r>
          </w:p>
        </w:tc>
      </w:tr>
      <w:tr w:rsidRPr="001121C0" w:rsidR="001121C0" w:rsidTr="001121C0" w14:paraId="64B73DAE" w14:textId="77777777">
        <w:trPr>
          <w:trHeight w:val="255"/>
          <w:jc w:val="center"/>
        </w:trPr>
        <w:tc>
          <w:tcPr>
            <w:tcW w:w="1980" w:type="dxa"/>
            <w:noWrap/>
            <w:vAlign w:val="bottom"/>
            <w:hideMark/>
          </w:tcPr>
          <w:p w:rsidRPr="001121C0" w:rsidR="001121C0" w:rsidP="001121C0" w:rsidRDefault="001121C0" w14:paraId="217D0E8D" w14:textId="77777777">
            <w:pPr>
              <w:spacing w:after="0"/>
              <w:rPr>
                <w:rFonts w:cs="Arial"/>
                <w:color w:val="000000"/>
                <w:sz w:val="20"/>
                <w:lang w:eastAsia="en-GB"/>
              </w:rPr>
            </w:pPr>
            <w:r w:rsidRPr="001121C0">
              <w:rPr>
                <w:rFonts w:cs="Arial"/>
                <w:color w:val="000000"/>
                <w:sz w:val="20"/>
                <w:lang w:eastAsia="en-GB"/>
              </w:rPr>
              <w:t>£20,000 to £39,999</w:t>
            </w:r>
          </w:p>
        </w:tc>
        <w:tc>
          <w:tcPr>
            <w:tcW w:w="1098" w:type="dxa"/>
            <w:noWrap/>
            <w:vAlign w:val="bottom"/>
            <w:hideMark/>
          </w:tcPr>
          <w:p w:rsidRPr="001121C0" w:rsidR="001121C0" w:rsidP="001121C0" w:rsidRDefault="001121C0" w14:paraId="55A3F557" w14:textId="77777777">
            <w:pPr>
              <w:spacing w:after="0"/>
              <w:jc w:val="center"/>
              <w:rPr>
                <w:rFonts w:cs="Arial"/>
                <w:color w:val="000000"/>
                <w:sz w:val="20"/>
                <w:lang w:eastAsia="en-GB"/>
              </w:rPr>
            </w:pPr>
            <w:r w:rsidRPr="001121C0">
              <w:rPr>
                <w:rFonts w:cs="Arial"/>
                <w:color w:val="000000"/>
                <w:sz w:val="20"/>
                <w:lang w:eastAsia="en-GB"/>
              </w:rPr>
              <w:t>3.15%</w:t>
            </w:r>
          </w:p>
        </w:tc>
        <w:tc>
          <w:tcPr>
            <w:tcW w:w="1099" w:type="dxa"/>
            <w:noWrap/>
            <w:vAlign w:val="bottom"/>
            <w:hideMark/>
          </w:tcPr>
          <w:p w:rsidRPr="001121C0" w:rsidR="001121C0" w:rsidP="001121C0" w:rsidRDefault="001121C0" w14:paraId="0E07EB57" w14:textId="77777777">
            <w:pPr>
              <w:spacing w:after="0"/>
              <w:jc w:val="center"/>
              <w:rPr>
                <w:rFonts w:cs="Arial"/>
                <w:color w:val="000000"/>
                <w:sz w:val="20"/>
                <w:lang w:eastAsia="en-GB"/>
              </w:rPr>
            </w:pPr>
            <w:r w:rsidRPr="001121C0">
              <w:rPr>
                <w:rFonts w:cs="Arial"/>
                <w:color w:val="000000"/>
                <w:sz w:val="20"/>
                <w:lang w:eastAsia="en-GB"/>
              </w:rPr>
              <w:t>1.57%</w:t>
            </w:r>
          </w:p>
        </w:tc>
        <w:tc>
          <w:tcPr>
            <w:tcW w:w="1098" w:type="dxa"/>
            <w:noWrap/>
            <w:vAlign w:val="bottom"/>
            <w:hideMark/>
          </w:tcPr>
          <w:p w:rsidRPr="001121C0" w:rsidR="001121C0" w:rsidP="001121C0" w:rsidRDefault="001121C0" w14:paraId="60DC2F30" w14:textId="77777777">
            <w:pPr>
              <w:spacing w:after="0"/>
              <w:jc w:val="center"/>
              <w:rPr>
                <w:rFonts w:cs="Arial"/>
                <w:color w:val="000000"/>
                <w:sz w:val="20"/>
                <w:lang w:eastAsia="en-GB"/>
              </w:rPr>
            </w:pPr>
            <w:r w:rsidRPr="001121C0">
              <w:rPr>
                <w:rFonts w:cs="Arial"/>
                <w:color w:val="000000"/>
                <w:sz w:val="20"/>
                <w:lang w:eastAsia="en-GB"/>
              </w:rPr>
              <w:t>49.61%</w:t>
            </w:r>
          </w:p>
        </w:tc>
        <w:tc>
          <w:tcPr>
            <w:tcW w:w="1099" w:type="dxa"/>
            <w:noWrap/>
            <w:vAlign w:val="bottom"/>
            <w:hideMark/>
          </w:tcPr>
          <w:p w:rsidRPr="001121C0" w:rsidR="001121C0" w:rsidP="001121C0" w:rsidRDefault="001121C0" w14:paraId="7A0B2252" w14:textId="77777777">
            <w:pPr>
              <w:spacing w:after="0"/>
              <w:jc w:val="center"/>
              <w:rPr>
                <w:rFonts w:cs="Arial"/>
                <w:color w:val="000000"/>
                <w:sz w:val="20"/>
                <w:lang w:eastAsia="en-GB"/>
              </w:rPr>
            </w:pPr>
            <w:r w:rsidRPr="001121C0">
              <w:rPr>
                <w:rFonts w:cs="Arial"/>
                <w:color w:val="000000"/>
                <w:sz w:val="20"/>
                <w:lang w:eastAsia="en-GB"/>
              </w:rPr>
              <w:t>3.94%</w:t>
            </w:r>
          </w:p>
        </w:tc>
        <w:tc>
          <w:tcPr>
            <w:tcW w:w="1098" w:type="dxa"/>
            <w:noWrap/>
            <w:vAlign w:val="bottom"/>
            <w:hideMark/>
          </w:tcPr>
          <w:p w:rsidRPr="001121C0" w:rsidR="001121C0" w:rsidP="001121C0" w:rsidRDefault="001121C0" w14:paraId="1830947C"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1ABD13B8" w14:textId="77777777">
            <w:pPr>
              <w:spacing w:after="0"/>
              <w:jc w:val="center"/>
              <w:rPr>
                <w:rFonts w:cs="Arial"/>
                <w:color w:val="000000"/>
                <w:sz w:val="20"/>
                <w:lang w:eastAsia="en-GB"/>
              </w:rPr>
            </w:pPr>
            <w:r w:rsidRPr="001121C0">
              <w:rPr>
                <w:rFonts w:cs="Arial"/>
                <w:color w:val="000000"/>
                <w:sz w:val="20"/>
                <w:lang w:eastAsia="en-GB"/>
              </w:rPr>
              <w:t>9.45%</w:t>
            </w:r>
          </w:p>
        </w:tc>
        <w:tc>
          <w:tcPr>
            <w:tcW w:w="1098" w:type="dxa"/>
            <w:noWrap/>
            <w:vAlign w:val="bottom"/>
            <w:hideMark/>
          </w:tcPr>
          <w:p w:rsidRPr="001121C0" w:rsidR="001121C0" w:rsidP="001121C0" w:rsidRDefault="001121C0" w14:paraId="62AA35EF" w14:textId="77777777">
            <w:pPr>
              <w:spacing w:after="0"/>
              <w:jc w:val="center"/>
              <w:rPr>
                <w:rFonts w:cs="Arial"/>
                <w:color w:val="000000"/>
                <w:sz w:val="20"/>
                <w:lang w:eastAsia="en-GB"/>
              </w:rPr>
            </w:pPr>
            <w:r w:rsidRPr="001121C0">
              <w:rPr>
                <w:rFonts w:cs="Arial"/>
                <w:color w:val="000000"/>
                <w:sz w:val="20"/>
                <w:lang w:eastAsia="en-GB"/>
              </w:rPr>
              <w:t>32.28%</w:t>
            </w:r>
          </w:p>
        </w:tc>
        <w:tc>
          <w:tcPr>
            <w:tcW w:w="1099" w:type="dxa"/>
            <w:noWrap/>
            <w:vAlign w:val="bottom"/>
            <w:hideMark/>
          </w:tcPr>
          <w:p w:rsidRPr="001121C0" w:rsidR="001121C0" w:rsidP="001121C0" w:rsidRDefault="001121C0" w14:paraId="36E40597" w14:textId="77777777">
            <w:pPr>
              <w:spacing w:after="0"/>
              <w:jc w:val="center"/>
              <w:rPr>
                <w:rFonts w:cs="Arial"/>
                <w:color w:val="000000"/>
                <w:sz w:val="20"/>
                <w:lang w:eastAsia="en-GB"/>
              </w:rPr>
            </w:pPr>
            <w:r w:rsidRPr="001121C0">
              <w:rPr>
                <w:rFonts w:cs="Arial"/>
                <w:color w:val="000000"/>
                <w:sz w:val="20"/>
                <w:lang w:eastAsia="en-GB"/>
              </w:rPr>
              <w:t>0.00%</w:t>
            </w:r>
          </w:p>
        </w:tc>
      </w:tr>
      <w:tr w:rsidRPr="001121C0" w:rsidR="001121C0" w:rsidTr="001121C0" w14:paraId="3C71E91A" w14:textId="77777777">
        <w:trPr>
          <w:trHeight w:val="255"/>
          <w:jc w:val="center"/>
        </w:trPr>
        <w:tc>
          <w:tcPr>
            <w:tcW w:w="1980" w:type="dxa"/>
            <w:noWrap/>
            <w:vAlign w:val="bottom"/>
            <w:hideMark/>
          </w:tcPr>
          <w:p w:rsidRPr="001121C0" w:rsidR="001121C0" w:rsidP="001121C0" w:rsidRDefault="001121C0" w14:paraId="64C63585" w14:textId="77777777">
            <w:pPr>
              <w:spacing w:after="0"/>
              <w:rPr>
                <w:rFonts w:cs="Arial"/>
                <w:color w:val="000000"/>
                <w:sz w:val="20"/>
                <w:lang w:eastAsia="en-GB"/>
              </w:rPr>
            </w:pPr>
            <w:r w:rsidRPr="001121C0">
              <w:rPr>
                <w:rFonts w:cs="Arial"/>
                <w:color w:val="000000"/>
                <w:sz w:val="20"/>
                <w:lang w:eastAsia="en-GB"/>
              </w:rPr>
              <w:t>£40,000 to £59,999</w:t>
            </w:r>
          </w:p>
        </w:tc>
        <w:tc>
          <w:tcPr>
            <w:tcW w:w="1098" w:type="dxa"/>
            <w:noWrap/>
            <w:vAlign w:val="bottom"/>
            <w:hideMark/>
          </w:tcPr>
          <w:p w:rsidRPr="001121C0" w:rsidR="001121C0" w:rsidP="001121C0" w:rsidRDefault="001121C0" w14:paraId="23000C14" w14:textId="77777777">
            <w:pPr>
              <w:spacing w:after="0"/>
              <w:jc w:val="center"/>
              <w:rPr>
                <w:rFonts w:cs="Arial"/>
                <w:color w:val="000000"/>
                <w:sz w:val="20"/>
                <w:lang w:eastAsia="en-GB"/>
              </w:rPr>
            </w:pPr>
            <w:r w:rsidRPr="001121C0">
              <w:rPr>
                <w:rFonts w:cs="Arial"/>
                <w:color w:val="000000"/>
                <w:sz w:val="20"/>
                <w:lang w:eastAsia="en-GB"/>
              </w:rPr>
              <w:t>3.33%</w:t>
            </w:r>
          </w:p>
        </w:tc>
        <w:tc>
          <w:tcPr>
            <w:tcW w:w="1099" w:type="dxa"/>
            <w:noWrap/>
            <w:vAlign w:val="bottom"/>
            <w:hideMark/>
          </w:tcPr>
          <w:p w:rsidRPr="001121C0" w:rsidR="001121C0" w:rsidP="001121C0" w:rsidRDefault="001121C0" w14:paraId="53DC3029"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41306704" w14:textId="77777777">
            <w:pPr>
              <w:spacing w:after="0"/>
              <w:jc w:val="center"/>
              <w:rPr>
                <w:rFonts w:cs="Arial"/>
                <w:color w:val="000000"/>
                <w:sz w:val="20"/>
                <w:lang w:eastAsia="en-GB"/>
              </w:rPr>
            </w:pPr>
            <w:r w:rsidRPr="001121C0">
              <w:rPr>
                <w:rFonts w:cs="Arial"/>
                <w:color w:val="000000"/>
                <w:sz w:val="20"/>
                <w:lang w:eastAsia="en-GB"/>
              </w:rPr>
              <w:t>56.67%</w:t>
            </w:r>
          </w:p>
        </w:tc>
        <w:tc>
          <w:tcPr>
            <w:tcW w:w="1099" w:type="dxa"/>
            <w:noWrap/>
            <w:vAlign w:val="bottom"/>
            <w:hideMark/>
          </w:tcPr>
          <w:p w:rsidRPr="001121C0" w:rsidR="001121C0" w:rsidP="001121C0" w:rsidRDefault="001121C0" w14:paraId="78ECE149"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328BAFBF" w14:textId="77777777">
            <w:pPr>
              <w:spacing w:after="0"/>
              <w:jc w:val="center"/>
              <w:rPr>
                <w:rFonts w:cs="Arial"/>
                <w:color w:val="000000"/>
                <w:sz w:val="20"/>
                <w:lang w:eastAsia="en-GB"/>
              </w:rPr>
            </w:pPr>
            <w:r w:rsidRPr="001121C0">
              <w:rPr>
                <w:rFonts w:cs="Arial"/>
                <w:color w:val="000000"/>
                <w:sz w:val="20"/>
                <w:lang w:eastAsia="en-GB"/>
              </w:rPr>
              <w:t>3.33%</w:t>
            </w:r>
          </w:p>
        </w:tc>
        <w:tc>
          <w:tcPr>
            <w:tcW w:w="1099" w:type="dxa"/>
            <w:noWrap/>
            <w:vAlign w:val="bottom"/>
            <w:hideMark/>
          </w:tcPr>
          <w:p w:rsidRPr="001121C0" w:rsidR="001121C0" w:rsidP="001121C0" w:rsidRDefault="001121C0" w14:paraId="33E2008A" w14:textId="77777777">
            <w:pPr>
              <w:spacing w:after="0"/>
              <w:jc w:val="center"/>
              <w:rPr>
                <w:rFonts w:cs="Arial"/>
                <w:color w:val="000000"/>
                <w:sz w:val="20"/>
                <w:lang w:eastAsia="en-GB"/>
              </w:rPr>
            </w:pPr>
            <w:r w:rsidRPr="001121C0">
              <w:rPr>
                <w:rFonts w:cs="Arial"/>
                <w:color w:val="000000"/>
                <w:sz w:val="20"/>
                <w:lang w:eastAsia="en-GB"/>
              </w:rPr>
              <w:t>3.33%</w:t>
            </w:r>
          </w:p>
        </w:tc>
        <w:tc>
          <w:tcPr>
            <w:tcW w:w="1098" w:type="dxa"/>
            <w:noWrap/>
            <w:vAlign w:val="bottom"/>
            <w:hideMark/>
          </w:tcPr>
          <w:p w:rsidRPr="001121C0" w:rsidR="001121C0" w:rsidP="001121C0" w:rsidRDefault="001121C0" w14:paraId="003B72EC" w14:textId="77777777">
            <w:pPr>
              <w:spacing w:after="0"/>
              <w:jc w:val="center"/>
              <w:rPr>
                <w:rFonts w:cs="Arial"/>
                <w:color w:val="000000"/>
                <w:sz w:val="20"/>
                <w:lang w:eastAsia="en-GB"/>
              </w:rPr>
            </w:pPr>
            <w:r w:rsidRPr="001121C0">
              <w:rPr>
                <w:rFonts w:cs="Arial"/>
                <w:color w:val="000000"/>
                <w:sz w:val="20"/>
                <w:lang w:eastAsia="en-GB"/>
              </w:rPr>
              <w:t>30.00%</w:t>
            </w:r>
          </w:p>
        </w:tc>
        <w:tc>
          <w:tcPr>
            <w:tcW w:w="1099" w:type="dxa"/>
            <w:noWrap/>
            <w:vAlign w:val="bottom"/>
            <w:hideMark/>
          </w:tcPr>
          <w:p w:rsidRPr="001121C0" w:rsidR="001121C0" w:rsidP="001121C0" w:rsidRDefault="001121C0" w14:paraId="03B47179" w14:textId="77777777">
            <w:pPr>
              <w:spacing w:after="0"/>
              <w:jc w:val="center"/>
              <w:rPr>
                <w:rFonts w:cs="Arial"/>
                <w:color w:val="000000"/>
                <w:sz w:val="20"/>
                <w:lang w:eastAsia="en-GB"/>
              </w:rPr>
            </w:pPr>
            <w:r w:rsidRPr="001121C0">
              <w:rPr>
                <w:rFonts w:cs="Arial"/>
                <w:color w:val="000000"/>
                <w:sz w:val="20"/>
                <w:lang w:eastAsia="en-GB"/>
              </w:rPr>
              <w:t>3.33%</w:t>
            </w:r>
          </w:p>
        </w:tc>
      </w:tr>
      <w:tr w:rsidRPr="001121C0" w:rsidR="001121C0" w:rsidTr="001121C0" w14:paraId="2F83C6AE" w14:textId="77777777">
        <w:trPr>
          <w:trHeight w:val="255"/>
          <w:jc w:val="center"/>
        </w:trPr>
        <w:tc>
          <w:tcPr>
            <w:tcW w:w="1980" w:type="dxa"/>
            <w:noWrap/>
            <w:vAlign w:val="bottom"/>
            <w:hideMark/>
          </w:tcPr>
          <w:p w:rsidRPr="001121C0" w:rsidR="001121C0" w:rsidP="001121C0" w:rsidRDefault="001121C0" w14:paraId="790870DB" w14:textId="77777777">
            <w:pPr>
              <w:spacing w:after="0"/>
              <w:rPr>
                <w:rFonts w:cs="Arial"/>
                <w:color w:val="000000"/>
                <w:sz w:val="20"/>
                <w:lang w:eastAsia="en-GB"/>
              </w:rPr>
            </w:pPr>
            <w:r w:rsidRPr="001121C0">
              <w:rPr>
                <w:rFonts w:cs="Arial"/>
                <w:color w:val="000000"/>
                <w:sz w:val="20"/>
                <w:lang w:eastAsia="en-GB"/>
              </w:rPr>
              <w:t>£60,000 to £79,999</w:t>
            </w:r>
          </w:p>
        </w:tc>
        <w:tc>
          <w:tcPr>
            <w:tcW w:w="1098" w:type="dxa"/>
            <w:noWrap/>
            <w:vAlign w:val="bottom"/>
            <w:hideMark/>
          </w:tcPr>
          <w:p w:rsidRPr="001121C0" w:rsidR="001121C0" w:rsidP="001121C0" w:rsidRDefault="001121C0" w14:paraId="53DE7685"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1875BAFD"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77933A3F" w14:textId="77777777">
            <w:pPr>
              <w:spacing w:after="0"/>
              <w:jc w:val="center"/>
              <w:rPr>
                <w:rFonts w:cs="Arial"/>
                <w:color w:val="000000"/>
                <w:sz w:val="20"/>
                <w:lang w:eastAsia="en-GB"/>
              </w:rPr>
            </w:pPr>
            <w:r w:rsidRPr="001121C0">
              <w:rPr>
                <w:rFonts w:cs="Arial"/>
                <w:color w:val="000000"/>
                <w:sz w:val="20"/>
                <w:lang w:eastAsia="en-GB"/>
              </w:rPr>
              <w:t>75.00%</w:t>
            </w:r>
          </w:p>
        </w:tc>
        <w:tc>
          <w:tcPr>
            <w:tcW w:w="1099" w:type="dxa"/>
            <w:noWrap/>
            <w:vAlign w:val="bottom"/>
            <w:hideMark/>
          </w:tcPr>
          <w:p w:rsidRPr="001121C0" w:rsidR="001121C0" w:rsidP="001121C0" w:rsidRDefault="001121C0" w14:paraId="662E87E2"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221FD2D4"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39E7CDCE"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0CCF39EC" w14:textId="77777777">
            <w:pPr>
              <w:spacing w:after="0"/>
              <w:jc w:val="center"/>
              <w:rPr>
                <w:rFonts w:cs="Arial"/>
                <w:color w:val="000000"/>
                <w:sz w:val="20"/>
                <w:lang w:eastAsia="en-GB"/>
              </w:rPr>
            </w:pPr>
            <w:r w:rsidRPr="001121C0">
              <w:rPr>
                <w:rFonts w:cs="Arial"/>
                <w:color w:val="000000"/>
                <w:sz w:val="20"/>
                <w:lang w:eastAsia="en-GB"/>
              </w:rPr>
              <w:t>25.00%</w:t>
            </w:r>
          </w:p>
        </w:tc>
        <w:tc>
          <w:tcPr>
            <w:tcW w:w="1099" w:type="dxa"/>
            <w:noWrap/>
            <w:vAlign w:val="bottom"/>
            <w:hideMark/>
          </w:tcPr>
          <w:p w:rsidRPr="001121C0" w:rsidR="001121C0" w:rsidP="001121C0" w:rsidRDefault="001121C0" w14:paraId="04EDBD4C" w14:textId="77777777">
            <w:pPr>
              <w:spacing w:after="0"/>
              <w:jc w:val="center"/>
              <w:rPr>
                <w:rFonts w:cs="Arial"/>
                <w:color w:val="000000"/>
                <w:sz w:val="20"/>
                <w:lang w:eastAsia="en-GB"/>
              </w:rPr>
            </w:pPr>
            <w:r w:rsidRPr="001121C0">
              <w:rPr>
                <w:rFonts w:cs="Arial"/>
                <w:color w:val="000000"/>
                <w:sz w:val="20"/>
                <w:lang w:eastAsia="en-GB"/>
              </w:rPr>
              <w:t>0.00%</w:t>
            </w:r>
          </w:p>
        </w:tc>
      </w:tr>
      <w:tr w:rsidRPr="001121C0" w:rsidR="001121C0" w:rsidTr="001121C0" w14:paraId="76800789" w14:textId="77777777">
        <w:trPr>
          <w:trHeight w:val="255"/>
          <w:jc w:val="center"/>
        </w:trPr>
        <w:tc>
          <w:tcPr>
            <w:tcW w:w="1980" w:type="dxa"/>
            <w:noWrap/>
            <w:vAlign w:val="bottom"/>
            <w:hideMark/>
          </w:tcPr>
          <w:p w:rsidRPr="001121C0" w:rsidR="001121C0" w:rsidP="001121C0" w:rsidRDefault="001121C0" w14:paraId="6D69D248" w14:textId="77777777">
            <w:pPr>
              <w:spacing w:after="0"/>
              <w:rPr>
                <w:rFonts w:cs="Arial"/>
                <w:color w:val="000000"/>
                <w:sz w:val="20"/>
                <w:lang w:eastAsia="en-GB"/>
              </w:rPr>
            </w:pPr>
            <w:r w:rsidRPr="001121C0">
              <w:rPr>
                <w:rFonts w:cs="Arial"/>
                <w:color w:val="000000"/>
                <w:sz w:val="20"/>
                <w:lang w:eastAsia="en-GB"/>
              </w:rPr>
              <w:t>£80,000 to £99,999</w:t>
            </w:r>
          </w:p>
        </w:tc>
        <w:tc>
          <w:tcPr>
            <w:tcW w:w="1098" w:type="dxa"/>
            <w:noWrap/>
            <w:vAlign w:val="bottom"/>
            <w:hideMark/>
          </w:tcPr>
          <w:p w:rsidRPr="001121C0" w:rsidR="001121C0" w:rsidP="001121C0" w:rsidRDefault="001121C0" w14:paraId="0FB50287"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2E2EBDF3"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5239E300"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11C65B08"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019F0831" w14:textId="77777777">
            <w:pPr>
              <w:spacing w:after="0"/>
              <w:jc w:val="center"/>
              <w:rPr>
                <w:rFonts w:cs="Arial"/>
                <w:color w:val="000000"/>
                <w:sz w:val="20"/>
                <w:lang w:eastAsia="en-GB"/>
              </w:rPr>
            </w:pPr>
            <w:r w:rsidRPr="001121C0">
              <w:rPr>
                <w:rFonts w:cs="Arial"/>
                <w:color w:val="000000"/>
                <w:sz w:val="20"/>
                <w:lang w:eastAsia="en-GB"/>
              </w:rPr>
              <w:t>0.00%</w:t>
            </w:r>
          </w:p>
        </w:tc>
        <w:tc>
          <w:tcPr>
            <w:tcW w:w="1099" w:type="dxa"/>
            <w:noWrap/>
            <w:vAlign w:val="bottom"/>
            <w:hideMark/>
          </w:tcPr>
          <w:p w:rsidRPr="001121C0" w:rsidR="001121C0" w:rsidP="001121C0" w:rsidRDefault="001121C0" w14:paraId="4D0A01D0" w14:textId="77777777">
            <w:pPr>
              <w:spacing w:after="0"/>
              <w:jc w:val="center"/>
              <w:rPr>
                <w:rFonts w:cs="Arial"/>
                <w:color w:val="000000"/>
                <w:sz w:val="20"/>
                <w:lang w:eastAsia="en-GB"/>
              </w:rPr>
            </w:pPr>
            <w:r w:rsidRPr="001121C0">
              <w:rPr>
                <w:rFonts w:cs="Arial"/>
                <w:color w:val="000000"/>
                <w:sz w:val="20"/>
                <w:lang w:eastAsia="en-GB"/>
              </w:rPr>
              <w:t>0.00%</w:t>
            </w:r>
          </w:p>
        </w:tc>
        <w:tc>
          <w:tcPr>
            <w:tcW w:w="1098" w:type="dxa"/>
            <w:noWrap/>
            <w:vAlign w:val="bottom"/>
            <w:hideMark/>
          </w:tcPr>
          <w:p w:rsidRPr="001121C0" w:rsidR="001121C0" w:rsidP="001121C0" w:rsidRDefault="001121C0" w14:paraId="13F46361" w14:textId="77777777">
            <w:pPr>
              <w:spacing w:after="0"/>
              <w:jc w:val="center"/>
              <w:rPr>
                <w:rFonts w:cs="Arial"/>
                <w:color w:val="000000"/>
                <w:sz w:val="20"/>
                <w:lang w:eastAsia="en-GB"/>
              </w:rPr>
            </w:pPr>
            <w:r w:rsidRPr="001121C0">
              <w:rPr>
                <w:rFonts w:cs="Arial"/>
                <w:color w:val="000000"/>
                <w:sz w:val="20"/>
                <w:lang w:eastAsia="en-GB"/>
              </w:rPr>
              <w:t>100.00%</w:t>
            </w:r>
          </w:p>
        </w:tc>
        <w:tc>
          <w:tcPr>
            <w:tcW w:w="1099" w:type="dxa"/>
            <w:noWrap/>
            <w:vAlign w:val="bottom"/>
            <w:hideMark/>
          </w:tcPr>
          <w:p w:rsidRPr="001121C0" w:rsidR="001121C0" w:rsidP="001121C0" w:rsidRDefault="001121C0" w14:paraId="219544E0" w14:textId="77777777">
            <w:pPr>
              <w:spacing w:after="0"/>
              <w:jc w:val="center"/>
              <w:rPr>
                <w:rFonts w:cs="Arial"/>
                <w:color w:val="000000"/>
                <w:sz w:val="20"/>
                <w:lang w:eastAsia="en-GB"/>
              </w:rPr>
            </w:pPr>
            <w:r w:rsidRPr="001121C0">
              <w:rPr>
                <w:rFonts w:cs="Arial"/>
                <w:color w:val="000000"/>
                <w:sz w:val="20"/>
                <w:lang w:eastAsia="en-GB"/>
              </w:rPr>
              <w:t>0.00%</w:t>
            </w:r>
          </w:p>
        </w:tc>
      </w:tr>
      <w:tr w:rsidRPr="001121C0" w:rsidR="001121C0" w:rsidTr="001121C0" w14:paraId="07A9F642" w14:textId="77777777">
        <w:trPr>
          <w:trHeight w:val="255"/>
          <w:jc w:val="center"/>
        </w:trPr>
        <w:tc>
          <w:tcPr>
            <w:tcW w:w="1980" w:type="dxa"/>
            <w:shd w:val="clear" w:color="auto" w:fill="E7E6E6" w:themeFill="background2"/>
            <w:noWrap/>
            <w:vAlign w:val="bottom"/>
            <w:hideMark/>
          </w:tcPr>
          <w:p w:rsidRPr="001121C0" w:rsidR="001121C0" w:rsidP="001121C0" w:rsidRDefault="001121C0" w14:paraId="28ADFB85" w14:textId="77777777">
            <w:pPr>
              <w:spacing w:after="0"/>
              <w:rPr>
                <w:rFonts w:cs="Arial"/>
                <w:b/>
                <w:bCs/>
                <w:color w:val="000000"/>
                <w:sz w:val="20"/>
                <w:lang w:eastAsia="en-GB"/>
              </w:rPr>
            </w:pPr>
            <w:r w:rsidRPr="001121C0">
              <w:rPr>
                <w:rFonts w:cs="Arial"/>
                <w:b/>
                <w:bCs/>
                <w:color w:val="000000"/>
                <w:sz w:val="20"/>
                <w:lang w:eastAsia="en-GB"/>
              </w:rPr>
              <w:t>Grand Total</w:t>
            </w:r>
          </w:p>
        </w:tc>
        <w:tc>
          <w:tcPr>
            <w:tcW w:w="1098" w:type="dxa"/>
            <w:shd w:val="clear" w:color="auto" w:fill="E7E6E6" w:themeFill="background2"/>
            <w:noWrap/>
            <w:vAlign w:val="bottom"/>
            <w:hideMark/>
          </w:tcPr>
          <w:p w:rsidRPr="001121C0" w:rsidR="001121C0" w:rsidP="001121C0" w:rsidRDefault="001121C0" w14:paraId="3596F4C2" w14:textId="77777777">
            <w:pPr>
              <w:spacing w:after="0"/>
              <w:jc w:val="center"/>
              <w:rPr>
                <w:rFonts w:cs="Arial"/>
                <w:b/>
                <w:bCs/>
                <w:color w:val="000000"/>
                <w:sz w:val="20"/>
                <w:lang w:eastAsia="en-GB"/>
              </w:rPr>
            </w:pPr>
            <w:r w:rsidRPr="001121C0">
              <w:rPr>
                <w:rFonts w:cs="Arial"/>
                <w:b/>
                <w:bCs/>
                <w:color w:val="000000"/>
                <w:sz w:val="20"/>
                <w:lang w:eastAsia="en-GB"/>
              </w:rPr>
              <w:t>3.07%</w:t>
            </w:r>
          </w:p>
        </w:tc>
        <w:tc>
          <w:tcPr>
            <w:tcW w:w="1099" w:type="dxa"/>
            <w:shd w:val="clear" w:color="auto" w:fill="E7E6E6" w:themeFill="background2"/>
            <w:noWrap/>
            <w:vAlign w:val="bottom"/>
            <w:hideMark/>
          </w:tcPr>
          <w:p w:rsidRPr="001121C0" w:rsidR="001121C0" w:rsidP="001121C0" w:rsidRDefault="001121C0" w14:paraId="7B388F57" w14:textId="77777777">
            <w:pPr>
              <w:spacing w:after="0"/>
              <w:jc w:val="center"/>
              <w:rPr>
                <w:rFonts w:cs="Arial"/>
                <w:b/>
                <w:bCs/>
                <w:color w:val="000000"/>
                <w:sz w:val="20"/>
                <w:lang w:eastAsia="en-GB"/>
              </w:rPr>
            </w:pPr>
            <w:r w:rsidRPr="001121C0">
              <w:rPr>
                <w:rFonts w:cs="Arial"/>
                <w:b/>
                <w:bCs/>
                <w:color w:val="000000"/>
                <w:sz w:val="20"/>
                <w:lang w:eastAsia="en-GB"/>
              </w:rPr>
              <w:t>1.23%</w:t>
            </w:r>
          </w:p>
        </w:tc>
        <w:tc>
          <w:tcPr>
            <w:tcW w:w="1098" w:type="dxa"/>
            <w:shd w:val="clear" w:color="auto" w:fill="E7E6E6" w:themeFill="background2"/>
            <w:noWrap/>
            <w:vAlign w:val="bottom"/>
            <w:hideMark/>
          </w:tcPr>
          <w:p w:rsidRPr="001121C0" w:rsidR="001121C0" w:rsidP="001121C0" w:rsidRDefault="001121C0" w14:paraId="43DFE6C7" w14:textId="77777777">
            <w:pPr>
              <w:spacing w:after="0"/>
              <w:jc w:val="center"/>
              <w:rPr>
                <w:rFonts w:cs="Arial"/>
                <w:b/>
                <w:bCs/>
                <w:color w:val="000000"/>
                <w:sz w:val="20"/>
                <w:lang w:eastAsia="en-GB"/>
              </w:rPr>
            </w:pPr>
            <w:r w:rsidRPr="001121C0">
              <w:rPr>
                <w:rFonts w:cs="Arial"/>
                <w:b/>
                <w:bCs/>
                <w:color w:val="000000"/>
                <w:sz w:val="20"/>
                <w:lang w:eastAsia="en-GB"/>
              </w:rPr>
              <w:t>50.92%</w:t>
            </w:r>
          </w:p>
        </w:tc>
        <w:tc>
          <w:tcPr>
            <w:tcW w:w="1099" w:type="dxa"/>
            <w:shd w:val="clear" w:color="auto" w:fill="E7E6E6" w:themeFill="background2"/>
            <w:noWrap/>
            <w:vAlign w:val="bottom"/>
            <w:hideMark/>
          </w:tcPr>
          <w:p w:rsidRPr="001121C0" w:rsidR="001121C0" w:rsidP="001121C0" w:rsidRDefault="001121C0" w14:paraId="7FA548F7" w14:textId="77777777">
            <w:pPr>
              <w:spacing w:after="0"/>
              <w:jc w:val="center"/>
              <w:rPr>
                <w:rFonts w:cs="Arial"/>
                <w:b/>
                <w:bCs/>
                <w:color w:val="000000"/>
                <w:sz w:val="20"/>
                <w:lang w:eastAsia="en-GB"/>
              </w:rPr>
            </w:pPr>
            <w:r w:rsidRPr="001121C0">
              <w:rPr>
                <w:rFonts w:cs="Arial"/>
                <w:b/>
                <w:bCs/>
                <w:color w:val="000000"/>
                <w:sz w:val="20"/>
                <w:lang w:eastAsia="en-GB"/>
              </w:rPr>
              <w:t>3.07%</w:t>
            </w:r>
          </w:p>
        </w:tc>
        <w:tc>
          <w:tcPr>
            <w:tcW w:w="1098" w:type="dxa"/>
            <w:shd w:val="clear" w:color="auto" w:fill="E7E6E6" w:themeFill="background2"/>
            <w:noWrap/>
            <w:vAlign w:val="bottom"/>
            <w:hideMark/>
          </w:tcPr>
          <w:p w:rsidRPr="001121C0" w:rsidR="001121C0" w:rsidP="001121C0" w:rsidRDefault="001121C0" w14:paraId="02ED226C" w14:textId="77777777">
            <w:pPr>
              <w:spacing w:after="0"/>
              <w:jc w:val="center"/>
              <w:rPr>
                <w:rFonts w:cs="Arial"/>
                <w:b/>
                <w:bCs/>
                <w:color w:val="000000"/>
                <w:sz w:val="20"/>
                <w:lang w:eastAsia="en-GB"/>
              </w:rPr>
            </w:pPr>
            <w:r w:rsidRPr="001121C0">
              <w:rPr>
                <w:rFonts w:cs="Arial"/>
                <w:b/>
                <w:bCs/>
                <w:color w:val="000000"/>
                <w:sz w:val="20"/>
                <w:lang w:eastAsia="en-GB"/>
              </w:rPr>
              <w:t>0.61%</w:t>
            </w:r>
          </w:p>
        </w:tc>
        <w:tc>
          <w:tcPr>
            <w:tcW w:w="1099" w:type="dxa"/>
            <w:shd w:val="clear" w:color="auto" w:fill="E7E6E6" w:themeFill="background2"/>
            <w:noWrap/>
            <w:vAlign w:val="bottom"/>
            <w:hideMark/>
          </w:tcPr>
          <w:p w:rsidRPr="001121C0" w:rsidR="001121C0" w:rsidP="001121C0" w:rsidRDefault="001121C0" w14:paraId="5E4E31EB" w14:textId="77777777">
            <w:pPr>
              <w:spacing w:after="0"/>
              <w:jc w:val="center"/>
              <w:rPr>
                <w:rFonts w:cs="Arial"/>
                <w:b/>
                <w:bCs/>
                <w:color w:val="000000"/>
                <w:sz w:val="20"/>
                <w:lang w:eastAsia="en-GB"/>
              </w:rPr>
            </w:pPr>
            <w:r w:rsidRPr="001121C0">
              <w:rPr>
                <w:rFonts w:cs="Arial"/>
                <w:b/>
                <w:bCs/>
                <w:color w:val="000000"/>
                <w:sz w:val="20"/>
                <w:lang w:eastAsia="en-GB"/>
              </w:rPr>
              <w:t>7.98%</w:t>
            </w:r>
          </w:p>
        </w:tc>
        <w:tc>
          <w:tcPr>
            <w:tcW w:w="1098" w:type="dxa"/>
            <w:shd w:val="clear" w:color="auto" w:fill="E7E6E6" w:themeFill="background2"/>
            <w:noWrap/>
            <w:vAlign w:val="bottom"/>
            <w:hideMark/>
          </w:tcPr>
          <w:p w:rsidRPr="001121C0" w:rsidR="001121C0" w:rsidP="001121C0" w:rsidRDefault="001121C0" w14:paraId="78DDF669" w14:textId="77777777">
            <w:pPr>
              <w:spacing w:after="0"/>
              <w:jc w:val="center"/>
              <w:rPr>
                <w:rFonts w:cs="Arial"/>
                <w:b/>
                <w:bCs/>
                <w:color w:val="000000"/>
                <w:sz w:val="20"/>
                <w:lang w:eastAsia="en-GB"/>
              </w:rPr>
            </w:pPr>
            <w:r w:rsidRPr="001121C0">
              <w:rPr>
                <w:rFonts w:cs="Arial"/>
                <w:b/>
                <w:bCs/>
                <w:color w:val="000000"/>
                <w:sz w:val="20"/>
                <w:lang w:eastAsia="en-GB"/>
              </w:rPr>
              <w:t>32.52%</w:t>
            </w:r>
          </w:p>
        </w:tc>
        <w:tc>
          <w:tcPr>
            <w:tcW w:w="1099" w:type="dxa"/>
            <w:shd w:val="clear" w:color="auto" w:fill="E7E6E6" w:themeFill="background2"/>
            <w:noWrap/>
            <w:vAlign w:val="bottom"/>
            <w:hideMark/>
          </w:tcPr>
          <w:p w:rsidRPr="001121C0" w:rsidR="001121C0" w:rsidP="001121C0" w:rsidRDefault="001121C0" w14:paraId="76431C84" w14:textId="77777777">
            <w:pPr>
              <w:spacing w:after="0"/>
              <w:jc w:val="center"/>
              <w:rPr>
                <w:rFonts w:cs="Arial"/>
                <w:b/>
                <w:bCs/>
                <w:color w:val="000000"/>
                <w:sz w:val="20"/>
                <w:lang w:eastAsia="en-GB"/>
              </w:rPr>
            </w:pPr>
            <w:r w:rsidRPr="001121C0">
              <w:rPr>
                <w:rFonts w:cs="Arial"/>
                <w:b/>
                <w:bCs/>
                <w:color w:val="000000"/>
                <w:sz w:val="20"/>
                <w:lang w:eastAsia="en-GB"/>
              </w:rPr>
              <w:t>0.61%</w:t>
            </w:r>
          </w:p>
        </w:tc>
      </w:tr>
    </w:tbl>
    <w:p w:rsidRPr="00453117" w:rsidR="00BD63C3" w:rsidP="00D42CC1" w:rsidRDefault="00BD63C3" w14:paraId="67B8E6AC" w14:textId="4CAB50B0">
      <w:pPr>
        <w:pStyle w:val="Heading3"/>
        <w:numPr>
          <w:ilvl w:val="0"/>
          <w:numId w:val="0"/>
        </w:numPr>
        <w:ind w:left="1080"/>
        <w:rPr>
          <w:highlight w:val="green"/>
        </w:rPr>
      </w:pPr>
    </w:p>
    <w:p w:rsidR="00696643" w:rsidP="00D42CC1" w:rsidRDefault="00696643" w14:paraId="0D67DE01" w14:textId="39E2C9E2">
      <w:pPr>
        <w:pStyle w:val="Heading3"/>
        <w:numPr>
          <w:ilvl w:val="0"/>
          <w:numId w:val="0"/>
        </w:numPr>
        <w:ind w:left="1080"/>
      </w:pPr>
      <w:r w:rsidRPr="00D42CC1">
        <w:t xml:space="preserve">“Joiners” here includes staff who </w:t>
      </w:r>
      <w:r w:rsidRPr="00D42CC1" w:rsidR="00F67C39">
        <w:t>were</w:t>
      </w:r>
      <w:r w:rsidRPr="00D42CC1">
        <w:t xml:space="preserve"> new to the borough, as well as agency conversions to perm, but will exclude internal promotions.  The number of joiners </w:t>
      </w:r>
      <w:r w:rsidRPr="00D42CC1" w:rsidR="00DF27B9">
        <w:t>wa</w:t>
      </w:r>
      <w:r w:rsidRPr="00D42CC1">
        <w:t xml:space="preserve">s low when broken down by salary and </w:t>
      </w:r>
      <w:r w:rsidRPr="00D42CC1" w:rsidR="009315E0">
        <w:t>religion/</w:t>
      </w:r>
      <w:r w:rsidRPr="00D42CC1" w:rsidR="00213045">
        <w:t>belief,</w:t>
      </w:r>
      <w:r w:rsidRPr="00D42CC1">
        <w:t xml:space="preserve"> so some caution is needed in interpreting the figures</w:t>
      </w:r>
      <w:r w:rsidRPr="00D42CC1" w:rsidR="00FF1851">
        <w:t>.</w:t>
      </w:r>
    </w:p>
    <w:p w:rsidR="000278DA" w:rsidP="00D42CC1" w:rsidRDefault="000278DA" w14:paraId="50937393" w14:textId="77777777">
      <w:pPr>
        <w:pStyle w:val="Heading3"/>
        <w:numPr>
          <w:ilvl w:val="0"/>
          <w:numId w:val="0"/>
        </w:numPr>
        <w:ind w:left="1080"/>
      </w:pPr>
    </w:p>
    <w:p w:rsidR="000278DA" w:rsidP="00D42CC1" w:rsidRDefault="000278DA" w14:paraId="1380456B" w14:textId="1A4EDF2E">
      <w:pPr>
        <w:pStyle w:val="Heading3"/>
        <w:numPr>
          <w:ilvl w:val="0"/>
          <w:numId w:val="0"/>
        </w:numPr>
        <w:ind w:left="1080"/>
      </w:pPr>
      <w:r>
        <w:t xml:space="preserve">The </w:t>
      </w:r>
      <w:r w:rsidR="00D42CC1">
        <w:t>overall totals by religion/belief broadly reflect the workforce profile, as with previous years.</w:t>
      </w:r>
    </w:p>
    <w:p w:rsidR="0053593F" w:rsidP="00432519" w:rsidRDefault="0053593F" w14:paraId="63F35D79" w14:textId="77777777">
      <w:pPr>
        <w:pStyle w:val="Heading3"/>
        <w:numPr>
          <w:ilvl w:val="0"/>
          <w:numId w:val="0"/>
        </w:numPr>
        <w:ind w:left="1080"/>
      </w:pPr>
    </w:p>
    <w:p w:rsidRPr="00DA4048" w:rsidR="00696643" w:rsidP="00432519" w:rsidRDefault="00690608" w14:paraId="0D67DE03" w14:textId="77777777">
      <w:pPr>
        <w:pStyle w:val="Heading3"/>
        <w:numPr>
          <w:ilvl w:val="0"/>
          <w:numId w:val="0"/>
        </w:numPr>
        <w:ind w:left="1080" w:hanging="1080"/>
        <w:rPr>
          <w:b/>
        </w:rPr>
      </w:pPr>
      <w:r w:rsidRPr="00DA4048">
        <w:rPr>
          <w:b/>
        </w:rPr>
        <w:t>8</w:t>
      </w:r>
      <w:r w:rsidRPr="00DA4048" w:rsidR="00696643">
        <w:rPr>
          <w:b/>
        </w:rPr>
        <w:t>.</w:t>
      </w:r>
      <w:r w:rsidRPr="00DA4048">
        <w:rPr>
          <w:b/>
        </w:rPr>
        <w:t>4</w:t>
      </w:r>
      <w:r w:rsidRPr="00DA4048" w:rsidR="00696643">
        <w:rPr>
          <w:b/>
        </w:rPr>
        <w:tab/>
      </w:r>
      <w:r w:rsidRPr="00DA4048" w:rsidR="00696643">
        <w:rPr>
          <w:b/>
        </w:rPr>
        <w:t xml:space="preserve">Leavers </w:t>
      </w:r>
      <w:r w:rsidRPr="00DA4048" w:rsidR="00643D44">
        <w:rPr>
          <w:b/>
        </w:rPr>
        <w:t>by salary band and religion/belief</w:t>
      </w:r>
    </w:p>
    <w:p w:rsidR="00696643" w:rsidP="00432519" w:rsidRDefault="00696643" w14:paraId="0D67DE04" w14:textId="0144072B">
      <w:pPr>
        <w:pStyle w:val="Heading3"/>
        <w:numPr>
          <w:ilvl w:val="0"/>
          <w:numId w:val="0"/>
        </w:numPr>
        <w:ind w:left="1080"/>
        <w:rPr>
          <w:b/>
        </w:rPr>
      </w:pPr>
      <w:r w:rsidRPr="00DA4048">
        <w:rPr>
          <w:b/>
        </w:rPr>
        <w:t>1 April 202</w:t>
      </w:r>
      <w:r w:rsidR="00432519">
        <w:rPr>
          <w:b/>
        </w:rPr>
        <w:t>2</w:t>
      </w:r>
      <w:r w:rsidRPr="00DA4048">
        <w:rPr>
          <w:b/>
        </w:rPr>
        <w:t xml:space="preserve"> to 31 March 202</w:t>
      </w:r>
      <w:r w:rsidR="00432519">
        <w:rPr>
          <w:b/>
        </w:rPr>
        <w:t>3</w:t>
      </w:r>
    </w:p>
    <w:p w:rsidRPr="00DA4048" w:rsidR="00FD4395" w:rsidP="00432519" w:rsidRDefault="00FD4395" w14:paraId="01DFB2B1" w14:textId="77777777">
      <w:pPr>
        <w:pStyle w:val="Heading3"/>
        <w:numPr>
          <w:ilvl w:val="0"/>
          <w:numId w:val="0"/>
        </w:numPr>
        <w:ind w:left="1080"/>
        <w:rPr>
          <w:b/>
        </w:rPr>
      </w:pPr>
    </w:p>
    <w:tbl>
      <w:tblPr>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838"/>
        <w:gridCol w:w="1418"/>
        <w:gridCol w:w="1134"/>
        <w:gridCol w:w="1134"/>
        <w:gridCol w:w="992"/>
        <w:gridCol w:w="992"/>
        <w:gridCol w:w="992"/>
      </w:tblGrid>
      <w:tr w:rsidRPr="00FD4395" w:rsidR="00FD4395" w:rsidTr="00FD4395" w14:paraId="46F21A61" w14:textId="77777777">
        <w:trPr>
          <w:trHeight w:val="255"/>
          <w:jc w:val="center"/>
        </w:trPr>
        <w:tc>
          <w:tcPr>
            <w:tcW w:w="1838" w:type="dxa"/>
            <w:noWrap/>
            <w:vAlign w:val="bottom"/>
            <w:hideMark/>
          </w:tcPr>
          <w:p w:rsidRPr="00FD4395" w:rsidR="00FD4395" w:rsidP="00FD4395" w:rsidRDefault="00FD4395" w14:paraId="65572C90" w14:textId="77777777">
            <w:pPr>
              <w:spacing w:after="0"/>
              <w:rPr>
                <w:rFonts w:cs="Arial"/>
                <w:b/>
                <w:bCs/>
                <w:color w:val="000000"/>
                <w:sz w:val="20"/>
                <w:lang w:eastAsia="en-GB"/>
              </w:rPr>
            </w:pPr>
            <w:r w:rsidRPr="00FD4395">
              <w:rPr>
                <w:rFonts w:cs="Arial"/>
                <w:b/>
                <w:bCs/>
                <w:color w:val="000000"/>
                <w:sz w:val="20"/>
                <w:lang w:eastAsia="en-GB"/>
              </w:rPr>
              <w:t>Salary Band</w:t>
            </w:r>
          </w:p>
        </w:tc>
        <w:tc>
          <w:tcPr>
            <w:tcW w:w="1418" w:type="dxa"/>
            <w:noWrap/>
            <w:vAlign w:val="bottom"/>
            <w:hideMark/>
          </w:tcPr>
          <w:p w:rsidRPr="00FD4395" w:rsidR="00FD4395" w:rsidP="00FD4395" w:rsidRDefault="00FD4395" w14:paraId="5C556C40" w14:textId="77777777">
            <w:pPr>
              <w:spacing w:after="0"/>
              <w:jc w:val="center"/>
              <w:rPr>
                <w:rFonts w:cs="Arial"/>
                <w:b/>
                <w:bCs/>
                <w:color w:val="000000"/>
                <w:sz w:val="20"/>
                <w:lang w:eastAsia="en-GB"/>
              </w:rPr>
            </w:pPr>
            <w:r w:rsidRPr="00FD4395">
              <w:rPr>
                <w:rFonts w:cs="Arial"/>
                <w:b/>
                <w:bCs/>
                <w:color w:val="000000"/>
                <w:sz w:val="20"/>
                <w:lang w:eastAsia="en-GB"/>
              </w:rPr>
              <w:t>Any other religion / belief</w:t>
            </w:r>
          </w:p>
        </w:tc>
        <w:tc>
          <w:tcPr>
            <w:tcW w:w="1134" w:type="dxa"/>
            <w:noWrap/>
            <w:vAlign w:val="bottom"/>
            <w:hideMark/>
          </w:tcPr>
          <w:p w:rsidRPr="00FD4395" w:rsidR="00FD4395" w:rsidP="00FD4395" w:rsidRDefault="00FD4395" w14:paraId="5426A838" w14:textId="77777777">
            <w:pPr>
              <w:spacing w:after="0"/>
              <w:jc w:val="center"/>
              <w:rPr>
                <w:rFonts w:cs="Arial"/>
                <w:b/>
                <w:bCs/>
                <w:color w:val="000000"/>
                <w:sz w:val="20"/>
                <w:lang w:eastAsia="en-GB"/>
              </w:rPr>
            </w:pPr>
            <w:r w:rsidRPr="00FD4395">
              <w:rPr>
                <w:rFonts w:cs="Arial"/>
                <w:b/>
                <w:bCs/>
                <w:color w:val="000000"/>
                <w:sz w:val="20"/>
                <w:lang w:eastAsia="en-GB"/>
              </w:rPr>
              <w:t>Buddhist</w:t>
            </w:r>
          </w:p>
        </w:tc>
        <w:tc>
          <w:tcPr>
            <w:tcW w:w="1134" w:type="dxa"/>
            <w:noWrap/>
            <w:vAlign w:val="bottom"/>
            <w:hideMark/>
          </w:tcPr>
          <w:p w:rsidRPr="00FD4395" w:rsidR="00FD4395" w:rsidP="00FD4395" w:rsidRDefault="00FD4395" w14:paraId="6A10456E" w14:textId="77777777">
            <w:pPr>
              <w:spacing w:after="0"/>
              <w:jc w:val="center"/>
              <w:rPr>
                <w:rFonts w:cs="Arial"/>
                <w:b/>
                <w:bCs/>
                <w:color w:val="000000"/>
                <w:sz w:val="20"/>
                <w:lang w:eastAsia="en-GB"/>
              </w:rPr>
            </w:pPr>
            <w:r w:rsidRPr="00FD4395">
              <w:rPr>
                <w:rFonts w:cs="Arial"/>
                <w:b/>
                <w:bCs/>
                <w:color w:val="000000"/>
                <w:sz w:val="20"/>
                <w:lang w:eastAsia="en-GB"/>
              </w:rPr>
              <w:t>Christian</w:t>
            </w:r>
          </w:p>
        </w:tc>
        <w:tc>
          <w:tcPr>
            <w:tcW w:w="992" w:type="dxa"/>
            <w:noWrap/>
            <w:vAlign w:val="bottom"/>
            <w:hideMark/>
          </w:tcPr>
          <w:p w:rsidRPr="00FD4395" w:rsidR="00FD4395" w:rsidP="00FD4395" w:rsidRDefault="00FD4395" w14:paraId="0D448C0B" w14:textId="77777777">
            <w:pPr>
              <w:spacing w:after="0"/>
              <w:jc w:val="center"/>
              <w:rPr>
                <w:rFonts w:cs="Arial"/>
                <w:b/>
                <w:bCs/>
                <w:color w:val="000000"/>
                <w:sz w:val="20"/>
                <w:lang w:eastAsia="en-GB"/>
              </w:rPr>
            </w:pPr>
            <w:r w:rsidRPr="00FD4395">
              <w:rPr>
                <w:rFonts w:cs="Arial"/>
                <w:b/>
                <w:bCs/>
                <w:color w:val="000000"/>
                <w:sz w:val="20"/>
                <w:lang w:eastAsia="en-GB"/>
              </w:rPr>
              <w:t>Muslim</w:t>
            </w:r>
          </w:p>
        </w:tc>
        <w:tc>
          <w:tcPr>
            <w:tcW w:w="992" w:type="dxa"/>
            <w:noWrap/>
            <w:vAlign w:val="bottom"/>
            <w:hideMark/>
          </w:tcPr>
          <w:p w:rsidRPr="00FD4395" w:rsidR="00FD4395" w:rsidP="00FD4395" w:rsidRDefault="00FD4395" w14:paraId="19BD37DF" w14:textId="77777777">
            <w:pPr>
              <w:spacing w:after="0"/>
              <w:jc w:val="center"/>
              <w:rPr>
                <w:rFonts w:cs="Arial"/>
                <w:b/>
                <w:bCs/>
                <w:color w:val="000000"/>
                <w:sz w:val="20"/>
                <w:lang w:eastAsia="en-GB"/>
              </w:rPr>
            </w:pPr>
            <w:r w:rsidRPr="00FD4395">
              <w:rPr>
                <w:rFonts w:cs="Arial"/>
                <w:b/>
                <w:bCs/>
                <w:color w:val="000000"/>
                <w:sz w:val="20"/>
                <w:lang w:eastAsia="en-GB"/>
              </w:rPr>
              <w:t>No religion / belief</w:t>
            </w:r>
          </w:p>
        </w:tc>
        <w:tc>
          <w:tcPr>
            <w:tcW w:w="992" w:type="dxa"/>
            <w:noWrap/>
            <w:vAlign w:val="bottom"/>
            <w:hideMark/>
          </w:tcPr>
          <w:p w:rsidRPr="00FD4395" w:rsidR="00FD4395" w:rsidP="00FD4395" w:rsidRDefault="00FD4395" w14:paraId="0B15307E" w14:textId="77777777">
            <w:pPr>
              <w:spacing w:after="0"/>
              <w:jc w:val="center"/>
              <w:rPr>
                <w:rFonts w:cs="Arial"/>
                <w:b/>
                <w:bCs/>
                <w:color w:val="000000"/>
                <w:sz w:val="20"/>
                <w:lang w:eastAsia="en-GB"/>
              </w:rPr>
            </w:pPr>
            <w:r w:rsidRPr="00FD4395">
              <w:rPr>
                <w:rFonts w:cs="Arial"/>
                <w:b/>
                <w:bCs/>
                <w:color w:val="000000"/>
                <w:sz w:val="20"/>
                <w:lang w:eastAsia="en-GB"/>
              </w:rPr>
              <w:t>Sikh</w:t>
            </w:r>
          </w:p>
        </w:tc>
      </w:tr>
      <w:tr w:rsidRPr="00FD4395" w:rsidR="00FD4395" w:rsidTr="00FD4395" w14:paraId="2BFB00E0" w14:textId="77777777">
        <w:trPr>
          <w:trHeight w:val="255"/>
          <w:jc w:val="center"/>
        </w:trPr>
        <w:tc>
          <w:tcPr>
            <w:tcW w:w="1838" w:type="dxa"/>
            <w:noWrap/>
            <w:vAlign w:val="bottom"/>
            <w:hideMark/>
          </w:tcPr>
          <w:p w:rsidRPr="00FD4395" w:rsidR="00FD4395" w:rsidP="00FD4395" w:rsidRDefault="00FD4395" w14:paraId="50EAD574" w14:textId="77777777">
            <w:pPr>
              <w:spacing w:after="0"/>
              <w:rPr>
                <w:rFonts w:cs="Arial"/>
                <w:color w:val="000000"/>
                <w:sz w:val="20"/>
                <w:lang w:eastAsia="en-GB"/>
              </w:rPr>
            </w:pPr>
            <w:r w:rsidRPr="00FD4395">
              <w:rPr>
                <w:rFonts w:cs="Arial"/>
                <w:color w:val="000000"/>
                <w:sz w:val="20"/>
                <w:lang w:eastAsia="en-GB"/>
              </w:rPr>
              <w:t>£20,000-£39,999</w:t>
            </w:r>
          </w:p>
        </w:tc>
        <w:tc>
          <w:tcPr>
            <w:tcW w:w="1418" w:type="dxa"/>
            <w:noWrap/>
            <w:vAlign w:val="bottom"/>
            <w:hideMark/>
          </w:tcPr>
          <w:p w:rsidRPr="00FD4395" w:rsidR="00FD4395" w:rsidP="00FD4395" w:rsidRDefault="00FD4395" w14:paraId="5C0B914A" w14:textId="77777777">
            <w:pPr>
              <w:spacing w:after="0"/>
              <w:jc w:val="center"/>
              <w:rPr>
                <w:rFonts w:cs="Arial"/>
                <w:color w:val="000000"/>
                <w:sz w:val="20"/>
                <w:lang w:eastAsia="en-GB"/>
              </w:rPr>
            </w:pPr>
            <w:r w:rsidRPr="00FD4395">
              <w:rPr>
                <w:rFonts w:cs="Arial"/>
                <w:color w:val="000000"/>
                <w:sz w:val="20"/>
                <w:lang w:eastAsia="en-GB"/>
              </w:rPr>
              <w:t>4.40%</w:t>
            </w:r>
          </w:p>
        </w:tc>
        <w:tc>
          <w:tcPr>
            <w:tcW w:w="1134" w:type="dxa"/>
            <w:noWrap/>
            <w:vAlign w:val="bottom"/>
            <w:hideMark/>
          </w:tcPr>
          <w:p w:rsidRPr="00FD4395" w:rsidR="00FD4395" w:rsidP="00FD4395" w:rsidRDefault="00FD4395" w14:paraId="42D1AF08" w14:textId="77777777">
            <w:pPr>
              <w:spacing w:after="0"/>
              <w:jc w:val="center"/>
              <w:rPr>
                <w:rFonts w:cs="Arial"/>
                <w:color w:val="000000"/>
                <w:sz w:val="20"/>
                <w:lang w:eastAsia="en-GB"/>
              </w:rPr>
            </w:pPr>
            <w:r w:rsidRPr="00FD4395">
              <w:rPr>
                <w:rFonts w:cs="Arial"/>
                <w:color w:val="000000"/>
                <w:sz w:val="20"/>
                <w:lang w:eastAsia="en-GB"/>
              </w:rPr>
              <w:t>1.10%</w:t>
            </w:r>
          </w:p>
        </w:tc>
        <w:tc>
          <w:tcPr>
            <w:tcW w:w="1134" w:type="dxa"/>
            <w:noWrap/>
            <w:vAlign w:val="bottom"/>
            <w:hideMark/>
          </w:tcPr>
          <w:p w:rsidRPr="00FD4395" w:rsidR="00FD4395" w:rsidP="00FD4395" w:rsidRDefault="00FD4395" w14:paraId="01349602" w14:textId="77777777">
            <w:pPr>
              <w:spacing w:after="0"/>
              <w:jc w:val="center"/>
              <w:rPr>
                <w:rFonts w:cs="Arial"/>
                <w:color w:val="000000"/>
                <w:sz w:val="20"/>
                <w:lang w:eastAsia="en-GB"/>
              </w:rPr>
            </w:pPr>
            <w:r w:rsidRPr="00FD4395">
              <w:rPr>
                <w:rFonts w:cs="Arial"/>
                <w:color w:val="000000"/>
                <w:sz w:val="20"/>
                <w:lang w:eastAsia="en-GB"/>
              </w:rPr>
              <w:t>59.34%</w:t>
            </w:r>
          </w:p>
        </w:tc>
        <w:tc>
          <w:tcPr>
            <w:tcW w:w="992" w:type="dxa"/>
            <w:noWrap/>
            <w:vAlign w:val="bottom"/>
            <w:hideMark/>
          </w:tcPr>
          <w:p w:rsidRPr="00FD4395" w:rsidR="00FD4395" w:rsidP="00FD4395" w:rsidRDefault="00FD4395" w14:paraId="596B84DF" w14:textId="77777777">
            <w:pPr>
              <w:spacing w:after="0"/>
              <w:jc w:val="center"/>
              <w:rPr>
                <w:rFonts w:cs="Arial"/>
                <w:color w:val="000000"/>
                <w:sz w:val="20"/>
                <w:lang w:eastAsia="en-GB"/>
              </w:rPr>
            </w:pPr>
            <w:r w:rsidRPr="00FD4395">
              <w:rPr>
                <w:rFonts w:cs="Arial"/>
                <w:color w:val="000000"/>
                <w:sz w:val="20"/>
                <w:lang w:eastAsia="en-GB"/>
              </w:rPr>
              <w:t>7.69%</w:t>
            </w:r>
          </w:p>
        </w:tc>
        <w:tc>
          <w:tcPr>
            <w:tcW w:w="992" w:type="dxa"/>
            <w:noWrap/>
            <w:vAlign w:val="bottom"/>
            <w:hideMark/>
          </w:tcPr>
          <w:p w:rsidRPr="00FD4395" w:rsidR="00FD4395" w:rsidP="00FD4395" w:rsidRDefault="00FD4395" w14:paraId="0CD5370F" w14:textId="77777777">
            <w:pPr>
              <w:spacing w:after="0"/>
              <w:jc w:val="center"/>
              <w:rPr>
                <w:rFonts w:cs="Arial"/>
                <w:color w:val="000000"/>
                <w:sz w:val="20"/>
                <w:lang w:eastAsia="en-GB"/>
              </w:rPr>
            </w:pPr>
            <w:r w:rsidRPr="00FD4395">
              <w:rPr>
                <w:rFonts w:cs="Arial"/>
                <w:color w:val="000000"/>
                <w:sz w:val="20"/>
                <w:lang w:eastAsia="en-GB"/>
              </w:rPr>
              <w:t>26.37%</w:t>
            </w:r>
          </w:p>
        </w:tc>
        <w:tc>
          <w:tcPr>
            <w:tcW w:w="992" w:type="dxa"/>
            <w:noWrap/>
            <w:vAlign w:val="bottom"/>
            <w:hideMark/>
          </w:tcPr>
          <w:p w:rsidRPr="00FD4395" w:rsidR="00FD4395" w:rsidP="00FD4395" w:rsidRDefault="00FD4395" w14:paraId="6AADE36F" w14:textId="77777777">
            <w:pPr>
              <w:spacing w:after="0"/>
              <w:jc w:val="center"/>
              <w:rPr>
                <w:rFonts w:cs="Arial"/>
                <w:color w:val="000000"/>
                <w:sz w:val="20"/>
                <w:lang w:eastAsia="en-GB"/>
              </w:rPr>
            </w:pPr>
            <w:r w:rsidRPr="00FD4395">
              <w:rPr>
                <w:rFonts w:cs="Arial"/>
                <w:color w:val="000000"/>
                <w:sz w:val="20"/>
                <w:lang w:eastAsia="en-GB"/>
              </w:rPr>
              <w:t>1.10%</w:t>
            </w:r>
          </w:p>
        </w:tc>
      </w:tr>
      <w:tr w:rsidRPr="00FD4395" w:rsidR="00FD4395" w:rsidTr="00FD4395" w14:paraId="64A4073F" w14:textId="77777777">
        <w:trPr>
          <w:trHeight w:val="255"/>
          <w:jc w:val="center"/>
        </w:trPr>
        <w:tc>
          <w:tcPr>
            <w:tcW w:w="1838" w:type="dxa"/>
            <w:noWrap/>
            <w:vAlign w:val="bottom"/>
            <w:hideMark/>
          </w:tcPr>
          <w:p w:rsidRPr="00FD4395" w:rsidR="00FD4395" w:rsidP="00FD4395" w:rsidRDefault="00FD4395" w14:paraId="575D6C43" w14:textId="77777777">
            <w:pPr>
              <w:spacing w:after="0"/>
              <w:rPr>
                <w:rFonts w:cs="Arial"/>
                <w:color w:val="000000"/>
                <w:sz w:val="20"/>
                <w:lang w:eastAsia="en-GB"/>
              </w:rPr>
            </w:pPr>
            <w:r w:rsidRPr="00FD4395">
              <w:rPr>
                <w:rFonts w:cs="Arial"/>
                <w:color w:val="000000"/>
                <w:sz w:val="20"/>
                <w:lang w:eastAsia="en-GB"/>
              </w:rPr>
              <w:t>£40,000-£59,999</w:t>
            </w:r>
          </w:p>
        </w:tc>
        <w:tc>
          <w:tcPr>
            <w:tcW w:w="1418" w:type="dxa"/>
            <w:noWrap/>
            <w:vAlign w:val="bottom"/>
            <w:hideMark/>
          </w:tcPr>
          <w:p w:rsidRPr="00FD4395" w:rsidR="00FD4395" w:rsidP="00FD4395" w:rsidRDefault="00FD4395" w14:paraId="360F2CD8" w14:textId="77777777">
            <w:pPr>
              <w:spacing w:after="0"/>
              <w:jc w:val="center"/>
              <w:rPr>
                <w:rFonts w:cs="Arial"/>
                <w:color w:val="000000"/>
                <w:sz w:val="20"/>
                <w:lang w:eastAsia="en-GB"/>
              </w:rPr>
            </w:pPr>
            <w:r w:rsidRPr="00FD4395">
              <w:rPr>
                <w:rFonts w:cs="Arial"/>
                <w:color w:val="000000"/>
                <w:sz w:val="20"/>
                <w:lang w:eastAsia="en-GB"/>
              </w:rPr>
              <w:t>2.44%</w:t>
            </w:r>
          </w:p>
        </w:tc>
        <w:tc>
          <w:tcPr>
            <w:tcW w:w="1134" w:type="dxa"/>
            <w:noWrap/>
            <w:vAlign w:val="bottom"/>
            <w:hideMark/>
          </w:tcPr>
          <w:p w:rsidRPr="00FD4395" w:rsidR="00FD4395" w:rsidP="00FD4395" w:rsidRDefault="00FD4395" w14:paraId="7F382086" w14:textId="77777777">
            <w:pPr>
              <w:spacing w:after="0"/>
              <w:jc w:val="center"/>
              <w:rPr>
                <w:rFonts w:cs="Arial"/>
                <w:color w:val="000000"/>
                <w:sz w:val="20"/>
                <w:lang w:eastAsia="en-GB"/>
              </w:rPr>
            </w:pPr>
            <w:r w:rsidRPr="00FD4395">
              <w:rPr>
                <w:rFonts w:cs="Arial"/>
                <w:color w:val="000000"/>
                <w:sz w:val="20"/>
                <w:lang w:eastAsia="en-GB"/>
              </w:rPr>
              <w:t>2.44%</w:t>
            </w:r>
          </w:p>
        </w:tc>
        <w:tc>
          <w:tcPr>
            <w:tcW w:w="1134" w:type="dxa"/>
            <w:noWrap/>
            <w:vAlign w:val="bottom"/>
            <w:hideMark/>
          </w:tcPr>
          <w:p w:rsidRPr="00FD4395" w:rsidR="00FD4395" w:rsidP="00FD4395" w:rsidRDefault="00FD4395" w14:paraId="2744AE84" w14:textId="77777777">
            <w:pPr>
              <w:spacing w:after="0"/>
              <w:jc w:val="center"/>
              <w:rPr>
                <w:rFonts w:cs="Arial"/>
                <w:color w:val="000000"/>
                <w:sz w:val="20"/>
                <w:lang w:eastAsia="en-GB"/>
              </w:rPr>
            </w:pPr>
            <w:r w:rsidRPr="00FD4395">
              <w:rPr>
                <w:rFonts w:cs="Arial"/>
                <w:color w:val="000000"/>
                <w:sz w:val="20"/>
                <w:lang w:eastAsia="en-GB"/>
              </w:rPr>
              <w:t>63.41%</w:t>
            </w:r>
          </w:p>
        </w:tc>
        <w:tc>
          <w:tcPr>
            <w:tcW w:w="992" w:type="dxa"/>
            <w:noWrap/>
            <w:vAlign w:val="bottom"/>
            <w:hideMark/>
          </w:tcPr>
          <w:p w:rsidRPr="00FD4395" w:rsidR="00FD4395" w:rsidP="00FD4395" w:rsidRDefault="00FD4395" w14:paraId="10E7BEEB" w14:textId="77777777">
            <w:pPr>
              <w:spacing w:after="0"/>
              <w:jc w:val="center"/>
              <w:rPr>
                <w:rFonts w:cs="Arial"/>
                <w:color w:val="000000"/>
                <w:sz w:val="20"/>
                <w:lang w:eastAsia="en-GB"/>
              </w:rPr>
            </w:pPr>
            <w:r w:rsidRPr="00FD4395">
              <w:rPr>
                <w:rFonts w:cs="Arial"/>
                <w:color w:val="000000"/>
                <w:sz w:val="20"/>
                <w:lang w:eastAsia="en-GB"/>
              </w:rPr>
              <w:t>0.00%</w:t>
            </w:r>
          </w:p>
        </w:tc>
        <w:tc>
          <w:tcPr>
            <w:tcW w:w="992" w:type="dxa"/>
            <w:noWrap/>
            <w:vAlign w:val="bottom"/>
            <w:hideMark/>
          </w:tcPr>
          <w:p w:rsidRPr="00FD4395" w:rsidR="00FD4395" w:rsidP="00FD4395" w:rsidRDefault="00FD4395" w14:paraId="2594035B" w14:textId="77777777">
            <w:pPr>
              <w:spacing w:after="0"/>
              <w:jc w:val="center"/>
              <w:rPr>
                <w:rFonts w:cs="Arial"/>
                <w:color w:val="000000"/>
                <w:sz w:val="20"/>
                <w:lang w:eastAsia="en-GB"/>
              </w:rPr>
            </w:pPr>
            <w:r w:rsidRPr="00FD4395">
              <w:rPr>
                <w:rFonts w:cs="Arial"/>
                <w:color w:val="000000"/>
                <w:sz w:val="20"/>
                <w:lang w:eastAsia="en-GB"/>
              </w:rPr>
              <w:t>31.71%</w:t>
            </w:r>
          </w:p>
        </w:tc>
        <w:tc>
          <w:tcPr>
            <w:tcW w:w="992" w:type="dxa"/>
            <w:noWrap/>
            <w:vAlign w:val="bottom"/>
            <w:hideMark/>
          </w:tcPr>
          <w:p w:rsidRPr="00FD4395" w:rsidR="00FD4395" w:rsidP="00FD4395" w:rsidRDefault="00FD4395" w14:paraId="3A518690" w14:textId="77777777">
            <w:pPr>
              <w:spacing w:after="0"/>
              <w:jc w:val="center"/>
              <w:rPr>
                <w:rFonts w:cs="Arial"/>
                <w:color w:val="000000"/>
                <w:sz w:val="20"/>
                <w:lang w:eastAsia="en-GB"/>
              </w:rPr>
            </w:pPr>
            <w:r w:rsidRPr="00FD4395">
              <w:rPr>
                <w:rFonts w:cs="Arial"/>
                <w:color w:val="000000"/>
                <w:sz w:val="20"/>
                <w:lang w:eastAsia="en-GB"/>
              </w:rPr>
              <w:t>0.00%</w:t>
            </w:r>
          </w:p>
        </w:tc>
      </w:tr>
      <w:tr w:rsidRPr="00FD4395" w:rsidR="00FD4395" w:rsidTr="00FD4395" w14:paraId="2651EF5C" w14:textId="77777777">
        <w:trPr>
          <w:trHeight w:val="255"/>
          <w:jc w:val="center"/>
        </w:trPr>
        <w:tc>
          <w:tcPr>
            <w:tcW w:w="1838" w:type="dxa"/>
            <w:noWrap/>
            <w:vAlign w:val="bottom"/>
            <w:hideMark/>
          </w:tcPr>
          <w:p w:rsidRPr="00FD4395" w:rsidR="00FD4395" w:rsidP="00FD4395" w:rsidRDefault="00FD4395" w14:paraId="03B6D9ED" w14:textId="77777777">
            <w:pPr>
              <w:spacing w:after="0"/>
              <w:rPr>
                <w:rFonts w:cs="Arial"/>
                <w:color w:val="000000"/>
                <w:sz w:val="20"/>
                <w:lang w:eastAsia="en-GB"/>
              </w:rPr>
            </w:pPr>
            <w:r w:rsidRPr="00FD4395">
              <w:rPr>
                <w:rFonts w:cs="Arial"/>
                <w:color w:val="000000"/>
                <w:sz w:val="20"/>
                <w:lang w:eastAsia="en-GB"/>
              </w:rPr>
              <w:t>£60,000-79,999</w:t>
            </w:r>
          </w:p>
        </w:tc>
        <w:tc>
          <w:tcPr>
            <w:tcW w:w="1418" w:type="dxa"/>
            <w:noWrap/>
            <w:vAlign w:val="bottom"/>
            <w:hideMark/>
          </w:tcPr>
          <w:p w:rsidRPr="00FD4395" w:rsidR="00FD4395" w:rsidP="00FD4395" w:rsidRDefault="00FD4395" w14:paraId="18D30B01"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7359D7CA"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58B84396" w14:textId="77777777">
            <w:pPr>
              <w:spacing w:after="0"/>
              <w:jc w:val="center"/>
              <w:rPr>
                <w:rFonts w:cs="Arial"/>
                <w:color w:val="000000"/>
                <w:sz w:val="20"/>
                <w:lang w:eastAsia="en-GB"/>
              </w:rPr>
            </w:pPr>
            <w:r w:rsidRPr="00FD4395">
              <w:rPr>
                <w:rFonts w:cs="Arial"/>
                <w:color w:val="000000"/>
                <w:sz w:val="20"/>
                <w:lang w:eastAsia="en-GB"/>
              </w:rPr>
              <w:t>75.00%</w:t>
            </w:r>
          </w:p>
        </w:tc>
        <w:tc>
          <w:tcPr>
            <w:tcW w:w="992" w:type="dxa"/>
            <w:noWrap/>
            <w:vAlign w:val="bottom"/>
            <w:hideMark/>
          </w:tcPr>
          <w:p w:rsidRPr="00FD4395" w:rsidR="00FD4395" w:rsidP="00FD4395" w:rsidRDefault="00FD4395" w14:paraId="3005BE37" w14:textId="77777777">
            <w:pPr>
              <w:spacing w:after="0"/>
              <w:jc w:val="center"/>
              <w:rPr>
                <w:rFonts w:cs="Arial"/>
                <w:color w:val="000000"/>
                <w:sz w:val="20"/>
                <w:lang w:eastAsia="en-GB"/>
              </w:rPr>
            </w:pPr>
            <w:r w:rsidRPr="00FD4395">
              <w:rPr>
                <w:rFonts w:cs="Arial"/>
                <w:color w:val="000000"/>
                <w:sz w:val="20"/>
                <w:lang w:eastAsia="en-GB"/>
              </w:rPr>
              <w:t>0.00%</w:t>
            </w:r>
          </w:p>
        </w:tc>
        <w:tc>
          <w:tcPr>
            <w:tcW w:w="992" w:type="dxa"/>
            <w:noWrap/>
            <w:vAlign w:val="bottom"/>
            <w:hideMark/>
          </w:tcPr>
          <w:p w:rsidRPr="00FD4395" w:rsidR="00FD4395" w:rsidP="00FD4395" w:rsidRDefault="00FD4395" w14:paraId="675F0CF5" w14:textId="77777777">
            <w:pPr>
              <w:spacing w:after="0"/>
              <w:jc w:val="center"/>
              <w:rPr>
                <w:rFonts w:cs="Arial"/>
                <w:color w:val="000000"/>
                <w:sz w:val="20"/>
                <w:lang w:eastAsia="en-GB"/>
              </w:rPr>
            </w:pPr>
            <w:r w:rsidRPr="00FD4395">
              <w:rPr>
                <w:rFonts w:cs="Arial"/>
                <w:color w:val="000000"/>
                <w:sz w:val="20"/>
                <w:lang w:eastAsia="en-GB"/>
              </w:rPr>
              <w:t>25.00%</w:t>
            </w:r>
          </w:p>
        </w:tc>
        <w:tc>
          <w:tcPr>
            <w:tcW w:w="992" w:type="dxa"/>
            <w:noWrap/>
            <w:vAlign w:val="bottom"/>
            <w:hideMark/>
          </w:tcPr>
          <w:p w:rsidRPr="00FD4395" w:rsidR="00FD4395" w:rsidP="00FD4395" w:rsidRDefault="00FD4395" w14:paraId="4481100F" w14:textId="77777777">
            <w:pPr>
              <w:spacing w:after="0"/>
              <w:jc w:val="center"/>
              <w:rPr>
                <w:rFonts w:cs="Arial"/>
                <w:color w:val="000000"/>
                <w:sz w:val="20"/>
                <w:lang w:eastAsia="en-GB"/>
              </w:rPr>
            </w:pPr>
            <w:r w:rsidRPr="00FD4395">
              <w:rPr>
                <w:rFonts w:cs="Arial"/>
                <w:color w:val="000000"/>
                <w:sz w:val="20"/>
                <w:lang w:eastAsia="en-GB"/>
              </w:rPr>
              <w:t>0.00%</w:t>
            </w:r>
          </w:p>
        </w:tc>
      </w:tr>
      <w:tr w:rsidRPr="00FD4395" w:rsidR="00FD4395" w:rsidTr="00FD4395" w14:paraId="6A83A196" w14:textId="77777777">
        <w:trPr>
          <w:trHeight w:val="255"/>
          <w:jc w:val="center"/>
        </w:trPr>
        <w:tc>
          <w:tcPr>
            <w:tcW w:w="1838" w:type="dxa"/>
            <w:noWrap/>
            <w:vAlign w:val="bottom"/>
            <w:hideMark/>
          </w:tcPr>
          <w:p w:rsidRPr="00FD4395" w:rsidR="00FD4395" w:rsidP="00FD4395" w:rsidRDefault="00FD4395" w14:paraId="30586315" w14:textId="77777777">
            <w:pPr>
              <w:spacing w:after="0"/>
              <w:rPr>
                <w:rFonts w:cs="Arial"/>
                <w:color w:val="000000"/>
                <w:sz w:val="20"/>
                <w:lang w:eastAsia="en-GB"/>
              </w:rPr>
            </w:pPr>
            <w:r w:rsidRPr="00FD4395">
              <w:rPr>
                <w:rFonts w:cs="Arial"/>
                <w:color w:val="000000"/>
                <w:sz w:val="20"/>
                <w:lang w:eastAsia="en-GB"/>
              </w:rPr>
              <w:t>£80,000-£99,999</w:t>
            </w:r>
          </w:p>
        </w:tc>
        <w:tc>
          <w:tcPr>
            <w:tcW w:w="1418" w:type="dxa"/>
            <w:noWrap/>
            <w:vAlign w:val="bottom"/>
            <w:hideMark/>
          </w:tcPr>
          <w:p w:rsidRPr="00FD4395" w:rsidR="00FD4395" w:rsidP="00FD4395" w:rsidRDefault="00FD4395" w14:paraId="49DDDB1E"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5F2BFA78"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3534AF00" w14:textId="77777777">
            <w:pPr>
              <w:spacing w:after="0"/>
              <w:jc w:val="center"/>
              <w:rPr>
                <w:rFonts w:cs="Arial"/>
                <w:color w:val="000000"/>
                <w:sz w:val="20"/>
                <w:lang w:eastAsia="en-GB"/>
              </w:rPr>
            </w:pPr>
            <w:r w:rsidRPr="00FD4395">
              <w:rPr>
                <w:rFonts w:cs="Arial"/>
                <w:color w:val="000000"/>
                <w:sz w:val="20"/>
                <w:lang w:eastAsia="en-GB"/>
              </w:rPr>
              <w:t>50.00%</w:t>
            </w:r>
          </w:p>
        </w:tc>
        <w:tc>
          <w:tcPr>
            <w:tcW w:w="992" w:type="dxa"/>
            <w:noWrap/>
            <w:vAlign w:val="bottom"/>
            <w:hideMark/>
          </w:tcPr>
          <w:p w:rsidRPr="00FD4395" w:rsidR="00FD4395" w:rsidP="00FD4395" w:rsidRDefault="00FD4395" w14:paraId="412A71EF" w14:textId="77777777">
            <w:pPr>
              <w:spacing w:after="0"/>
              <w:jc w:val="center"/>
              <w:rPr>
                <w:rFonts w:cs="Arial"/>
                <w:color w:val="000000"/>
                <w:sz w:val="20"/>
                <w:lang w:eastAsia="en-GB"/>
              </w:rPr>
            </w:pPr>
            <w:r w:rsidRPr="00FD4395">
              <w:rPr>
                <w:rFonts w:cs="Arial"/>
                <w:color w:val="000000"/>
                <w:sz w:val="20"/>
                <w:lang w:eastAsia="en-GB"/>
              </w:rPr>
              <w:t>0.00%</w:t>
            </w:r>
          </w:p>
        </w:tc>
        <w:tc>
          <w:tcPr>
            <w:tcW w:w="992" w:type="dxa"/>
            <w:noWrap/>
            <w:vAlign w:val="bottom"/>
            <w:hideMark/>
          </w:tcPr>
          <w:p w:rsidRPr="00FD4395" w:rsidR="00FD4395" w:rsidP="00FD4395" w:rsidRDefault="00FD4395" w14:paraId="1461BCFC" w14:textId="77777777">
            <w:pPr>
              <w:spacing w:after="0"/>
              <w:jc w:val="center"/>
              <w:rPr>
                <w:rFonts w:cs="Arial"/>
                <w:color w:val="000000"/>
                <w:sz w:val="20"/>
                <w:lang w:eastAsia="en-GB"/>
              </w:rPr>
            </w:pPr>
            <w:r w:rsidRPr="00FD4395">
              <w:rPr>
                <w:rFonts w:cs="Arial"/>
                <w:color w:val="000000"/>
                <w:sz w:val="20"/>
                <w:lang w:eastAsia="en-GB"/>
              </w:rPr>
              <w:t>0.00%</w:t>
            </w:r>
          </w:p>
        </w:tc>
        <w:tc>
          <w:tcPr>
            <w:tcW w:w="992" w:type="dxa"/>
            <w:noWrap/>
            <w:vAlign w:val="bottom"/>
            <w:hideMark/>
          </w:tcPr>
          <w:p w:rsidRPr="00FD4395" w:rsidR="00FD4395" w:rsidP="00FD4395" w:rsidRDefault="00FD4395" w14:paraId="049BDD40" w14:textId="77777777">
            <w:pPr>
              <w:spacing w:after="0"/>
              <w:jc w:val="center"/>
              <w:rPr>
                <w:rFonts w:cs="Arial"/>
                <w:color w:val="000000"/>
                <w:sz w:val="20"/>
                <w:lang w:eastAsia="en-GB"/>
              </w:rPr>
            </w:pPr>
            <w:r w:rsidRPr="00FD4395">
              <w:rPr>
                <w:rFonts w:cs="Arial"/>
                <w:color w:val="000000"/>
                <w:sz w:val="20"/>
                <w:lang w:eastAsia="en-GB"/>
              </w:rPr>
              <w:t>50.00%</w:t>
            </w:r>
          </w:p>
        </w:tc>
      </w:tr>
      <w:tr w:rsidRPr="00FD4395" w:rsidR="00FD4395" w:rsidTr="00FD4395" w14:paraId="6C3BACFF" w14:textId="77777777">
        <w:trPr>
          <w:trHeight w:val="255"/>
          <w:jc w:val="center"/>
        </w:trPr>
        <w:tc>
          <w:tcPr>
            <w:tcW w:w="1838" w:type="dxa"/>
            <w:noWrap/>
            <w:vAlign w:val="bottom"/>
            <w:hideMark/>
          </w:tcPr>
          <w:p w:rsidRPr="00FD4395" w:rsidR="00FD4395" w:rsidP="00FD4395" w:rsidRDefault="00FD4395" w14:paraId="56DAE051" w14:textId="77777777">
            <w:pPr>
              <w:spacing w:after="0"/>
              <w:rPr>
                <w:rFonts w:cs="Arial"/>
                <w:color w:val="000000"/>
                <w:sz w:val="20"/>
                <w:lang w:eastAsia="en-GB"/>
              </w:rPr>
            </w:pPr>
            <w:r w:rsidRPr="00FD4395">
              <w:rPr>
                <w:rFonts w:cs="Arial"/>
                <w:color w:val="000000"/>
                <w:sz w:val="20"/>
                <w:lang w:eastAsia="en-GB"/>
              </w:rPr>
              <w:t>Over £100,000</w:t>
            </w:r>
          </w:p>
        </w:tc>
        <w:tc>
          <w:tcPr>
            <w:tcW w:w="1418" w:type="dxa"/>
            <w:noWrap/>
            <w:vAlign w:val="bottom"/>
            <w:hideMark/>
          </w:tcPr>
          <w:p w:rsidRPr="00FD4395" w:rsidR="00FD4395" w:rsidP="00FD4395" w:rsidRDefault="00FD4395" w14:paraId="25DC61B0"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129C63BF" w14:textId="77777777">
            <w:pPr>
              <w:spacing w:after="0"/>
              <w:jc w:val="center"/>
              <w:rPr>
                <w:rFonts w:cs="Arial"/>
                <w:color w:val="000000"/>
                <w:sz w:val="20"/>
                <w:lang w:eastAsia="en-GB"/>
              </w:rPr>
            </w:pPr>
            <w:r w:rsidRPr="00FD4395">
              <w:rPr>
                <w:rFonts w:cs="Arial"/>
                <w:color w:val="000000"/>
                <w:sz w:val="20"/>
                <w:lang w:eastAsia="en-GB"/>
              </w:rPr>
              <w:t>0.00%</w:t>
            </w:r>
          </w:p>
        </w:tc>
        <w:tc>
          <w:tcPr>
            <w:tcW w:w="1134" w:type="dxa"/>
            <w:noWrap/>
            <w:vAlign w:val="bottom"/>
            <w:hideMark/>
          </w:tcPr>
          <w:p w:rsidRPr="00FD4395" w:rsidR="00FD4395" w:rsidP="00FD4395" w:rsidRDefault="00FD4395" w14:paraId="14AB62D1" w14:textId="77777777">
            <w:pPr>
              <w:spacing w:after="0"/>
              <w:jc w:val="center"/>
              <w:rPr>
                <w:rFonts w:cs="Arial"/>
                <w:color w:val="000000"/>
                <w:sz w:val="20"/>
                <w:lang w:eastAsia="en-GB"/>
              </w:rPr>
            </w:pPr>
            <w:r w:rsidRPr="00FD4395">
              <w:rPr>
                <w:rFonts w:cs="Arial"/>
                <w:color w:val="000000"/>
                <w:sz w:val="20"/>
                <w:lang w:eastAsia="en-GB"/>
              </w:rPr>
              <w:t>33.33%</w:t>
            </w:r>
          </w:p>
        </w:tc>
        <w:tc>
          <w:tcPr>
            <w:tcW w:w="992" w:type="dxa"/>
            <w:noWrap/>
            <w:vAlign w:val="bottom"/>
            <w:hideMark/>
          </w:tcPr>
          <w:p w:rsidRPr="00FD4395" w:rsidR="00FD4395" w:rsidP="00FD4395" w:rsidRDefault="00FD4395" w14:paraId="0DFAA9E5" w14:textId="77777777">
            <w:pPr>
              <w:spacing w:after="0"/>
              <w:jc w:val="center"/>
              <w:rPr>
                <w:rFonts w:cs="Arial"/>
                <w:color w:val="000000"/>
                <w:sz w:val="20"/>
                <w:lang w:eastAsia="en-GB"/>
              </w:rPr>
            </w:pPr>
            <w:r w:rsidRPr="00FD4395">
              <w:rPr>
                <w:rFonts w:cs="Arial"/>
                <w:color w:val="000000"/>
                <w:sz w:val="20"/>
                <w:lang w:eastAsia="en-GB"/>
              </w:rPr>
              <w:t>0.00%</w:t>
            </w:r>
          </w:p>
        </w:tc>
        <w:tc>
          <w:tcPr>
            <w:tcW w:w="992" w:type="dxa"/>
            <w:noWrap/>
            <w:vAlign w:val="bottom"/>
            <w:hideMark/>
          </w:tcPr>
          <w:p w:rsidRPr="00FD4395" w:rsidR="00FD4395" w:rsidP="00FD4395" w:rsidRDefault="00FD4395" w14:paraId="645471FB" w14:textId="77777777">
            <w:pPr>
              <w:spacing w:after="0"/>
              <w:jc w:val="center"/>
              <w:rPr>
                <w:rFonts w:cs="Arial"/>
                <w:color w:val="000000"/>
                <w:sz w:val="20"/>
                <w:lang w:eastAsia="en-GB"/>
              </w:rPr>
            </w:pPr>
            <w:r w:rsidRPr="00FD4395">
              <w:rPr>
                <w:rFonts w:cs="Arial"/>
                <w:color w:val="000000"/>
                <w:sz w:val="20"/>
                <w:lang w:eastAsia="en-GB"/>
              </w:rPr>
              <w:t>66.67%</w:t>
            </w:r>
          </w:p>
        </w:tc>
        <w:tc>
          <w:tcPr>
            <w:tcW w:w="992" w:type="dxa"/>
            <w:noWrap/>
            <w:vAlign w:val="bottom"/>
            <w:hideMark/>
          </w:tcPr>
          <w:p w:rsidRPr="00FD4395" w:rsidR="00FD4395" w:rsidP="00FD4395" w:rsidRDefault="00FD4395" w14:paraId="16A5A871" w14:textId="77777777">
            <w:pPr>
              <w:spacing w:after="0"/>
              <w:jc w:val="center"/>
              <w:rPr>
                <w:rFonts w:cs="Arial"/>
                <w:color w:val="000000"/>
                <w:sz w:val="20"/>
                <w:lang w:eastAsia="en-GB"/>
              </w:rPr>
            </w:pPr>
            <w:r w:rsidRPr="00FD4395">
              <w:rPr>
                <w:rFonts w:cs="Arial"/>
                <w:color w:val="000000"/>
                <w:sz w:val="20"/>
                <w:lang w:eastAsia="en-GB"/>
              </w:rPr>
              <w:t>0.00%</w:t>
            </w:r>
          </w:p>
        </w:tc>
      </w:tr>
      <w:tr w:rsidRPr="00FD4395" w:rsidR="00FD4395" w:rsidTr="00FD4395" w14:paraId="25B1F98D" w14:textId="77777777">
        <w:trPr>
          <w:trHeight w:val="255"/>
          <w:jc w:val="center"/>
        </w:trPr>
        <w:tc>
          <w:tcPr>
            <w:tcW w:w="1838" w:type="dxa"/>
            <w:shd w:val="clear" w:color="auto" w:fill="E7E6E6" w:themeFill="background2"/>
            <w:noWrap/>
            <w:vAlign w:val="bottom"/>
            <w:hideMark/>
          </w:tcPr>
          <w:p w:rsidRPr="00FD4395" w:rsidR="00FD4395" w:rsidP="00FD4395" w:rsidRDefault="00FD4395" w14:paraId="4868AA72" w14:textId="77777777">
            <w:pPr>
              <w:spacing w:after="0"/>
              <w:rPr>
                <w:rFonts w:cs="Arial"/>
                <w:b/>
                <w:bCs/>
                <w:color w:val="000000"/>
                <w:sz w:val="20"/>
                <w:lang w:eastAsia="en-GB"/>
              </w:rPr>
            </w:pPr>
            <w:r w:rsidRPr="00FD4395">
              <w:rPr>
                <w:rFonts w:cs="Arial"/>
                <w:b/>
                <w:bCs/>
                <w:color w:val="000000"/>
                <w:sz w:val="20"/>
                <w:lang w:eastAsia="en-GB"/>
              </w:rPr>
              <w:t>Grand Total</w:t>
            </w:r>
          </w:p>
        </w:tc>
        <w:tc>
          <w:tcPr>
            <w:tcW w:w="1418" w:type="dxa"/>
            <w:shd w:val="clear" w:color="auto" w:fill="E7E6E6" w:themeFill="background2"/>
            <w:noWrap/>
            <w:vAlign w:val="bottom"/>
            <w:hideMark/>
          </w:tcPr>
          <w:p w:rsidRPr="00FD4395" w:rsidR="00FD4395" w:rsidP="00FD4395" w:rsidRDefault="00FD4395" w14:paraId="725FC256" w14:textId="77777777">
            <w:pPr>
              <w:spacing w:after="0"/>
              <w:jc w:val="center"/>
              <w:rPr>
                <w:rFonts w:cs="Arial"/>
                <w:b/>
                <w:bCs/>
                <w:color w:val="000000"/>
                <w:sz w:val="20"/>
                <w:lang w:eastAsia="en-GB"/>
              </w:rPr>
            </w:pPr>
            <w:r w:rsidRPr="00FD4395">
              <w:rPr>
                <w:rFonts w:cs="Arial"/>
                <w:b/>
                <w:bCs/>
                <w:color w:val="000000"/>
                <w:sz w:val="20"/>
                <w:lang w:eastAsia="en-GB"/>
              </w:rPr>
              <w:t>3.55%</w:t>
            </w:r>
          </w:p>
        </w:tc>
        <w:tc>
          <w:tcPr>
            <w:tcW w:w="1134" w:type="dxa"/>
            <w:shd w:val="clear" w:color="auto" w:fill="E7E6E6" w:themeFill="background2"/>
            <w:noWrap/>
            <w:vAlign w:val="bottom"/>
            <w:hideMark/>
          </w:tcPr>
          <w:p w:rsidRPr="00FD4395" w:rsidR="00FD4395" w:rsidP="00FD4395" w:rsidRDefault="00FD4395" w14:paraId="5EAF3ECC" w14:textId="77777777">
            <w:pPr>
              <w:spacing w:after="0"/>
              <w:jc w:val="center"/>
              <w:rPr>
                <w:rFonts w:cs="Arial"/>
                <w:b/>
                <w:bCs/>
                <w:color w:val="000000"/>
                <w:sz w:val="20"/>
                <w:lang w:eastAsia="en-GB"/>
              </w:rPr>
            </w:pPr>
            <w:r w:rsidRPr="00FD4395">
              <w:rPr>
                <w:rFonts w:cs="Arial"/>
                <w:b/>
                <w:bCs/>
                <w:color w:val="000000"/>
                <w:sz w:val="20"/>
                <w:lang w:eastAsia="en-GB"/>
              </w:rPr>
              <w:t>1.42%</w:t>
            </w:r>
          </w:p>
        </w:tc>
        <w:tc>
          <w:tcPr>
            <w:tcW w:w="1134" w:type="dxa"/>
            <w:shd w:val="clear" w:color="auto" w:fill="E7E6E6" w:themeFill="background2"/>
            <w:noWrap/>
            <w:vAlign w:val="bottom"/>
            <w:hideMark/>
          </w:tcPr>
          <w:p w:rsidRPr="00FD4395" w:rsidR="00FD4395" w:rsidP="00FD4395" w:rsidRDefault="00FD4395" w14:paraId="04090522" w14:textId="77777777">
            <w:pPr>
              <w:spacing w:after="0"/>
              <w:jc w:val="center"/>
              <w:rPr>
                <w:rFonts w:cs="Arial"/>
                <w:b/>
                <w:bCs/>
                <w:color w:val="000000"/>
                <w:sz w:val="20"/>
                <w:lang w:eastAsia="en-GB"/>
              </w:rPr>
            </w:pPr>
            <w:r w:rsidRPr="00FD4395">
              <w:rPr>
                <w:rFonts w:cs="Arial"/>
                <w:b/>
                <w:bCs/>
                <w:color w:val="000000"/>
                <w:sz w:val="20"/>
                <w:lang w:eastAsia="en-GB"/>
              </w:rPr>
              <w:t>60.28%</w:t>
            </w:r>
          </w:p>
        </w:tc>
        <w:tc>
          <w:tcPr>
            <w:tcW w:w="992" w:type="dxa"/>
            <w:shd w:val="clear" w:color="auto" w:fill="E7E6E6" w:themeFill="background2"/>
            <w:noWrap/>
            <w:vAlign w:val="bottom"/>
            <w:hideMark/>
          </w:tcPr>
          <w:p w:rsidRPr="00FD4395" w:rsidR="00FD4395" w:rsidP="00FD4395" w:rsidRDefault="00FD4395" w14:paraId="6916A7D7" w14:textId="77777777">
            <w:pPr>
              <w:spacing w:after="0"/>
              <w:jc w:val="center"/>
              <w:rPr>
                <w:rFonts w:cs="Arial"/>
                <w:b/>
                <w:bCs/>
                <w:color w:val="000000"/>
                <w:sz w:val="20"/>
                <w:lang w:eastAsia="en-GB"/>
              </w:rPr>
            </w:pPr>
            <w:r w:rsidRPr="00FD4395">
              <w:rPr>
                <w:rFonts w:cs="Arial"/>
                <w:b/>
                <w:bCs/>
                <w:color w:val="000000"/>
                <w:sz w:val="20"/>
                <w:lang w:eastAsia="en-GB"/>
              </w:rPr>
              <w:t>4.96%</w:t>
            </w:r>
          </w:p>
        </w:tc>
        <w:tc>
          <w:tcPr>
            <w:tcW w:w="992" w:type="dxa"/>
            <w:shd w:val="clear" w:color="auto" w:fill="E7E6E6" w:themeFill="background2"/>
            <w:noWrap/>
            <w:vAlign w:val="bottom"/>
            <w:hideMark/>
          </w:tcPr>
          <w:p w:rsidRPr="00FD4395" w:rsidR="00FD4395" w:rsidP="00FD4395" w:rsidRDefault="00FD4395" w14:paraId="2531CFAE" w14:textId="77777777">
            <w:pPr>
              <w:spacing w:after="0"/>
              <w:jc w:val="center"/>
              <w:rPr>
                <w:rFonts w:cs="Arial"/>
                <w:b/>
                <w:bCs/>
                <w:color w:val="000000"/>
                <w:sz w:val="20"/>
                <w:lang w:eastAsia="en-GB"/>
              </w:rPr>
            </w:pPr>
            <w:r w:rsidRPr="00FD4395">
              <w:rPr>
                <w:rFonts w:cs="Arial"/>
                <w:b/>
                <w:bCs/>
                <w:color w:val="000000"/>
                <w:sz w:val="20"/>
                <w:lang w:eastAsia="en-GB"/>
              </w:rPr>
              <w:t>28.37%</w:t>
            </w:r>
          </w:p>
        </w:tc>
        <w:tc>
          <w:tcPr>
            <w:tcW w:w="992" w:type="dxa"/>
            <w:shd w:val="clear" w:color="auto" w:fill="E7E6E6" w:themeFill="background2"/>
            <w:noWrap/>
            <w:vAlign w:val="bottom"/>
            <w:hideMark/>
          </w:tcPr>
          <w:p w:rsidRPr="00FD4395" w:rsidR="00FD4395" w:rsidP="00FD4395" w:rsidRDefault="00FD4395" w14:paraId="02F90142" w14:textId="77777777">
            <w:pPr>
              <w:spacing w:after="0"/>
              <w:jc w:val="center"/>
              <w:rPr>
                <w:rFonts w:cs="Arial"/>
                <w:b/>
                <w:bCs/>
                <w:color w:val="000000"/>
                <w:sz w:val="20"/>
                <w:lang w:eastAsia="en-GB"/>
              </w:rPr>
            </w:pPr>
            <w:r w:rsidRPr="00FD4395">
              <w:rPr>
                <w:rFonts w:cs="Arial"/>
                <w:b/>
                <w:bCs/>
                <w:color w:val="000000"/>
                <w:sz w:val="20"/>
                <w:lang w:eastAsia="en-GB"/>
              </w:rPr>
              <w:t>1.42%</w:t>
            </w:r>
          </w:p>
        </w:tc>
      </w:tr>
    </w:tbl>
    <w:p w:rsidR="00432519" w:rsidP="00FD4395" w:rsidRDefault="00432519" w14:paraId="0417D270" w14:textId="7B69CC73">
      <w:pPr>
        <w:pStyle w:val="Heading3"/>
        <w:numPr>
          <w:ilvl w:val="0"/>
          <w:numId w:val="0"/>
        </w:numPr>
        <w:ind w:left="1505" w:hanging="1080"/>
      </w:pPr>
    </w:p>
    <w:p w:rsidRPr="00DA4048" w:rsidR="00696643" w:rsidP="00432519" w:rsidRDefault="00643D44" w14:paraId="0D67DE06" w14:textId="20F0B442">
      <w:pPr>
        <w:pStyle w:val="Heading3"/>
        <w:numPr>
          <w:ilvl w:val="0"/>
          <w:numId w:val="0"/>
        </w:numPr>
        <w:ind w:left="1080"/>
      </w:pPr>
      <w:r w:rsidRPr="00DA4048">
        <w:t>The proportion of staff leaving from each religion/belief broadly reflect</w:t>
      </w:r>
      <w:r w:rsidRPr="00DA4048" w:rsidR="00DF27B9">
        <w:t>ed</w:t>
      </w:r>
      <w:r w:rsidRPr="00DA4048">
        <w:t xml:space="preserve"> the workforce profile, </w:t>
      </w:r>
      <w:r w:rsidRPr="00DA4048" w:rsidR="000B63DE">
        <w:t xml:space="preserve">whilst </w:t>
      </w:r>
      <w:r w:rsidRPr="00DA4048">
        <w:t xml:space="preserve">noting </w:t>
      </w:r>
      <w:r w:rsidRPr="00DA4048" w:rsidR="000B63DE">
        <w:t>that</w:t>
      </w:r>
      <w:r w:rsidRPr="00DA4048">
        <w:t xml:space="preserve"> this is a small dataset.</w:t>
      </w:r>
    </w:p>
    <w:p w:rsidRPr="00DA4048" w:rsidR="00696643" w:rsidP="00432519" w:rsidRDefault="00696643" w14:paraId="0D67DE07" w14:textId="77777777">
      <w:pPr>
        <w:pStyle w:val="Heading3"/>
        <w:numPr>
          <w:ilvl w:val="0"/>
          <w:numId w:val="0"/>
        </w:numPr>
        <w:ind w:left="1080"/>
      </w:pPr>
    </w:p>
    <w:p w:rsidRPr="00DA4048" w:rsidR="00696643" w:rsidP="004D3076" w:rsidRDefault="00690608" w14:paraId="0D67DE08" w14:textId="77777777">
      <w:pPr>
        <w:pStyle w:val="Heading3"/>
        <w:numPr>
          <w:ilvl w:val="0"/>
          <w:numId w:val="0"/>
        </w:numPr>
        <w:ind w:left="1080" w:hanging="1080"/>
        <w:rPr>
          <w:b/>
        </w:rPr>
      </w:pPr>
      <w:r w:rsidRPr="00DA4048">
        <w:rPr>
          <w:b/>
        </w:rPr>
        <w:t>8.5</w:t>
      </w:r>
      <w:r w:rsidRPr="00DA4048" w:rsidR="009D0412">
        <w:rPr>
          <w:b/>
        </w:rPr>
        <w:tab/>
      </w:r>
      <w:r w:rsidRPr="00DA4048" w:rsidR="009D0412">
        <w:rPr>
          <w:b/>
        </w:rPr>
        <w:t>Recruitment – overall by Religion/Belief</w:t>
      </w:r>
    </w:p>
    <w:p w:rsidRPr="00DA4048" w:rsidR="00696643" w:rsidP="004D3076" w:rsidRDefault="00696643" w14:paraId="0D67DE09" w14:textId="67CD0553">
      <w:pPr>
        <w:pStyle w:val="Heading3"/>
        <w:numPr>
          <w:ilvl w:val="0"/>
          <w:numId w:val="0"/>
        </w:numPr>
        <w:ind w:left="1080"/>
        <w:rPr>
          <w:b/>
        </w:rPr>
      </w:pPr>
      <w:r w:rsidRPr="00DA4048">
        <w:rPr>
          <w:b/>
        </w:rPr>
        <w:t>1 April 202</w:t>
      </w:r>
      <w:r w:rsidR="00CB2621">
        <w:rPr>
          <w:b/>
        </w:rPr>
        <w:t xml:space="preserve">2 </w:t>
      </w:r>
      <w:r w:rsidRPr="00DA4048">
        <w:rPr>
          <w:b/>
        </w:rPr>
        <w:t>to 31 March 202</w:t>
      </w:r>
      <w:r w:rsidR="00CB2621">
        <w:rPr>
          <w:b/>
        </w:rPr>
        <w:t>3</w:t>
      </w:r>
      <w:r w:rsidRPr="00DA4048" w:rsidR="00960BE1">
        <w:rPr>
          <w:b/>
        </w:rPr>
        <w:t xml:space="preserve"> </w:t>
      </w:r>
    </w:p>
    <w:p w:rsidR="00696643" w:rsidP="004D3076" w:rsidRDefault="00696643" w14:paraId="0D67DE0A" w14:textId="240F2D8C">
      <w:pPr>
        <w:pStyle w:val="Heading3"/>
        <w:numPr>
          <w:ilvl w:val="0"/>
          <w:numId w:val="0"/>
        </w:numPr>
        <w:ind w:left="1080"/>
        <w:rPr>
          <w:b/>
        </w:rPr>
      </w:pPr>
    </w:p>
    <w:p w:rsidR="00B42032" w:rsidP="004D3076" w:rsidRDefault="00B42032" w14:paraId="4649ADA8" w14:textId="77777777">
      <w:pPr>
        <w:pStyle w:val="Heading3"/>
        <w:numPr>
          <w:ilvl w:val="0"/>
          <w:numId w:val="0"/>
        </w:numPr>
        <w:ind w:left="1080"/>
        <w:rPr>
          <w:b/>
        </w:rPr>
      </w:pPr>
    </w:p>
    <w:tbl>
      <w:tblPr>
        <w:tblW w:w="10485" w:type="dxa"/>
        <w:jc w:val="right"/>
        <w:tblCellMar>
          <w:top w:w="15" w:type="dxa"/>
          <w:bottom w:w="15" w:type="dxa"/>
        </w:tblCellMar>
        <w:tblLook w:val="04A0" w:firstRow="1" w:lastRow="0" w:firstColumn="1" w:lastColumn="0" w:noHBand="0" w:noVBand="1"/>
      </w:tblPr>
      <w:tblGrid>
        <w:gridCol w:w="1413"/>
        <w:gridCol w:w="1134"/>
        <w:gridCol w:w="1134"/>
        <w:gridCol w:w="850"/>
        <w:gridCol w:w="993"/>
        <w:gridCol w:w="992"/>
        <w:gridCol w:w="1134"/>
        <w:gridCol w:w="850"/>
        <w:gridCol w:w="1276"/>
        <w:gridCol w:w="709"/>
      </w:tblGrid>
      <w:tr w:rsidRPr="00B42032" w:rsidR="00B42032" w:rsidTr="00B42032" w14:paraId="1AD5C3F9" w14:textId="77777777">
        <w:trPr>
          <w:trHeight w:val="300"/>
          <w:jc w:val="right"/>
        </w:trPr>
        <w:tc>
          <w:tcPr>
            <w:tcW w:w="141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6368C1CA" w14:textId="77777777">
            <w:pPr>
              <w:spacing w:after="0"/>
              <w:rPr>
                <w:rFonts w:ascii="Times New Roman" w:hAnsi="Times New Roman"/>
                <w:sz w:val="20"/>
                <w:szCs w:val="24"/>
                <w:lang w:eastAsia="en-GB"/>
              </w:rPr>
            </w:pP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4DF54B9" w14:textId="77777777">
            <w:pPr>
              <w:spacing w:after="0"/>
              <w:jc w:val="center"/>
              <w:rPr>
                <w:rFonts w:cs="Arial"/>
                <w:b/>
                <w:bCs/>
                <w:color w:val="000000"/>
                <w:sz w:val="20"/>
                <w:lang w:eastAsia="en-GB"/>
              </w:rPr>
            </w:pPr>
            <w:r w:rsidRPr="00B42032">
              <w:rPr>
                <w:rFonts w:cs="Arial"/>
                <w:b/>
                <w:bCs/>
                <w:color w:val="000000"/>
                <w:sz w:val="20"/>
                <w:lang w:eastAsia="en-GB"/>
              </w:rPr>
              <w:t>Buddhist</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6C21E17" w14:textId="77777777">
            <w:pPr>
              <w:spacing w:after="0"/>
              <w:jc w:val="center"/>
              <w:rPr>
                <w:rFonts w:cs="Arial"/>
                <w:b/>
                <w:bCs/>
                <w:color w:val="000000"/>
                <w:sz w:val="20"/>
                <w:lang w:eastAsia="en-GB"/>
              </w:rPr>
            </w:pPr>
            <w:r w:rsidRPr="00B42032">
              <w:rPr>
                <w:rFonts w:cs="Arial"/>
                <w:b/>
                <w:bCs/>
                <w:color w:val="000000"/>
                <w:sz w:val="20"/>
                <w:lang w:eastAsia="en-GB"/>
              </w:rPr>
              <w:t>Christian</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20092CE0" w14:textId="77777777">
            <w:pPr>
              <w:spacing w:after="0"/>
              <w:jc w:val="center"/>
              <w:rPr>
                <w:rFonts w:cs="Arial"/>
                <w:b/>
                <w:bCs/>
                <w:color w:val="000000"/>
                <w:sz w:val="20"/>
                <w:lang w:eastAsia="en-GB"/>
              </w:rPr>
            </w:pPr>
            <w:r w:rsidRPr="00B42032">
              <w:rPr>
                <w:rFonts w:cs="Arial"/>
                <w:b/>
                <w:bCs/>
                <w:color w:val="000000"/>
                <w:sz w:val="20"/>
                <w:lang w:eastAsia="en-GB"/>
              </w:rPr>
              <w:t>Hindu</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1B0B6305" w14:textId="1B0DAE72">
            <w:pPr>
              <w:spacing w:after="0"/>
              <w:jc w:val="center"/>
              <w:rPr>
                <w:rFonts w:cs="Arial"/>
                <w:b/>
                <w:bCs/>
                <w:color w:val="000000"/>
                <w:sz w:val="20"/>
                <w:lang w:eastAsia="en-GB"/>
              </w:rPr>
            </w:pPr>
            <w:r w:rsidRPr="00B42032">
              <w:rPr>
                <w:rFonts w:cs="Arial"/>
                <w:b/>
                <w:bCs/>
                <w:color w:val="000000"/>
                <w:sz w:val="20"/>
                <w:lang w:eastAsia="en-GB"/>
              </w:rPr>
              <w:t>Jewish</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1EE281E6" w14:textId="77777777">
            <w:pPr>
              <w:spacing w:after="0"/>
              <w:jc w:val="center"/>
              <w:rPr>
                <w:rFonts w:cs="Arial"/>
                <w:b/>
                <w:bCs/>
                <w:color w:val="000000"/>
                <w:sz w:val="20"/>
                <w:lang w:eastAsia="en-GB"/>
              </w:rPr>
            </w:pPr>
            <w:r w:rsidRPr="00B42032">
              <w:rPr>
                <w:rFonts w:cs="Arial"/>
                <w:b/>
                <w:bCs/>
                <w:color w:val="000000"/>
                <w:sz w:val="20"/>
                <w:lang w:eastAsia="en-GB"/>
              </w:rPr>
              <w:t>Muslim</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729E082D" w14:textId="77777777">
            <w:pPr>
              <w:spacing w:after="0"/>
              <w:jc w:val="center"/>
              <w:rPr>
                <w:rFonts w:cs="Arial"/>
                <w:b/>
                <w:bCs/>
                <w:color w:val="000000"/>
                <w:sz w:val="20"/>
                <w:lang w:eastAsia="en-GB"/>
              </w:rPr>
            </w:pPr>
            <w:r w:rsidRPr="00B42032">
              <w:rPr>
                <w:rFonts w:cs="Arial"/>
                <w:b/>
                <w:bCs/>
                <w:color w:val="000000"/>
                <w:sz w:val="20"/>
                <w:lang w:eastAsia="en-GB"/>
              </w:rPr>
              <w:t>No religion</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33ACAC52" w14:textId="77777777">
            <w:pPr>
              <w:spacing w:after="0"/>
              <w:jc w:val="center"/>
              <w:rPr>
                <w:rFonts w:cs="Arial"/>
                <w:b/>
                <w:bCs/>
                <w:color w:val="000000"/>
                <w:sz w:val="20"/>
                <w:lang w:eastAsia="en-GB"/>
              </w:rPr>
            </w:pPr>
            <w:r w:rsidRPr="00B42032">
              <w:rPr>
                <w:rFonts w:cs="Arial"/>
                <w:b/>
                <w:bCs/>
                <w:color w:val="000000"/>
                <w:sz w:val="20"/>
                <w:lang w:eastAsia="en-GB"/>
              </w:rPr>
              <w:t>Other</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25B96F1" w14:textId="77777777">
            <w:pPr>
              <w:spacing w:after="0"/>
              <w:jc w:val="center"/>
              <w:rPr>
                <w:rFonts w:cs="Arial"/>
                <w:b/>
                <w:bCs/>
                <w:color w:val="000000"/>
                <w:sz w:val="20"/>
                <w:lang w:eastAsia="en-GB"/>
              </w:rPr>
            </w:pPr>
            <w:r w:rsidRPr="00B42032">
              <w:rPr>
                <w:rFonts w:cs="Arial"/>
                <w:b/>
                <w:bCs/>
                <w:color w:val="000000"/>
                <w:sz w:val="20"/>
                <w:lang w:eastAsia="en-GB"/>
              </w:rPr>
              <w:t>Prefer not to say</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EBA442A" w14:textId="77777777">
            <w:pPr>
              <w:spacing w:after="0"/>
              <w:jc w:val="center"/>
              <w:rPr>
                <w:rFonts w:cs="Arial"/>
                <w:b/>
                <w:bCs/>
                <w:color w:val="000000"/>
                <w:sz w:val="20"/>
                <w:lang w:eastAsia="en-GB"/>
              </w:rPr>
            </w:pPr>
            <w:r w:rsidRPr="00B42032">
              <w:rPr>
                <w:rFonts w:cs="Arial"/>
                <w:b/>
                <w:bCs/>
                <w:color w:val="000000"/>
                <w:sz w:val="20"/>
                <w:lang w:eastAsia="en-GB"/>
              </w:rPr>
              <w:t>Sikh</w:t>
            </w:r>
          </w:p>
        </w:tc>
      </w:tr>
      <w:tr w:rsidRPr="00B42032" w:rsidR="00B42032" w:rsidTr="00B42032" w14:paraId="051E7896" w14:textId="77777777">
        <w:trPr>
          <w:trHeight w:val="300"/>
          <w:jc w:val="right"/>
        </w:trPr>
        <w:tc>
          <w:tcPr>
            <w:tcW w:w="141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15CBE13B" w14:textId="77777777">
            <w:pPr>
              <w:spacing w:after="0"/>
              <w:rPr>
                <w:rFonts w:cs="Arial"/>
                <w:b/>
                <w:bCs/>
                <w:color w:val="000000"/>
                <w:sz w:val="20"/>
                <w:lang w:eastAsia="en-GB"/>
              </w:rPr>
            </w:pPr>
            <w:r w:rsidRPr="00B42032">
              <w:rPr>
                <w:rFonts w:cs="Arial"/>
                <w:b/>
                <w:bCs/>
                <w:color w:val="000000"/>
                <w:sz w:val="20"/>
                <w:lang w:eastAsia="en-GB"/>
              </w:rPr>
              <w:t>Applied</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98C49A2" w14:textId="77777777">
            <w:pPr>
              <w:spacing w:after="0"/>
              <w:jc w:val="center"/>
              <w:rPr>
                <w:rFonts w:cs="Arial"/>
                <w:color w:val="000000"/>
                <w:sz w:val="20"/>
                <w:lang w:eastAsia="en-GB"/>
              </w:rPr>
            </w:pPr>
            <w:r w:rsidRPr="00B42032">
              <w:rPr>
                <w:rFonts w:cs="Arial"/>
                <w:color w:val="000000"/>
                <w:sz w:val="20"/>
                <w:lang w:eastAsia="en-GB"/>
              </w:rPr>
              <w:t>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25F1A458" w14:textId="77777777">
            <w:pPr>
              <w:spacing w:after="0"/>
              <w:jc w:val="center"/>
              <w:rPr>
                <w:rFonts w:cs="Arial"/>
                <w:color w:val="000000"/>
                <w:sz w:val="20"/>
                <w:lang w:eastAsia="en-GB"/>
              </w:rPr>
            </w:pPr>
            <w:r w:rsidRPr="00B42032">
              <w:rPr>
                <w:rFonts w:cs="Arial"/>
                <w:color w:val="000000"/>
                <w:sz w:val="20"/>
                <w:lang w:eastAsia="en-GB"/>
              </w:rPr>
              <w:t>50%</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23A8B4D" w14:textId="77777777">
            <w:pPr>
              <w:spacing w:after="0"/>
              <w:jc w:val="center"/>
              <w:rPr>
                <w:rFonts w:cs="Arial"/>
                <w:color w:val="000000"/>
                <w:sz w:val="20"/>
                <w:lang w:eastAsia="en-GB"/>
              </w:rPr>
            </w:pPr>
            <w:r w:rsidRPr="00B42032">
              <w:rPr>
                <w:rFonts w:cs="Arial"/>
                <w:color w:val="000000"/>
                <w:sz w:val="20"/>
                <w:lang w:eastAsia="en-GB"/>
              </w:rPr>
              <w:t>6%</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5AFEDFD0" w14:textId="77777777">
            <w:pPr>
              <w:spacing w:after="0"/>
              <w:jc w:val="center"/>
              <w:rPr>
                <w:rFonts w:cs="Arial"/>
                <w:color w:val="000000"/>
                <w:sz w:val="20"/>
                <w:lang w:eastAsia="en-GB"/>
              </w:rPr>
            </w:pPr>
            <w:r w:rsidRPr="00B42032">
              <w:rPr>
                <w:rFonts w:cs="Arial"/>
                <w:color w:val="000000"/>
                <w:sz w:val="20"/>
                <w:lang w:eastAsia="en-GB"/>
              </w:rPr>
              <w:t>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7EDD1C67" w14:textId="77777777">
            <w:pPr>
              <w:spacing w:after="0"/>
              <w:jc w:val="center"/>
              <w:rPr>
                <w:rFonts w:cs="Arial"/>
                <w:color w:val="000000"/>
                <w:sz w:val="20"/>
                <w:lang w:eastAsia="en-GB"/>
              </w:rPr>
            </w:pPr>
            <w:r w:rsidRPr="00B42032">
              <w:rPr>
                <w:rFonts w:cs="Arial"/>
                <w:color w:val="000000"/>
                <w:sz w:val="20"/>
                <w:lang w:eastAsia="en-GB"/>
              </w:rPr>
              <w:t>13%</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397A690" w14:textId="77777777">
            <w:pPr>
              <w:spacing w:after="0"/>
              <w:jc w:val="center"/>
              <w:rPr>
                <w:rFonts w:cs="Arial"/>
                <w:color w:val="000000"/>
                <w:sz w:val="20"/>
                <w:lang w:eastAsia="en-GB"/>
              </w:rPr>
            </w:pPr>
            <w:r w:rsidRPr="00B42032">
              <w:rPr>
                <w:rFonts w:cs="Arial"/>
                <w:color w:val="000000"/>
                <w:sz w:val="20"/>
                <w:lang w:eastAsia="en-GB"/>
              </w:rPr>
              <w:t>26%</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6BDDA1A0" w14:textId="77777777">
            <w:pPr>
              <w:spacing w:after="0"/>
              <w:jc w:val="center"/>
              <w:rPr>
                <w:rFonts w:cs="Arial"/>
                <w:color w:val="000000"/>
                <w:sz w:val="20"/>
                <w:lang w:eastAsia="en-GB"/>
              </w:rPr>
            </w:pPr>
            <w:r w:rsidRPr="00B42032">
              <w:rPr>
                <w:rFonts w:cs="Arial"/>
                <w:color w:val="000000"/>
                <w:sz w:val="20"/>
                <w:lang w:eastAsia="en-GB"/>
              </w:rPr>
              <w:t>3%</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308E639F" w14:textId="77777777">
            <w:pPr>
              <w:spacing w:after="0"/>
              <w:jc w:val="center"/>
              <w:rPr>
                <w:rFonts w:cs="Arial"/>
                <w:color w:val="000000"/>
                <w:sz w:val="20"/>
                <w:lang w:eastAsia="en-GB"/>
              </w:rPr>
            </w:pPr>
            <w:r w:rsidRPr="00B42032">
              <w:rPr>
                <w:rFonts w:cs="Arial"/>
                <w:color w:val="000000"/>
                <w:sz w:val="20"/>
                <w:lang w:eastAsia="en-GB"/>
              </w:rPr>
              <w:t>8%</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6190A533" w14:textId="77777777">
            <w:pPr>
              <w:spacing w:after="0"/>
              <w:jc w:val="center"/>
              <w:rPr>
                <w:rFonts w:cs="Arial"/>
                <w:color w:val="000000"/>
                <w:sz w:val="20"/>
                <w:lang w:eastAsia="en-GB"/>
              </w:rPr>
            </w:pPr>
            <w:r w:rsidRPr="00B42032">
              <w:rPr>
                <w:rFonts w:cs="Arial"/>
                <w:color w:val="000000"/>
                <w:sz w:val="20"/>
                <w:lang w:eastAsia="en-GB"/>
              </w:rPr>
              <w:t>1%</w:t>
            </w:r>
          </w:p>
        </w:tc>
      </w:tr>
      <w:tr w:rsidRPr="00B42032" w:rsidR="00B42032" w:rsidTr="00B42032" w14:paraId="10295846" w14:textId="77777777">
        <w:trPr>
          <w:trHeight w:val="300"/>
          <w:jc w:val="right"/>
        </w:trPr>
        <w:tc>
          <w:tcPr>
            <w:tcW w:w="141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7D04CAE9" w14:textId="77777777">
            <w:pPr>
              <w:spacing w:after="0"/>
              <w:rPr>
                <w:rFonts w:cs="Arial"/>
                <w:b/>
                <w:bCs/>
                <w:color w:val="000000"/>
                <w:sz w:val="20"/>
                <w:lang w:eastAsia="en-GB"/>
              </w:rPr>
            </w:pPr>
            <w:r w:rsidRPr="00B42032">
              <w:rPr>
                <w:rFonts w:cs="Arial"/>
                <w:b/>
                <w:bCs/>
                <w:color w:val="000000"/>
                <w:sz w:val="20"/>
                <w:lang w:eastAsia="en-GB"/>
              </w:rPr>
              <w:t>Shortlisted</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3BE9443B" w14:textId="77777777">
            <w:pPr>
              <w:spacing w:after="0"/>
              <w:jc w:val="center"/>
              <w:rPr>
                <w:rFonts w:cs="Arial"/>
                <w:color w:val="000000"/>
                <w:sz w:val="20"/>
                <w:lang w:eastAsia="en-GB"/>
              </w:rPr>
            </w:pPr>
            <w:r w:rsidRPr="00B42032">
              <w:rPr>
                <w:rFonts w:cs="Arial"/>
                <w:color w:val="000000"/>
                <w:sz w:val="20"/>
                <w:lang w:eastAsia="en-GB"/>
              </w:rPr>
              <w:t>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7EEB615F" w14:textId="77777777">
            <w:pPr>
              <w:spacing w:after="0"/>
              <w:jc w:val="center"/>
              <w:rPr>
                <w:rFonts w:cs="Arial"/>
                <w:color w:val="000000"/>
                <w:sz w:val="20"/>
                <w:lang w:eastAsia="en-GB"/>
              </w:rPr>
            </w:pPr>
            <w:r w:rsidRPr="00B42032">
              <w:rPr>
                <w:rFonts w:cs="Arial"/>
                <w:color w:val="000000"/>
                <w:sz w:val="20"/>
                <w:lang w:eastAsia="en-GB"/>
              </w:rPr>
              <w:t>52%</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270386D4" w14:textId="77777777">
            <w:pPr>
              <w:spacing w:after="0"/>
              <w:jc w:val="center"/>
              <w:rPr>
                <w:rFonts w:cs="Arial"/>
                <w:color w:val="000000"/>
                <w:sz w:val="20"/>
                <w:lang w:eastAsia="en-GB"/>
              </w:rPr>
            </w:pPr>
            <w:r w:rsidRPr="00B42032">
              <w:rPr>
                <w:rFonts w:cs="Arial"/>
                <w:color w:val="000000"/>
                <w:sz w:val="20"/>
                <w:lang w:eastAsia="en-GB"/>
              </w:rPr>
              <w:t>3%</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D583CAB" w14:textId="77777777">
            <w:pPr>
              <w:spacing w:after="0"/>
              <w:jc w:val="center"/>
              <w:rPr>
                <w:rFonts w:cs="Arial"/>
                <w:color w:val="000000"/>
                <w:sz w:val="20"/>
                <w:lang w:eastAsia="en-GB"/>
              </w:rPr>
            </w:pPr>
            <w:r w:rsidRPr="00B42032">
              <w:rPr>
                <w:rFonts w:cs="Arial"/>
                <w:color w:val="000000"/>
                <w:sz w:val="20"/>
                <w:lang w:eastAsia="en-GB"/>
              </w:rPr>
              <w:t>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D1C5B2A" w14:textId="77777777">
            <w:pPr>
              <w:spacing w:after="0"/>
              <w:jc w:val="center"/>
              <w:rPr>
                <w:rFonts w:cs="Arial"/>
                <w:color w:val="000000"/>
                <w:sz w:val="20"/>
                <w:lang w:eastAsia="en-GB"/>
              </w:rPr>
            </w:pPr>
            <w:r w:rsidRPr="00B42032">
              <w:rPr>
                <w:rFonts w:cs="Arial"/>
                <w:color w:val="000000"/>
                <w:sz w:val="20"/>
                <w:lang w:eastAsia="en-GB"/>
              </w:rPr>
              <w:t>11%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53E23B70" w14:textId="77777777">
            <w:pPr>
              <w:spacing w:after="0"/>
              <w:jc w:val="center"/>
              <w:rPr>
                <w:rFonts w:cs="Arial"/>
                <w:color w:val="000000"/>
                <w:sz w:val="20"/>
                <w:lang w:eastAsia="en-GB"/>
              </w:rPr>
            </w:pPr>
            <w:r w:rsidRPr="00B42032">
              <w:rPr>
                <w:rFonts w:cs="Arial"/>
                <w:color w:val="000000"/>
                <w:sz w:val="20"/>
                <w:lang w:eastAsia="en-GB"/>
              </w:rPr>
              <w:t>28%</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290F2815" w14:textId="77777777">
            <w:pPr>
              <w:spacing w:after="0"/>
              <w:jc w:val="center"/>
              <w:rPr>
                <w:rFonts w:cs="Arial"/>
                <w:color w:val="000000"/>
                <w:sz w:val="20"/>
                <w:lang w:eastAsia="en-GB"/>
              </w:rPr>
            </w:pPr>
            <w:r w:rsidRPr="00B42032">
              <w:rPr>
                <w:rFonts w:cs="Arial"/>
                <w:color w:val="000000"/>
                <w:sz w:val="20"/>
                <w:lang w:eastAsia="en-GB"/>
              </w:rPr>
              <w:t>3%</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58172CA" w14:textId="77777777">
            <w:pPr>
              <w:spacing w:after="0"/>
              <w:jc w:val="center"/>
              <w:rPr>
                <w:rFonts w:cs="Arial"/>
                <w:color w:val="000000"/>
                <w:sz w:val="20"/>
                <w:lang w:eastAsia="en-GB"/>
              </w:rPr>
            </w:pPr>
            <w:r w:rsidRPr="00B42032">
              <w:rPr>
                <w:rFonts w:cs="Arial"/>
                <w:color w:val="000000"/>
                <w:sz w:val="20"/>
                <w:lang w:eastAsia="en-GB"/>
              </w:rPr>
              <w:t>8%</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121D7BF6" w14:textId="77777777">
            <w:pPr>
              <w:spacing w:after="0"/>
              <w:jc w:val="center"/>
              <w:rPr>
                <w:rFonts w:cs="Arial"/>
                <w:color w:val="000000"/>
                <w:sz w:val="20"/>
                <w:lang w:eastAsia="en-GB"/>
              </w:rPr>
            </w:pPr>
            <w:r w:rsidRPr="00B42032">
              <w:rPr>
                <w:rFonts w:cs="Arial"/>
                <w:color w:val="000000"/>
                <w:sz w:val="20"/>
                <w:lang w:eastAsia="en-GB"/>
              </w:rPr>
              <w:t>1%</w:t>
            </w:r>
          </w:p>
        </w:tc>
      </w:tr>
      <w:tr w:rsidRPr="00B42032" w:rsidR="00B42032" w:rsidTr="00B42032" w14:paraId="7DDC6193" w14:textId="77777777">
        <w:trPr>
          <w:trHeight w:val="300"/>
          <w:jc w:val="right"/>
        </w:trPr>
        <w:tc>
          <w:tcPr>
            <w:tcW w:w="141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1D2C28FC" w14:textId="77777777">
            <w:pPr>
              <w:spacing w:after="0"/>
              <w:rPr>
                <w:rFonts w:cs="Arial"/>
                <w:b/>
                <w:bCs/>
                <w:color w:val="000000"/>
                <w:sz w:val="20"/>
                <w:lang w:eastAsia="en-GB"/>
              </w:rPr>
            </w:pPr>
            <w:r w:rsidRPr="00B42032">
              <w:rPr>
                <w:rFonts w:cs="Arial"/>
                <w:b/>
                <w:bCs/>
                <w:color w:val="000000"/>
                <w:sz w:val="20"/>
                <w:lang w:eastAsia="en-GB"/>
              </w:rPr>
              <w:t>Appointed</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22CFDD3" w14:textId="77777777">
            <w:pPr>
              <w:spacing w:after="0"/>
              <w:jc w:val="center"/>
              <w:rPr>
                <w:rFonts w:cs="Arial"/>
                <w:color w:val="000000"/>
                <w:sz w:val="20"/>
                <w:lang w:eastAsia="en-GB"/>
              </w:rPr>
            </w:pPr>
            <w:r w:rsidRPr="00B42032">
              <w:rPr>
                <w:rFonts w:cs="Arial"/>
                <w:color w:val="000000"/>
                <w:sz w:val="20"/>
                <w:lang w:eastAsia="en-GB"/>
              </w:rPr>
              <w:t>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53125CEB" w14:textId="77777777">
            <w:pPr>
              <w:spacing w:after="0"/>
              <w:jc w:val="center"/>
              <w:rPr>
                <w:rFonts w:cs="Arial"/>
                <w:color w:val="000000"/>
                <w:sz w:val="20"/>
                <w:lang w:eastAsia="en-GB"/>
              </w:rPr>
            </w:pPr>
            <w:r w:rsidRPr="00B42032">
              <w:rPr>
                <w:rFonts w:cs="Arial"/>
                <w:color w:val="000000"/>
                <w:sz w:val="20"/>
                <w:lang w:eastAsia="en-GB"/>
              </w:rPr>
              <w:t>47%</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2839857" w14:textId="77777777">
            <w:pPr>
              <w:spacing w:after="0"/>
              <w:jc w:val="center"/>
              <w:rPr>
                <w:rFonts w:cs="Arial"/>
                <w:color w:val="000000"/>
                <w:sz w:val="20"/>
                <w:lang w:eastAsia="en-GB"/>
              </w:rPr>
            </w:pPr>
            <w:r w:rsidRPr="00B42032">
              <w:rPr>
                <w:rFonts w:cs="Arial"/>
                <w:color w:val="000000"/>
                <w:sz w:val="20"/>
                <w:lang w:eastAsia="en-GB"/>
              </w:rPr>
              <w:t>4%</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D77E37A" w14:textId="77777777">
            <w:pPr>
              <w:spacing w:after="0"/>
              <w:jc w:val="center"/>
              <w:rPr>
                <w:rFonts w:cs="Arial"/>
                <w:color w:val="000000"/>
                <w:sz w:val="20"/>
                <w:lang w:eastAsia="en-GB"/>
              </w:rPr>
            </w:pPr>
            <w:r w:rsidRPr="00B42032">
              <w:rPr>
                <w:rFonts w:cs="Arial"/>
                <w:color w:val="000000"/>
                <w:sz w:val="20"/>
                <w:lang w:eastAsia="en-GB"/>
              </w:rPr>
              <w:t>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B5E76B2" w14:textId="77777777">
            <w:pPr>
              <w:spacing w:after="0"/>
              <w:jc w:val="center"/>
              <w:rPr>
                <w:rFonts w:cs="Arial"/>
                <w:color w:val="000000"/>
                <w:sz w:val="20"/>
                <w:lang w:eastAsia="en-GB"/>
              </w:rPr>
            </w:pPr>
            <w:r w:rsidRPr="00B42032">
              <w:rPr>
                <w:rFonts w:cs="Arial"/>
                <w:color w:val="000000"/>
                <w:sz w:val="20"/>
                <w:lang w:eastAsia="en-GB"/>
              </w:rPr>
              <w:t>10%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01FC5E10" w14:textId="77777777">
            <w:pPr>
              <w:spacing w:after="0"/>
              <w:jc w:val="center"/>
              <w:rPr>
                <w:rFonts w:cs="Arial"/>
                <w:color w:val="000000"/>
                <w:sz w:val="20"/>
                <w:lang w:eastAsia="en-GB"/>
              </w:rPr>
            </w:pPr>
            <w:r w:rsidRPr="00B42032">
              <w:rPr>
                <w:rFonts w:cs="Arial"/>
                <w:color w:val="000000"/>
                <w:sz w:val="20"/>
                <w:lang w:eastAsia="en-GB"/>
              </w:rPr>
              <w:t>33%</w:t>
            </w:r>
          </w:p>
        </w:tc>
        <w:tc>
          <w:tcPr>
            <w:tcW w:w="850"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49B145A8" w14:textId="77777777">
            <w:pPr>
              <w:spacing w:after="0"/>
              <w:jc w:val="center"/>
              <w:rPr>
                <w:rFonts w:cs="Arial"/>
                <w:color w:val="000000"/>
                <w:sz w:val="20"/>
                <w:lang w:eastAsia="en-GB"/>
              </w:rPr>
            </w:pPr>
            <w:r w:rsidRPr="00B42032">
              <w:rPr>
                <w:rFonts w:cs="Arial"/>
                <w:color w:val="000000"/>
                <w:sz w:val="20"/>
                <w:lang w:eastAsia="en-GB"/>
              </w:rPr>
              <w:t>2%</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30CA2091" w14:textId="77777777">
            <w:pPr>
              <w:spacing w:after="0"/>
              <w:jc w:val="center"/>
              <w:rPr>
                <w:rFonts w:cs="Arial"/>
                <w:color w:val="000000"/>
                <w:sz w:val="20"/>
                <w:lang w:eastAsia="en-GB"/>
              </w:rPr>
            </w:pPr>
            <w:r w:rsidRPr="00B42032">
              <w:rPr>
                <w:rFonts w:cs="Arial"/>
                <w:color w:val="000000"/>
                <w:sz w:val="20"/>
                <w:lang w:eastAsia="en-GB"/>
              </w:rPr>
              <w:t>10%</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B42032" w:rsidR="00B42032" w:rsidP="00B42032" w:rsidRDefault="00B42032" w14:paraId="55501FAF" w14:textId="77777777">
            <w:pPr>
              <w:spacing w:after="0"/>
              <w:jc w:val="center"/>
              <w:rPr>
                <w:rFonts w:cs="Arial"/>
                <w:color w:val="000000"/>
                <w:sz w:val="20"/>
                <w:lang w:eastAsia="en-GB"/>
              </w:rPr>
            </w:pPr>
            <w:r w:rsidRPr="00B42032">
              <w:rPr>
                <w:rFonts w:cs="Arial"/>
                <w:color w:val="000000"/>
                <w:sz w:val="20"/>
                <w:lang w:eastAsia="en-GB"/>
              </w:rPr>
              <w:t>1%</w:t>
            </w:r>
          </w:p>
        </w:tc>
      </w:tr>
    </w:tbl>
    <w:p w:rsidRPr="00DA4048" w:rsidR="00696643" w:rsidP="004D3076" w:rsidRDefault="00696643" w14:paraId="0D67DE59" w14:textId="77777777">
      <w:pPr>
        <w:pStyle w:val="Heading3"/>
        <w:numPr>
          <w:ilvl w:val="0"/>
          <w:numId w:val="0"/>
        </w:numPr>
        <w:ind w:left="1080"/>
      </w:pPr>
    </w:p>
    <w:p w:rsidRPr="00DA4048" w:rsidR="00696643" w:rsidP="004D3076" w:rsidRDefault="00696643" w14:paraId="0D67DE5A" w14:textId="77777777">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A324E4" w:rsidP="004D3076" w:rsidRDefault="00696643" w14:paraId="0D67DE5B" w14:textId="427BD7B6">
      <w:pPr>
        <w:pStyle w:val="Heading3"/>
        <w:numPr>
          <w:ilvl w:val="0"/>
          <w:numId w:val="0"/>
        </w:numPr>
        <w:ind w:left="1080"/>
      </w:pPr>
      <w:r w:rsidRPr="00DA4048">
        <w:t xml:space="preserve">Numbers </w:t>
      </w:r>
      <w:r w:rsidRPr="00DA4048" w:rsidR="00F67C39">
        <w:t>were</w:t>
      </w:r>
      <w:r w:rsidRPr="00DA4048">
        <w:t xml:space="preserve"> too small at the shortlisted and offered stages to break down by department so overall totals </w:t>
      </w:r>
      <w:r w:rsidRPr="00DA4048" w:rsidR="004C1DDE">
        <w:t>are shown</w:t>
      </w:r>
      <w:r w:rsidRPr="00DA4048">
        <w:t>.</w:t>
      </w:r>
      <w:r w:rsidRPr="00DA4048" w:rsidR="00A324E4">
        <w:t xml:space="preserve">  Due to the small numbers, </w:t>
      </w:r>
      <w:r w:rsidRPr="00DA4048" w:rsidR="00624FE5">
        <w:t>care</w:t>
      </w:r>
      <w:r w:rsidRPr="00DA4048" w:rsidR="00A324E4">
        <w:t xml:space="preserve"> is needed when considering percentage variations, however Muslim applicants show </w:t>
      </w:r>
      <w:r w:rsidRPr="00DA4048" w:rsidR="000833F5">
        <w:t xml:space="preserve">slightly decreased </w:t>
      </w:r>
      <w:r w:rsidRPr="00DA4048" w:rsidR="00A324E4">
        <w:t>representation at the offered stage</w:t>
      </w:r>
      <w:r w:rsidRPr="00DA4048" w:rsidR="000833F5">
        <w:t>, a similar pattern to 2020/2021</w:t>
      </w:r>
      <w:r w:rsidR="004D3076">
        <w:t xml:space="preserve"> and 2021/2022</w:t>
      </w:r>
      <w:r w:rsidRPr="00DA4048" w:rsidR="00A324E4">
        <w:t>.</w:t>
      </w:r>
    </w:p>
    <w:p w:rsidRPr="00DA4048" w:rsidR="00696643" w:rsidP="004D3076" w:rsidRDefault="00696643" w14:paraId="0D67DE5C" w14:textId="0B2935DB">
      <w:pPr>
        <w:pStyle w:val="Heading3"/>
        <w:numPr>
          <w:ilvl w:val="0"/>
          <w:numId w:val="0"/>
        </w:numPr>
        <w:ind w:left="1080"/>
      </w:pPr>
      <w:r w:rsidRPr="00DA4048">
        <w:t xml:space="preserve">Numbers </w:t>
      </w:r>
      <w:r w:rsidRPr="00DA4048" w:rsidR="00F67C39">
        <w:t>were</w:t>
      </w:r>
      <w:r w:rsidRPr="00DA4048">
        <w:t xml:space="preserve"> too small when refined to MGA and above and then broken down by </w:t>
      </w:r>
      <w:r w:rsidRPr="00DA4048" w:rsidR="009D0412">
        <w:t xml:space="preserve">religion/belief </w:t>
      </w:r>
      <w:r w:rsidRPr="00DA4048">
        <w:t>to provide a meaningful analysis</w:t>
      </w:r>
      <w:r w:rsidRPr="00DA4048" w:rsidR="00924E7D">
        <w:t xml:space="preserve"> without a risk of individuals becoming identifiable.</w:t>
      </w:r>
    </w:p>
    <w:p w:rsidRPr="00DA4048" w:rsidR="00696643" w:rsidP="004D3076" w:rsidRDefault="00696643" w14:paraId="0D67DE5D" w14:textId="77777777">
      <w:pPr>
        <w:pStyle w:val="Heading3"/>
        <w:numPr>
          <w:ilvl w:val="0"/>
          <w:numId w:val="0"/>
        </w:numPr>
        <w:ind w:left="1080"/>
      </w:pPr>
    </w:p>
    <w:p w:rsidRPr="00DA4048" w:rsidR="00696643" w:rsidP="003275CE" w:rsidRDefault="00690608" w14:paraId="0D67DE5E" w14:textId="77777777">
      <w:pPr>
        <w:pStyle w:val="Heading3"/>
        <w:numPr>
          <w:ilvl w:val="0"/>
          <w:numId w:val="0"/>
        </w:numPr>
        <w:ind w:left="1080" w:hanging="1080"/>
        <w:rPr>
          <w:b/>
        </w:rPr>
      </w:pPr>
      <w:r w:rsidRPr="00DA4048">
        <w:rPr>
          <w:b/>
        </w:rPr>
        <w:t>8.6</w:t>
      </w:r>
      <w:r w:rsidRPr="00DA4048" w:rsidR="00696643">
        <w:rPr>
          <w:b/>
        </w:rPr>
        <w:tab/>
      </w:r>
      <w:r w:rsidRPr="00DA4048" w:rsidR="00696643">
        <w:rPr>
          <w:b/>
        </w:rPr>
        <w:t xml:space="preserve">Overall Turnover rates by year and </w:t>
      </w:r>
      <w:r w:rsidRPr="00DA4048" w:rsidR="00891A83">
        <w:rPr>
          <w:b/>
        </w:rPr>
        <w:t>religion/belief</w:t>
      </w:r>
    </w:p>
    <w:p w:rsidR="00696643" w:rsidP="003275CE" w:rsidRDefault="00696643" w14:paraId="0D67DE5F" w14:textId="60D787E1">
      <w:pPr>
        <w:pStyle w:val="Heading3"/>
        <w:numPr>
          <w:ilvl w:val="0"/>
          <w:numId w:val="0"/>
        </w:numPr>
        <w:ind w:left="1080"/>
        <w:rPr>
          <w:b/>
        </w:rPr>
      </w:pPr>
    </w:p>
    <w:tbl>
      <w:tblPr>
        <w:tblW w:w="10910" w:type="dxa"/>
        <w:jc w:val="center"/>
        <w:tblCellMar>
          <w:top w:w="15" w:type="dxa"/>
          <w:bottom w:w="15" w:type="dxa"/>
        </w:tblCellMar>
        <w:tblLook w:val="04A0" w:firstRow="1" w:lastRow="0" w:firstColumn="1" w:lastColumn="0" w:noHBand="0" w:noVBand="1"/>
      </w:tblPr>
      <w:tblGrid>
        <w:gridCol w:w="2122"/>
        <w:gridCol w:w="1134"/>
        <w:gridCol w:w="1083"/>
        <w:gridCol w:w="1083"/>
        <w:gridCol w:w="895"/>
        <w:gridCol w:w="908"/>
        <w:gridCol w:w="905"/>
        <w:gridCol w:w="939"/>
        <w:gridCol w:w="895"/>
        <w:gridCol w:w="946"/>
      </w:tblGrid>
      <w:tr w:rsidRPr="005C37C1" w:rsidR="005C37C1" w:rsidTr="005C37C1" w14:paraId="47D7C114"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E6A969D" w14:textId="77777777">
            <w:pPr>
              <w:spacing w:after="0"/>
              <w:rPr>
                <w:rFonts w:ascii="Times New Roman" w:hAnsi="Times New Roman"/>
                <w:sz w:val="20"/>
                <w:szCs w:val="24"/>
                <w:lang w:eastAsia="en-GB"/>
              </w:rPr>
            </w:pP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A20DF06" w14:textId="77777777">
            <w:pPr>
              <w:spacing w:after="0"/>
              <w:jc w:val="center"/>
              <w:rPr>
                <w:rFonts w:cs="Arial"/>
                <w:b/>
                <w:bCs/>
                <w:color w:val="000000"/>
                <w:sz w:val="20"/>
                <w:lang w:eastAsia="en-GB"/>
              </w:rPr>
            </w:pPr>
            <w:r w:rsidRPr="005C37C1">
              <w:rPr>
                <w:rFonts w:cs="Arial"/>
                <w:b/>
                <w:bCs/>
                <w:color w:val="000000"/>
                <w:sz w:val="20"/>
                <w:lang w:eastAsia="en-GB"/>
              </w:rPr>
              <w:t>Any other religion / belief</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6A18C8C9" w14:textId="77777777">
            <w:pPr>
              <w:spacing w:after="0"/>
              <w:jc w:val="center"/>
              <w:rPr>
                <w:rFonts w:cs="Arial"/>
                <w:b/>
                <w:bCs/>
                <w:color w:val="000000"/>
                <w:sz w:val="20"/>
                <w:lang w:eastAsia="en-GB"/>
              </w:rPr>
            </w:pPr>
            <w:r w:rsidRPr="005C37C1">
              <w:rPr>
                <w:rFonts w:cs="Arial"/>
                <w:b/>
                <w:bCs/>
                <w:color w:val="000000"/>
                <w:sz w:val="20"/>
                <w:lang w:eastAsia="en-GB"/>
              </w:rPr>
              <w:t>Buddhist</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3DBBE87" w14:textId="77777777">
            <w:pPr>
              <w:spacing w:after="0"/>
              <w:jc w:val="center"/>
              <w:rPr>
                <w:rFonts w:cs="Arial"/>
                <w:b/>
                <w:bCs/>
                <w:color w:val="000000"/>
                <w:sz w:val="20"/>
                <w:lang w:eastAsia="en-GB"/>
              </w:rPr>
            </w:pPr>
            <w:r w:rsidRPr="005C37C1">
              <w:rPr>
                <w:rFonts w:cs="Arial"/>
                <w:b/>
                <w:bCs/>
                <w:color w:val="000000"/>
                <w:sz w:val="20"/>
                <w:lang w:eastAsia="en-GB"/>
              </w:rPr>
              <w:t>Christian</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0293662" w14:textId="77777777">
            <w:pPr>
              <w:spacing w:after="0"/>
              <w:jc w:val="center"/>
              <w:rPr>
                <w:rFonts w:cs="Arial"/>
                <w:b/>
                <w:bCs/>
                <w:color w:val="000000"/>
                <w:sz w:val="20"/>
                <w:lang w:eastAsia="en-GB"/>
              </w:rPr>
            </w:pPr>
            <w:r w:rsidRPr="005C37C1">
              <w:rPr>
                <w:rFonts w:cs="Arial"/>
                <w:b/>
                <w:bCs/>
                <w:color w:val="000000"/>
                <w:sz w:val="20"/>
                <w:lang w:eastAsia="en-GB"/>
              </w:rPr>
              <w:t>Hindu</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8181250" w14:textId="77777777">
            <w:pPr>
              <w:spacing w:after="0"/>
              <w:jc w:val="center"/>
              <w:rPr>
                <w:rFonts w:cs="Arial"/>
                <w:b/>
                <w:bCs/>
                <w:color w:val="000000"/>
                <w:sz w:val="20"/>
                <w:lang w:eastAsia="en-GB"/>
              </w:rPr>
            </w:pPr>
            <w:r w:rsidRPr="005C37C1">
              <w:rPr>
                <w:rFonts w:cs="Arial"/>
                <w:b/>
                <w:bCs/>
                <w:color w:val="000000"/>
                <w:sz w:val="20"/>
                <w:lang w:eastAsia="en-GB"/>
              </w:rPr>
              <w:t>Jewish</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E835032" w14:textId="77777777">
            <w:pPr>
              <w:spacing w:after="0"/>
              <w:jc w:val="center"/>
              <w:rPr>
                <w:rFonts w:cs="Arial"/>
                <w:b/>
                <w:bCs/>
                <w:color w:val="000000"/>
                <w:sz w:val="20"/>
                <w:lang w:eastAsia="en-GB"/>
              </w:rPr>
            </w:pPr>
            <w:r w:rsidRPr="005C37C1">
              <w:rPr>
                <w:rFonts w:cs="Arial"/>
                <w:b/>
                <w:bCs/>
                <w:color w:val="000000"/>
                <w:sz w:val="20"/>
                <w:lang w:eastAsia="en-GB"/>
              </w:rPr>
              <w:t>Muslim</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EA84C6E" w14:textId="77777777">
            <w:pPr>
              <w:spacing w:after="0"/>
              <w:jc w:val="center"/>
              <w:rPr>
                <w:rFonts w:cs="Arial"/>
                <w:b/>
                <w:bCs/>
                <w:color w:val="000000"/>
                <w:sz w:val="20"/>
                <w:lang w:eastAsia="en-GB"/>
              </w:rPr>
            </w:pPr>
            <w:r w:rsidRPr="005C37C1">
              <w:rPr>
                <w:rFonts w:cs="Arial"/>
                <w:b/>
                <w:bCs/>
                <w:color w:val="000000"/>
                <w:sz w:val="20"/>
                <w:lang w:eastAsia="en-GB"/>
              </w:rPr>
              <w:t>No religion / belief</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988EFA0" w14:textId="77777777">
            <w:pPr>
              <w:spacing w:after="0"/>
              <w:jc w:val="center"/>
              <w:rPr>
                <w:rFonts w:cs="Arial"/>
                <w:b/>
                <w:bCs/>
                <w:color w:val="000000"/>
                <w:sz w:val="20"/>
                <w:lang w:eastAsia="en-GB"/>
              </w:rPr>
            </w:pPr>
            <w:r w:rsidRPr="005C37C1">
              <w:rPr>
                <w:rFonts w:cs="Arial"/>
                <w:b/>
                <w:bCs/>
                <w:color w:val="000000"/>
                <w:sz w:val="20"/>
                <w:lang w:eastAsia="en-GB"/>
              </w:rPr>
              <w:t>Sikh</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155DBAE6" w14:textId="77777777">
            <w:pPr>
              <w:spacing w:after="0"/>
              <w:jc w:val="center"/>
              <w:rPr>
                <w:rFonts w:cs="Arial"/>
                <w:b/>
                <w:bCs/>
                <w:color w:val="000000"/>
                <w:sz w:val="20"/>
                <w:lang w:eastAsia="en-GB"/>
              </w:rPr>
            </w:pPr>
            <w:r w:rsidRPr="005C37C1">
              <w:rPr>
                <w:rFonts w:cs="Arial"/>
                <w:b/>
                <w:bCs/>
                <w:color w:val="000000"/>
                <w:sz w:val="20"/>
                <w:lang w:eastAsia="en-GB"/>
              </w:rPr>
              <w:t>Overall</w:t>
            </w:r>
          </w:p>
        </w:tc>
      </w:tr>
      <w:tr w:rsidRPr="005C37C1" w:rsidR="005C37C1" w:rsidTr="005C37C1" w14:paraId="2392A861"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B16E698" w14:textId="77777777">
            <w:pPr>
              <w:spacing w:after="0"/>
              <w:rPr>
                <w:rFonts w:cs="Arial"/>
                <w:b/>
                <w:bCs/>
                <w:color w:val="000000"/>
                <w:sz w:val="20"/>
                <w:lang w:eastAsia="en-GB"/>
              </w:rPr>
            </w:pPr>
            <w:r w:rsidRPr="005C37C1">
              <w:rPr>
                <w:rFonts w:cs="Arial"/>
                <w:b/>
                <w:bCs/>
                <w:color w:val="000000"/>
                <w:sz w:val="20"/>
                <w:lang w:eastAsia="en-GB"/>
              </w:rPr>
              <w:t>01.04.18 to 31.03.19</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899363F" w14:textId="77777777">
            <w:pPr>
              <w:spacing w:after="0"/>
              <w:jc w:val="center"/>
              <w:rPr>
                <w:rFonts w:cs="Arial"/>
                <w:color w:val="000000"/>
                <w:sz w:val="20"/>
                <w:lang w:eastAsia="en-GB"/>
              </w:rPr>
            </w:pPr>
            <w:r w:rsidRPr="005C37C1">
              <w:rPr>
                <w:rFonts w:cs="Arial"/>
                <w:color w:val="000000"/>
                <w:sz w:val="20"/>
                <w:lang w:eastAsia="en-GB"/>
              </w:rPr>
              <w:t>2.70%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8C317B5" w14:textId="77777777">
            <w:pPr>
              <w:spacing w:after="0"/>
              <w:jc w:val="center"/>
              <w:rPr>
                <w:rFonts w:cs="Arial"/>
                <w:color w:val="000000"/>
                <w:sz w:val="20"/>
                <w:lang w:eastAsia="en-GB"/>
              </w:rPr>
            </w:pPr>
            <w:r w:rsidRPr="005C37C1">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F71484E" w14:textId="77777777">
            <w:pPr>
              <w:spacing w:after="0"/>
              <w:jc w:val="center"/>
              <w:rPr>
                <w:rFonts w:cs="Arial"/>
                <w:color w:val="000000"/>
                <w:sz w:val="20"/>
                <w:lang w:eastAsia="en-GB"/>
              </w:rPr>
            </w:pPr>
            <w:r w:rsidRPr="005C37C1">
              <w:rPr>
                <w:rFonts w:cs="Arial"/>
                <w:color w:val="000000"/>
                <w:sz w:val="20"/>
                <w:lang w:eastAsia="en-GB"/>
              </w:rPr>
              <w:t>7.36%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17EFB21A" w14:textId="77777777">
            <w:pPr>
              <w:spacing w:after="0"/>
              <w:jc w:val="center"/>
              <w:rPr>
                <w:rFonts w:cs="Arial"/>
                <w:color w:val="000000"/>
                <w:sz w:val="20"/>
                <w:lang w:eastAsia="en-GB"/>
              </w:rPr>
            </w:pPr>
            <w:r w:rsidRPr="005C37C1">
              <w:rPr>
                <w:rFonts w:cs="Arial"/>
                <w:color w:val="000000"/>
                <w:sz w:val="20"/>
                <w:lang w:eastAsia="en-GB"/>
              </w:rPr>
              <w:t>4.08%</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61905A26" w14:textId="77777777">
            <w:pPr>
              <w:spacing w:after="0"/>
              <w:jc w:val="center"/>
              <w:rPr>
                <w:rFonts w:cs="Arial"/>
                <w:color w:val="000000"/>
                <w:sz w:val="20"/>
                <w:lang w:eastAsia="en-GB"/>
              </w:rPr>
            </w:pPr>
            <w:r w:rsidRPr="005C37C1">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9DF4150" w14:textId="77777777">
            <w:pPr>
              <w:spacing w:after="0"/>
              <w:jc w:val="center"/>
              <w:rPr>
                <w:rFonts w:cs="Arial"/>
                <w:color w:val="000000"/>
                <w:sz w:val="20"/>
                <w:lang w:eastAsia="en-GB"/>
              </w:rPr>
            </w:pPr>
            <w:r w:rsidRPr="005C37C1">
              <w:rPr>
                <w:rFonts w:cs="Arial"/>
                <w:color w:val="000000"/>
                <w:sz w:val="20"/>
                <w:lang w:eastAsia="en-GB"/>
              </w:rPr>
              <w:t>17.48%</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4D98E48" w14:textId="77777777">
            <w:pPr>
              <w:spacing w:after="0"/>
              <w:jc w:val="center"/>
              <w:rPr>
                <w:rFonts w:cs="Arial"/>
                <w:color w:val="000000"/>
                <w:sz w:val="20"/>
                <w:lang w:eastAsia="en-GB"/>
              </w:rPr>
            </w:pPr>
            <w:r w:rsidRPr="005C37C1">
              <w:rPr>
                <w:rFonts w:cs="Arial"/>
                <w:color w:val="000000"/>
                <w:sz w:val="20"/>
                <w:lang w:eastAsia="en-GB"/>
              </w:rPr>
              <w:t>12.52%</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9340925" w14:textId="77777777">
            <w:pPr>
              <w:spacing w:after="0"/>
              <w:jc w:val="center"/>
              <w:rPr>
                <w:rFonts w:cs="Arial"/>
                <w:color w:val="000000"/>
                <w:sz w:val="20"/>
                <w:lang w:eastAsia="en-GB"/>
              </w:rPr>
            </w:pPr>
            <w:r w:rsidRPr="005C37C1">
              <w:rPr>
                <w:rFonts w:cs="Arial"/>
                <w:color w:val="000000"/>
                <w:sz w:val="20"/>
                <w:lang w:eastAsia="en-GB"/>
              </w:rPr>
              <w:t>23.53%</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C4F91A1" w14:textId="77777777">
            <w:pPr>
              <w:spacing w:after="0"/>
              <w:jc w:val="center"/>
              <w:rPr>
                <w:rFonts w:cs="Arial"/>
                <w:color w:val="000000"/>
                <w:sz w:val="20"/>
                <w:lang w:eastAsia="en-GB"/>
              </w:rPr>
            </w:pPr>
            <w:r w:rsidRPr="005C37C1">
              <w:rPr>
                <w:rFonts w:cs="Arial"/>
                <w:color w:val="000000"/>
                <w:sz w:val="20"/>
                <w:lang w:eastAsia="en-GB"/>
              </w:rPr>
              <w:t>9.11%</w:t>
            </w:r>
          </w:p>
        </w:tc>
      </w:tr>
      <w:tr w:rsidRPr="005C37C1" w:rsidR="005C37C1" w:rsidTr="005C37C1" w14:paraId="4028F102"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C525160" w14:textId="77777777">
            <w:pPr>
              <w:spacing w:after="0"/>
              <w:rPr>
                <w:rFonts w:cs="Arial"/>
                <w:b/>
                <w:bCs/>
                <w:color w:val="000000"/>
                <w:sz w:val="20"/>
                <w:lang w:eastAsia="en-GB"/>
              </w:rPr>
            </w:pPr>
            <w:r w:rsidRPr="005C37C1">
              <w:rPr>
                <w:rFonts w:cs="Arial"/>
                <w:b/>
                <w:bCs/>
                <w:color w:val="000000"/>
                <w:sz w:val="20"/>
                <w:lang w:eastAsia="en-GB"/>
              </w:rPr>
              <w:t>01.04.19 to 31.03.20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D08BC4D" w14:textId="77777777">
            <w:pPr>
              <w:spacing w:after="0"/>
              <w:jc w:val="center"/>
              <w:rPr>
                <w:rFonts w:cs="Arial"/>
                <w:color w:val="000000"/>
                <w:sz w:val="20"/>
                <w:lang w:eastAsia="en-GB"/>
              </w:rPr>
            </w:pPr>
            <w:r w:rsidRPr="005C37C1">
              <w:rPr>
                <w:rFonts w:cs="Arial"/>
                <w:color w:val="000000"/>
                <w:sz w:val="20"/>
                <w:lang w:eastAsia="en-GB"/>
              </w:rPr>
              <w:t>10.67%</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32C8315" w14:textId="77777777">
            <w:pPr>
              <w:spacing w:after="0"/>
              <w:jc w:val="center"/>
              <w:rPr>
                <w:rFonts w:cs="Arial"/>
                <w:color w:val="000000"/>
                <w:sz w:val="20"/>
                <w:lang w:eastAsia="en-GB"/>
              </w:rPr>
            </w:pPr>
            <w:r w:rsidRPr="005C37C1">
              <w:rPr>
                <w:rFonts w:cs="Arial"/>
                <w:color w:val="000000"/>
                <w:sz w:val="20"/>
                <w:lang w:eastAsia="en-GB"/>
              </w:rPr>
              <w:t>12.50%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DAD7D70" w14:textId="77777777">
            <w:pPr>
              <w:spacing w:after="0"/>
              <w:jc w:val="center"/>
              <w:rPr>
                <w:rFonts w:cs="Arial"/>
                <w:color w:val="000000"/>
                <w:sz w:val="20"/>
                <w:lang w:eastAsia="en-GB"/>
              </w:rPr>
            </w:pPr>
            <w:r w:rsidRPr="005C37C1">
              <w:rPr>
                <w:rFonts w:cs="Arial"/>
                <w:color w:val="000000"/>
                <w:sz w:val="20"/>
                <w:lang w:eastAsia="en-GB"/>
              </w:rPr>
              <w:t>10.57%</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3B23677" w14:textId="77777777">
            <w:pPr>
              <w:spacing w:after="0"/>
              <w:jc w:val="center"/>
              <w:rPr>
                <w:rFonts w:cs="Arial"/>
                <w:color w:val="000000"/>
                <w:sz w:val="20"/>
                <w:lang w:eastAsia="en-GB"/>
              </w:rPr>
            </w:pPr>
            <w:r w:rsidRPr="005C37C1">
              <w:rPr>
                <w:rFonts w:cs="Arial"/>
                <w:color w:val="000000"/>
                <w:sz w:val="20"/>
                <w:lang w:eastAsia="en-GB"/>
              </w:rPr>
              <w:t>14.81%</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66E0219C" w14:textId="77777777">
            <w:pPr>
              <w:spacing w:after="0"/>
              <w:jc w:val="center"/>
              <w:rPr>
                <w:rFonts w:cs="Arial"/>
                <w:color w:val="000000"/>
                <w:sz w:val="20"/>
                <w:lang w:eastAsia="en-GB"/>
              </w:rPr>
            </w:pPr>
            <w:r w:rsidRPr="005C37C1">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F764838" w14:textId="77777777">
            <w:pPr>
              <w:spacing w:after="0"/>
              <w:jc w:val="center"/>
              <w:rPr>
                <w:rFonts w:cs="Arial"/>
                <w:color w:val="000000"/>
                <w:sz w:val="20"/>
                <w:lang w:eastAsia="en-GB"/>
              </w:rPr>
            </w:pPr>
            <w:r w:rsidRPr="005C37C1">
              <w:rPr>
                <w:rFonts w:cs="Arial"/>
                <w:color w:val="000000"/>
                <w:sz w:val="20"/>
                <w:lang w:eastAsia="en-GB"/>
              </w:rPr>
              <w:t>8.70%</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7BD716C" w14:textId="77777777">
            <w:pPr>
              <w:spacing w:after="0"/>
              <w:jc w:val="center"/>
              <w:rPr>
                <w:rFonts w:cs="Arial"/>
                <w:color w:val="000000"/>
                <w:sz w:val="20"/>
                <w:lang w:eastAsia="en-GB"/>
              </w:rPr>
            </w:pPr>
            <w:r w:rsidRPr="005C37C1">
              <w:rPr>
                <w:rFonts w:cs="Arial"/>
                <w:color w:val="000000"/>
                <w:sz w:val="20"/>
                <w:lang w:eastAsia="en-GB"/>
              </w:rPr>
              <w:t>13.38%</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9B51758" w14:textId="77777777">
            <w:pPr>
              <w:spacing w:after="0"/>
              <w:jc w:val="center"/>
              <w:rPr>
                <w:rFonts w:cs="Arial"/>
                <w:color w:val="000000"/>
                <w:sz w:val="20"/>
                <w:lang w:eastAsia="en-GB"/>
              </w:rPr>
            </w:pPr>
            <w:r w:rsidRPr="005C37C1">
              <w:rPr>
                <w:rFonts w:cs="Arial"/>
                <w:color w:val="000000"/>
                <w:sz w:val="20"/>
                <w:lang w:eastAsia="en-GB"/>
              </w:rPr>
              <w:t>0.00%</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34D8660" w14:textId="77777777">
            <w:pPr>
              <w:spacing w:after="0"/>
              <w:jc w:val="center"/>
              <w:rPr>
                <w:rFonts w:cs="Arial"/>
                <w:color w:val="000000"/>
                <w:sz w:val="20"/>
                <w:lang w:eastAsia="en-GB"/>
              </w:rPr>
            </w:pPr>
            <w:r w:rsidRPr="005C37C1">
              <w:rPr>
                <w:rFonts w:cs="Arial"/>
                <w:color w:val="000000"/>
                <w:sz w:val="20"/>
                <w:lang w:eastAsia="en-GB"/>
              </w:rPr>
              <w:t>11.25%</w:t>
            </w:r>
          </w:p>
        </w:tc>
      </w:tr>
      <w:tr w:rsidRPr="005C37C1" w:rsidR="005C37C1" w:rsidTr="005C37C1" w14:paraId="3D7A9386"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DB2B549" w14:textId="77777777">
            <w:pPr>
              <w:spacing w:after="0"/>
              <w:rPr>
                <w:rFonts w:cs="Arial"/>
                <w:b/>
                <w:bCs/>
                <w:color w:val="000000"/>
                <w:sz w:val="20"/>
                <w:lang w:eastAsia="en-GB"/>
              </w:rPr>
            </w:pPr>
            <w:r w:rsidRPr="005C37C1">
              <w:rPr>
                <w:rFonts w:cs="Arial"/>
                <w:b/>
                <w:bCs/>
                <w:color w:val="000000"/>
                <w:sz w:val="20"/>
                <w:lang w:eastAsia="en-GB"/>
              </w:rPr>
              <w:t>01.04.20 to 31.03.21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BE1B05F" w14:textId="77777777">
            <w:pPr>
              <w:spacing w:after="0"/>
              <w:jc w:val="center"/>
              <w:rPr>
                <w:rFonts w:cs="Arial"/>
                <w:color w:val="000000"/>
                <w:sz w:val="20"/>
                <w:lang w:eastAsia="en-GB"/>
              </w:rPr>
            </w:pPr>
            <w:r w:rsidRPr="005C37C1">
              <w:rPr>
                <w:rFonts w:cs="Arial"/>
                <w:color w:val="000000"/>
                <w:sz w:val="20"/>
                <w:lang w:eastAsia="en-GB"/>
              </w:rPr>
              <w:t>2.60%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C381A48" w14:textId="77777777">
            <w:pPr>
              <w:spacing w:after="0"/>
              <w:jc w:val="center"/>
              <w:rPr>
                <w:rFonts w:cs="Arial"/>
                <w:color w:val="000000"/>
                <w:sz w:val="20"/>
                <w:lang w:eastAsia="en-GB"/>
              </w:rPr>
            </w:pPr>
            <w:r w:rsidRPr="005C37C1">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F5519F7" w14:textId="77777777">
            <w:pPr>
              <w:spacing w:after="0"/>
              <w:jc w:val="center"/>
              <w:rPr>
                <w:rFonts w:cs="Arial"/>
                <w:color w:val="000000"/>
                <w:sz w:val="20"/>
                <w:lang w:eastAsia="en-GB"/>
              </w:rPr>
            </w:pPr>
            <w:r w:rsidRPr="005C37C1">
              <w:rPr>
                <w:rFonts w:cs="Arial"/>
                <w:color w:val="000000"/>
                <w:sz w:val="20"/>
                <w:lang w:eastAsia="en-GB"/>
              </w:rPr>
              <w:t>8.09%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ED20273" w14:textId="77777777">
            <w:pPr>
              <w:spacing w:after="0"/>
              <w:jc w:val="center"/>
              <w:rPr>
                <w:rFonts w:cs="Arial"/>
                <w:color w:val="000000"/>
                <w:sz w:val="20"/>
                <w:lang w:eastAsia="en-GB"/>
              </w:rPr>
            </w:pPr>
            <w:r w:rsidRPr="005C37C1">
              <w:rPr>
                <w:rFonts w:cs="Arial"/>
                <w:color w:val="000000"/>
                <w:sz w:val="20"/>
                <w:lang w:eastAsia="en-GB"/>
              </w:rPr>
              <w:t>11.11%</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9B5015E" w14:textId="77777777">
            <w:pPr>
              <w:spacing w:after="0"/>
              <w:jc w:val="center"/>
              <w:rPr>
                <w:rFonts w:cs="Arial"/>
                <w:color w:val="000000"/>
                <w:sz w:val="20"/>
                <w:lang w:eastAsia="en-GB"/>
              </w:rPr>
            </w:pPr>
            <w:r w:rsidRPr="005C37C1">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10025C47" w14:textId="77777777">
            <w:pPr>
              <w:spacing w:after="0"/>
              <w:jc w:val="center"/>
              <w:rPr>
                <w:rFonts w:cs="Arial"/>
                <w:color w:val="000000"/>
                <w:sz w:val="20"/>
                <w:lang w:eastAsia="en-GB"/>
              </w:rPr>
            </w:pPr>
            <w:r w:rsidRPr="005C37C1">
              <w:rPr>
                <w:rFonts w:cs="Arial"/>
                <w:color w:val="000000"/>
                <w:sz w:val="20"/>
                <w:lang w:eastAsia="en-GB"/>
              </w:rPr>
              <w:t>8.26%</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59ABD33" w14:textId="77777777">
            <w:pPr>
              <w:spacing w:after="0"/>
              <w:jc w:val="center"/>
              <w:rPr>
                <w:rFonts w:cs="Arial"/>
                <w:color w:val="000000"/>
                <w:sz w:val="20"/>
                <w:lang w:eastAsia="en-GB"/>
              </w:rPr>
            </w:pPr>
            <w:r w:rsidRPr="005C37C1">
              <w:rPr>
                <w:rFonts w:cs="Arial"/>
                <w:color w:val="000000"/>
                <w:sz w:val="20"/>
                <w:lang w:eastAsia="en-GB"/>
              </w:rPr>
              <w:t>10.58%</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C592A36" w14:textId="77777777">
            <w:pPr>
              <w:spacing w:after="0"/>
              <w:jc w:val="center"/>
              <w:rPr>
                <w:rFonts w:cs="Arial"/>
                <w:color w:val="000000"/>
                <w:sz w:val="20"/>
                <w:lang w:eastAsia="en-GB"/>
              </w:rPr>
            </w:pPr>
            <w:r w:rsidRPr="005C37C1">
              <w:rPr>
                <w:rFonts w:cs="Arial"/>
                <w:color w:val="000000"/>
                <w:sz w:val="20"/>
                <w:lang w:eastAsia="en-GB"/>
              </w:rPr>
              <w:t>11.76%</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63B54DE7" w14:textId="77777777">
            <w:pPr>
              <w:spacing w:after="0"/>
              <w:jc w:val="center"/>
              <w:rPr>
                <w:rFonts w:cs="Arial"/>
                <w:color w:val="000000"/>
                <w:sz w:val="20"/>
                <w:lang w:eastAsia="en-GB"/>
              </w:rPr>
            </w:pPr>
            <w:r w:rsidRPr="005C37C1">
              <w:rPr>
                <w:rFonts w:cs="Arial"/>
                <w:color w:val="000000"/>
                <w:sz w:val="20"/>
                <w:lang w:eastAsia="en-GB"/>
              </w:rPr>
              <w:t>8.60%</w:t>
            </w:r>
          </w:p>
        </w:tc>
      </w:tr>
      <w:tr w:rsidRPr="005C37C1" w:rsidR="005C37C1" w:rsidTr="005C37C1" w14:paraId="55FAC89A"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27A5825" w14:textId="77777777">
            <w:pPr>
              <w:spacing w:after="0"/>
              <w:rPr>
                <w:rFonts w:cs="Arial"/>
                <w:b/>
                <w:bCs/>
                <w:color w:val="000000"/>
                <w:sz w:val="20"/>
                <w:lang w:eastAsia="en-GB"/>
              </w:rPr>
            </w:pPr>
            <w:r w:rsidRPr="005C37C1">
              <w:rPr>
                <w:rFonts w:cs="Arial"/>
                <w:b/>
                <w:bCs/>
                <w:color w:val="000000"/>
                <w:sz w:val="20"/>
                <w:lang w:eastAsia="en-GB"/>
              </w:rPr>
              <w:t>01.04.21 to 31.03.22</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A943C76" w14:textId="77777777">
            <w:pPr>
              <w:spacing w:after="0"/>
              <w:jc w:val="center"/>
              <w:rPr>
                <w:rFonts w:cs="Arial"/>
                <w:color w:val="000000"/>
                <w:sz w:val="20"/>
                <w:lang w:eastAsia="en-GB"/>
              </w:rPr>
            </w:pPr>
            <w:r w:rsidRPr="005C37C1">
              <w:rPr>
                <w:rFonts w:cs="Arial"/>
                <w:color w:val="000000"/>
                <w:sz w:val="20"/>
                <w:lang w:eastAsia="en-GB"/>
              </w:rPr>
              <w:t>15.19%</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33E05D79" w14:textId="77777777">
            <w:pPr>
              <w:spacing w:after="0"/>
              <w:jc w:val="center"/>
              <w:rPr>
                <w:rFonts w:cs="Arial"/>
                <w:color w:val="000000"/>
                <w:sz w:val="20"/>
                <w:lang w:eastAsia="en-GB"/>
              </w:rPr>
            </w:pPr>
            <w:r w:rsidRPr="005C37C1">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16EC64B" w14:textId="77777777">
            <w:pPr>
              <w:spacing w:after="0"/>
              <w:jc w:val="center"/>
              <w:rPr>
                <w:rFonts w:cs="Arial"/>
                <w:color w:val="000000"/>
                <w:sz w:val="20"/>
                <w:lang w:eastAsia="en-GB"/>
              </w:rPr>
            </w:pPr>
            <w:r w:rsidRPr="005C37C1">
              <w:rPr>
                <w:rFonts w:cs="Arial"/>
                <w:color w:val="000000"/>
                <w:sz w:val="20"/>
                <w:lang w:eastAsia="en-GB"/>
              </w:rPr>
              <w:t>8.94%</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1BA1532" w14:textId="77777777">
            <w:pPr>
              <w:spacing w:after="0"/>
              <w:jc w:val="center"/>
              <w:rPr>
                <w:rFonts w:cs="Arial"/>
                <w:color w:val="000000"/>
                <w:sz w:val="20"/>
                <w:lang w:eastAsia="en-GB"/>
              </w:rPr>
            </w:pPr>
            <w:r w:rsidRPr="005C37C1">
              <w:rPr>
                <w:rFonts w:cs="Arial"/>
                <w:color w:val="000000"/>
                <w:sz w:val="20"/>
                <w:lang w:eastAsia="en-GB"/>
              </w:rPr>
              <w:t>3.51%</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6ACBF2DB" w14:textId="77777777">
            <w:pPr>
              <w:spacing w:after="0"/>
              <w:jc w:val="center"/>
              <w:rPr>
                <w:rFonts w:cs="Arial"/>
                <w:color w:val="000000"/>
                <w:sz w:val="20"/>
                <w:lang w:eastAsia="en-GB"/>
              </w:rPr>
            </w:pPr>
            <w:r w:rsidRPr="005C37C1">
              <w:rPr>
                <w:rFonts w:cs="Arial"/>
                <w:color w:val="000000"/>
                <w:sz w:val="20"/>
                <w:lang w:eastAsia="en-GB"/>
              </w:rPr>
              <w:t>50.00%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D30B7A4" w14:textId="77777777">
            <w:pPr>
              <w:spacing w:after="0"/>
              <w:jc w:val="center"/>
              <w:rPr>
                <w:rFonts w:cs="Arial"/>
                <w:color w:val="000000"/>
                <w:sz w:val="20"/>
                <w:lang w:eastAsia="en-GB"/>
              </w:rPr>
            </w:pPr>
            <w:r w:rsidRPr="005C37C1">
              <w:rPr>
                <w:rFonts w:cs="Arial"/>
                <w:color w:val="000000"/>
                <w:sz w:val="20"/>
                <w:lang w:eastAsia="en-GB"/>
              </w:rPr>
              <w:t>15.38%</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101E0A0" w14:textId="77777777">
            <w:pPr>
              <w:spacing w:after="0"/>
              <w:jc w:val="center"/>
              <w:rPr>
                <w:rFonts w:cs="Arial"/>
                <w:color w:val="000000"/>
                <w:sz w:val="20"/>
                <w:lang w:eastAsia="en-GB"/>
              </w:rPr>
            </w:pPr>
            <w:r w:rsidRPr="005C37C1">
              <w:rPr>
                <w:rFonts w:cs="Arial"/>
                <w:color w:val="000000"/>
                <w:sz w:val="20"/>
                <w:lang w:eastAsia="en-GB"/>
              </w:rPr>
              <w:t>11.80%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0132FFF" w14:textId="77777777">
            <w:pPr>
              <w:spacing w:after="0"/>
              <w:jc w:val="center"/>
              <w:rPr>
                <w:rFonts w:cs="Arial"/>
                <w:color w:val="000000"/>
                <w:sz w:val="20"/>
                <w:lang w:eastAsia="en-GB"/>
              </w:rPr>
            </w:pPr>
            <w:r w:rsidRPr="005C37C1">
              <w:rPr>
                <w:rFonts w:cs="Arial"/>
                <w:color w:val="000000"/>
                <w:sz w:val="20"/>
                <w:lang w:eastAsia="en-GB"/>
              </w:rPr>
              <w:t>0.00%</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B250341" w14:textId="77777777">
            <w:pPr>
              <w:spacing w:after="0"/>
              <w:jc w:val="center"/>
              <w:rPr>
                <w:rFonts w:cs="Arial"/>
                <w:color w:val="000000"/>
                <w:sz w:val="20"/>
                <w:lang w:eastAsia="en-GB"/>
              </w:rPr>
            </w:pPr>
            <w:r w:rsidRPr="005C37C1">
              <w:rPr>
                <w:rFonts w:cs="Arial"/>
                <w:color w:val="000000"/>
                <w:sz w:val="20"/>
                <w:lang w:eastAsia="en-GB"/>
              </w:rPr>
              <w:t>10.11%</w:t>
            </w:r>
          </w:p>
        </w:tc>
      </w:tr>
      <w:tr w:rsidRPr="005C37C1" w:rsidR="005C37C1" w:rsidTr="005C37C1" w14:paraId="70C6BDE0" w14:textId="77777777">
        <w:trPr>
          <w:trHeight w:val="300"/>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10EEAA78" w14:textId="77777777">
            <w:pPr>
              <w:spacing w:after="0"/>
              <w:rPr>
                <w:rFonts w:cs="Arial"/>
                <w:b/>
                <w:bCs/>
                <w:color w:val="000000"/>
                <w:sz w:val="20"/>
                <w:lang w:eastAsia="en-GB"/>
              </w:rPr>
            </w:pPr>
            <w:r w:rsidRPr="005C37C1">
              <w:rPr>
                <w:rFonts w:cs="Arial"/>
                <w:b/>
                <w:bCs/>
                <w:color w:val="000000"/>
                <w:sz w:val="20"/>
                <w:lang w:eastAsia="en-GB"/>
              </w:rPr>
              <w:t>01.04.22 to 31.03.23</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F0E6E00" w14:textId="77777777">
            <w:pPr>
              <w:spacing w:after="0"/>
              <w:jc w:val="center"/>
              <w:rPr>
                <w:rFonts w:cs="Arial"/>
                <w:color w:val="000000"/>
                <w:sz w:val="20"/>
                <w:lang w:eastAsia="en-GB"/>
              </w:rPr>
            </w:pPr>
            <w:r w:rsidRPr="005C37C1">
              <w:rPr>
                <w:rFonts w:cs="Arial"/>
                <w:color w:val="000000"/>
                <w:sz w:val="20"/>
                <w:lang w:eastAsia="en-GB"/>
              </w:rPr>
              <w:t>12.50%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79EB683" w14:textId="77777777">
            <w:pPr>
              <w:spacing w:after="0"/>
              <w:jc w:val="center"/>
              <w:rPr>
                <w:rFonts w:cs="Arial"/>
                <w:color w:val="000000"/>
                <w:sz w:val="20"/>
                <w:lang w:eastAsia="en-GB"/>
              </w:rPr>
            </w:pPr>
            <w:r w:rsidRPr="005C37C1">
              <w:rPr>
                <w:rFonts w:cs="Arial"/>
                <w:color w:val="000000"/>
                <w:sz w:val="20"/>
                <w:lang w:eastAsia="en-GB"/>
              </w:rPr>
              <w:t>25.00%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7ECCA87C" w14:textId="77777777">
            <w:pPr>
              <w:spacing w:after="0"/>
              <w:jc w:val="center"/>
              <w:rPr>
                <w:rFonts w:cs="Arial"/>
                <w:color w:val="000000"/>
                <w:sz w:val="20"/>
                <w:lang w:eastAsia="en-GB"/>
              </w:rPr>
            </w:pPr>
            <w:r w:rsidRPr="005C37C1">
              <w:rPr>
                <w:rFonts w:cs="Arial"/>
                <w:color w:val="000000"/>
                <w:sz w:val="20"/>
                <w:lang w:eastAsia="en-GB"/>
              </w:rPr>
              <w:t>12.87%</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0C68A8A4" w14:textId="77777777">
            <w:pPr>
              <w:spacing w:after="0"/>
              <w:jc w:val="center"/>
              <w:rPr>
                <w:rFonts w:cs="Arial"/>
                <w:color w:val="000000"/>
                <w:sz w:val="20"/>
                <w:lang w:eastAsia="en-GB"/>
              </w:rPr>
            </w:pPr>
            <w:r w:rsidRPr="005C37C1">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261A5E57" w14:textId="77777777">
            <w:pPr>
              <w:spacing w:after="0"/>
              <w:jc w:val="center"/>
              <w:rPr>
                <w:rFonts w:cs="Arial"/>
                <w:color w:val="000000"/>
                <w:sz w:val="20"/>
                <w:lang w:eastAsia="en-GB"/>
              </w:rPr>
            </w:pPr>
            <w:r w:rsidRPr="005C37C1">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CA20360" w14:textId="77777777">
            <w:pPr>
              <w:spacing w:after="0"/>
              <w:jc w:val="center"/>
              <w:rPr>
                <w:rFonts w:cs="Arial"/>
                <w:color w:val="000000"/>
                <w:sz w:val="20"/>
                <w:lang w:eastAsia="en-GB"/>
              </w:rPr>
            </w:pPr>
            <w:r w:rsidRPr="005C37C1">
              <w:rPr>
                <w:rFonts w:cs="Arial"/>
                <w:color w:val="000000"/>
                <w:sz w:val="20"/>
                <w:lang w:eastAsia="en-GB"/>
              </w:rPr>
              <w:t>9.72%</w:t>
            </w:r>
          </w:p>
        </w:tc>
        <w:tc>
          <w:tcPr>
            <w:tcW w:w="939"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4E685690" w14:textId="77777777">
            <w:pPr>
              <w:spacing w:after="0"/>
              <w:jc w:val="center"/>
              <w:rPr>
                <w:rFonts w:cs="Arial"/>
                <w:color w:val="000000"/>
                <w:sz w:val="20"/>
                <w:lang w:eastAsia="en-GB"/>
              </w:rPr>
            </w:pPr>
            <w:r w:rsidRPr="005C37C1">
              <w:rPr>
                <w:rFonts w:cs="Arial"/>
                <w:color w:val="000000"/>
                <w:sz w:val="20"/>
                <w:lang w:eastAsia="en-GB"/>
              </w:rPr>
              <w:t>13.03%</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13CDA03E" w14:textId="77777777">
            <w:pPr>
              <w:spacing w:after="0"/>
              <w:jc w:val="center"/>
              <w:rPr>
                <w:rFonts w:cs="Arial"/>
                <w:color w:val="000000"/>
                <w:sz w:val="20"/>
                <w:lang w:eastAsia="en-GB"/>
              </w:rPr>
            </w:pPr>
            <w:r w:rsidRPr="005C37C1">
              <w:rPr>
                <w:rFonts w:cs="Arial"/>
                <w:color w:val="000000"/>
                <w:sz w:val="20"/>
                <w:lang w:eastAsia="en-GB"/>
              </w:rPr>
              <w:t>0.00%</w:t>
            </w:r>
          </w:p>
        </w:tc>
        <w:tc>
          <w:tcPr>
            <w:tcW w:w="946" w:type="dxa"/>
            <w:tcBorders>
              <w:top w:val="single" w:color="auto" w:sz="4" w:space="0"/>
              <w:left w:val="single" w:color="auto" w:sz="4" w:space="0"/>
              <w:bottom w:val="single" w:color="auto" w:sz="4" w:space="0"/>
              <w:right w:val="single" w:color="auto" w:sz="4" w:space="0"/>
            </w:tcBorders>
            <w:noWrap/>
            <w:vAlign w:val="bottom"/>
            <w:hideMark/>
          </w:tcPr>
          <w:p w:rsidRPr="005C37C1" w:rsidR="005C37C1" w:rsidP="005C37C1" w:rsidRDefault="005C37C1" w14:paraId="52891A67" w14:textId="77777777">
            <w:pPr>
              <w:spacing w:after="0"/>
              <w:jc w:val="center"/>
              <w:rPr>
                <w:rFonts w:cs="Arial"/>
                <w:color w:val="000000"/>
                <w:sz w:val="20"/>
                <w:lang w:eastAsia="en-GB"/>
              </w:rPr>
            </w:pPr>
            <w:r w:rsidRPr="005C37C1">
              <w:rPr>
                <w:rFonts w:cs="Arial"/>
                <w:color w:val="000000"/>
                <w:sz w:val="20"/>
                <w:lang w:eastAsia="en-GB"/>
              </w:rPr>
              <w:t>12.43%</w:t>
            </w:r>
          </w:p>
        </w:tc>
      </w:tr>
    </w:tbl>
    <w:p w:rsidRPr="00DA4048" w:rsidR="00E9614D" w:rsidP="005C37C1" w:rsidRDefault="00E9614D" w14:paraId="1CEB905B" w14:textId="77777777">
      <w:pPr>
        <w:pStyle w:val="Heading3"/>
        <w:numPr>
          <w:ilvl w:val="0"/>
          <w:numId w:val="0"/>
        </w:numPr>
        <w:rPr>
          <w:b/>
        </w:rPr>
      </w:pPr>
    </w:p>
    <w:p w:rsidRPr="00DA4048" w:rsidR="00696643" w:rsidP="003275CE" w:rsidRDefault="00696643" w14:paraId="0D67DE60" w14:textId="05DE218C">
      <w:pPr>
        <w:pStyle w:val="Heading3"/>
        <w:numPr>
          <w:ilvl w:val="0"/>
          <w:numId w:val="0"/>
        </w:numPr>
        <w:ind w:left="1080"/>
      </w:pPr>
      <w:r w:rsidRPr="00DA4048">
        <w:t xml:space="preserve">The table </w:t>
      </w:r>
      <w:r w:rsidRPr="00DA4048" w:rsidR="00624FE5">
        <w:t>compares</w:t>
      </w:r>
      <w:r w:rsidRPr="00DA4048">
        <w:t xml:space="preserve"> overall turnover rates (leavers for all reasons) for the last three rolling years</w:t>
      </w:r>
      <w:r w:rsidRPr="00DA4048" w:rsidR="00891A83">
        <w:t xml:space="preserve"> where religion/belief is known</w:t>
      </w:r>
      <w:r w:rsidRPr="00DA4048">
        <w:t xml:space="preserve">.  </w:t>
      </w:r>
      <w:r w:rsidRPr="00DA4048" w:rsidR="00891A83">
        <w:t xml:space="preserve">Due to the small size of the data set </w:t>
      </w:r>
      <w:r w:rsidRPr="00DA4048" w:rsidR="00624FE5">
        <w:t>care</w:t>
      </w:r>
      <w:r w:rsidRPr="00DA4048" w:rsidR="00891A83">
        <w:t xml:space="preserve"> needs to be taken, for </w:t>
      </w:r>
      <w:r w:rsidRPr="00DA4048" w:rsidR="002C5F0D">
        <w:t>example,</w:t>
      </w:r>
      <w:r w:rsidRPr="00DA4048" w:rsidR="00891A83">
        <w:t xml:space="preserve"> the </w:t>
      </w:r>
      <w:r w:rsidRPr="00DA4048" w:rsidR="0067270A">
        <w:t>50.00</w:t>
      </w:r>
      <w:r w:rsidRPr="00DA4048" w:rsidR="00891A83">
        <w:t xml:space="preserve">% turnover rate for </w:t>
      </w:r>
      <w:r w:rsidRPr="00DA4048" w:rsidR="0067270A">
        <w:t xml:space="preserve">Jewish </w:t>
      </w:r>
      <w:r w:rsidRPr="00DA4048" w:rsidR="00891A83">
        <w:t xml:space="preserve">staff in </w:t>
      </w:r>
      <w:r w:rsidRPr="00DA4048" w:rsidR="0067270A">
        <w:t>2021/22</w:t>
      </w:r>
      <w:r w:rsidRPr="00DA4048" w:rsidR="00891A83">
        <w:t xml:space="preserve"> represents just one employee.</w:t>
      </w:r>
      <w:r w:rsidRPr="00DA4048" w:rsidR="008E6019">
        <w:t xml:space="preserve">  </w:t>
      </w:r>
    </w:p>
    <w:p w:rsidRPr="00DA4048" w:rsidR="00696643" w:rsidP="003275CE" w:rsidRDefault="00696643" w14:paraId="0D67DE61" w14:textId="77777777">
      <w:pPr>
        <w:pStyle w:val="Heading3"/>
        <w:numPr>
          <w:ilvl w:val="0"/>
          <w:numId w:val="0"/>
        </w:numPr>
        <w:ind w:left="1080"/>
        <w:rPr>
          <w:b/>
        </w:rPr>
      </w:pPr>
    </w:p>
    <w:p w:rsidRPr="00DA4048" w:rsidR="00696643" w:rsidP="003275CE" w:rsidRDefault="00690608" w14:paraId="0D67DE62" w14:textId="77777777">
      <w:pPr>
        <w:pStyle w:val="Heading3"/>
        <w:numPr>
          <w:ilvl w:val="0"/>
          <w:numId w:val="0"/>
        </w:numPr>
        <w:ind w:left="1080" w:hanging="1080"/>
        <w:rPr>
          <w:b/>
        </w:rPr>
      </w:pPr>
      <w:r w:rsidRPr="00DA4048">
        <w:rPr>
          <w:b/>
        </w:rPr>
        <w:t>8.7</w:t>
      </w:r>
      <w:r w:rsidRPr="00DA4048" w:rsidR="00696643">
        <w:rPr>
          <w:b/>
        </w:rPr>
        <w:tab/>
      </w:r>
      <w:r w:rsidRPr="00DA4048" w:rsidR="00696643">
        <w:rPr>
          <w:b/>
        </w:rPr>
        <w:t xml:space="preserve">Voluntary Turnover rates by year and </w:t>
      </w:r>
      <w:r w:rsidRPr="00DA4048" w:rsidR="00891A83">
        <w:rPr>
          <w:b/>
        </w:rPr>
        <w:t>religion/belief</w:t>
      </w:r>
    </w:p>
    <w:p w:rsidR="00696643" w:rsidP="003275CE" w:rsidRDefault="00696643" w14:paraId="0D67DE63" w14:textId="242D3EA5">
      <w:pPr>
        <w:pStyle w:val="Heading3"/>
        <w:numPr>
          <w:ilvl w:val="0"/>
          <w:numId w:val="0"/>
        </w:numPr>
        <w:ind w:left="1080"/>
        <w:rPr>
          <w:b/>
        </w:rPr>
      </w:pPr>
    </w:p>
    <w:tbl>
      <w:tblPr>
        <w:tblW w:w="10910" w:type="dxa"/>
        <w:jc w:val="center"/>
        <w:tblCellMar>
          <w:top w:w="15" w:type="dxa"/>
          <w:bottom w:w="15" w:type="dxa"/>
        </w:tblCellMar>
        <w:tblLook w:val="04A0" w:firstRow="1" w:lastRow="0" w:firstColumn="1" w:lastColumn="0" w:noHBand="0" w:noVBand="1"/>
      </w:tblPr>
      <w:tblGrid>
        <w:gridCol w:w="2122"/>
        <w:gridCol w:w="1134"/>
        <w:gridCol w:w="1083"/>
        <w:gridCol w:w="1083"/>
        <w:gridCol w:w="895"/>
        <w:gridCol w:w="895"/>
        <w:gridCol w:w="905"/>
        <w:gridCol w:w="950"/>
        <w:gridCol w:w="895"/>
        <w:gridCol w:w="948"/>
      </w:tblGrid>
      <w:tr w:rsidRPr="00E71A39" w:rsidR="00E71A39" w:rsidTr="00E71A39" w14:paraId="0DD42CFB" w14:textId="77777777">
        <w:trPr>
          <w:trHeight w:val="780"/>
          <w:jc w:val="center"/>
        </w:trPr>
        <w:tc>
          <w:tcPr>
            <w:tcW w:w="2122"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3177A3E7" w14:textId="77777777">
            <w:pPr>
              <w:spacing w:after="0"/>
              <w:rPr>
                <w:rFonts w:ascii="Times New Roman" w:hAnsi="Times New Roman"/>
                <w:sz w:val="20"/>
                <w:szCs w:val="24"/>
                <w:lang w:eastAsia="en-GB"/>
              </w:rPr>
            </w:pPr>
          </w:p>
        </w:tc>
        <w:tc>
          <w:tcPr>
            <w:tcW w:w="1134"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55D7B31A" w14:textId="77777777">
            <w:pPr>
              <w:spacing w:after="0"/>
              <w:jc w:val="center"/>
              <w:rPr>
                <w:rFonts w:cs="Arial"/>
                <w:b/>
                <w:bCs/>
                <w:color w:val="000000"/>
                <w:sz w:val="20"/>
                <w:lang w:eastAsia="en-GB"/>
              </w:rPr>
            </w:pPr>
            <w:r w:rsidRPr="00E71A39">
              <w:rPr>
                <w:rFonts w:cs="Arial"/>
                <w:b/>
                <w:bCs/>
                <w:color w:val="000000"/>
                <w:sz w:val="20"/>
                <w:lang w:eastAsia="en-GB"/>
              </w:rPr>
              <w:t>Any other religion / belief</w:t>
            </w:r>
          </w:p>
        </w:tc>
        <w:tc>
          <w:tcPr>
            <w:tcW w:w="1083"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4EFED2A6" w14:textId="77777777">
            <w:pPr>
              <w:spacing w:after="0"/>
              <w:jc w:val="center"/>
              <w:rPr>
                <w:rFonts w:cs="Arial"/>
                <w:b/>
                <w:bCs/>
                <w:color w:val="000000"/>
                <w:sz w:val="20"/>
                <w:lang w:eastAsia="en-GB"/>
              </w:rPr>
            </w:pPr>
            <w:r w:rsidRPr="00E71A39">
              <w:rPr>
                <w:rFonts w:cs="Arial"/>
                <w:b/>
                <w:bCs/>
                <w:color w:val="000000"/>
                <w:sz w:val="20"/>
                <w:lang w:eastAsia="en-GB"/>
              </w:rPr>
              <w:t>Buddhist</w:t>
            </w:r>
          </w:p>
        </w:tc>
        <w:tc>
          <w:tcPr>
            <w:tcW w:w="1083"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20E3FADB" w14:textId="07823E35">
            <w:pPr>
              <w:spacing w:after="0"/>
              <w:jc w:val="center"/>
              <w:rPr>
                <w:rFonts w:cs="Arial"/>
                <w:b/>
                <w:bCs/>
                <w:color w:val="000000"/>
                <w:sz w:val="20"/>
                <w:lang w:eastAsia="en-GB"/>
              </w:rPr>
            </w:pPr>
            <w:r w:rsidRPr="00E71A39">
              <w:rPr>
                <w:rFonts w:cs="Arial"/>
                <w:b/>
                <w:bCs/>
                <w:color w:val="000000"/>
                <w:sz w:val="20"/>
                <w:lang w:eastAsia="en-GB"/>
              </w:rPr>
              <w:t>Christian</w:t>
            </w:r>
          </w:p>
        </w:tc>
        <w:tc>
          <w:tcPr>
            <w:tcW w:w="895"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651B6126" w14:textId="77777777">
            <w:pPr>
              <w:spacing w:after="0"/>
              <w:jc w:val="center"/>
              <w:rPr>
                <w:rFonts w:cs="Arial"/>
                <w:b/>
                <w:bCs/>
                <w:color w:val="000000"/>
                <w:sz w:val="20"/>
                <w:lang w:eastAsia="en-GB"/>
              </w:rPr>
            </w:pPr>
            <w:r w:rsidRPr="00E71A39">
              <w:rPr>
                <w:rFonts w:cs="Arial"/>
                <w:b/>
                <w:bCs/>
                <w:color w:val="000000"/>
                <w:sz w:val="20"/>
                <w:lang w:eastAsia="en-GB"/>
              </w:rPr>
              <w:t>Hindu</w:t>
            </w:r>
          </w:p>
        </w:tc>
        <w:tc>
          <w:tcPr>
            <w:tcW w:w="895"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666AD47B" w14:textId="77777777">
            <w:pPr>
              <w:spacing w:after="0"/>
              <w:jc w:val="center"/>
              <w:rPr>
                <w:rFonts w:cs="Arial"/>
                <w:b/>
                <w:bCs/>
                <w:color w:val="000000"/>
                <w:sz w:val="20"/>
                <w:lang w:eastAsia="en-GB"/>
              </w:rPr>
            </w:pPr>
            <w:r w:rsidRPr="00E71A39">
              <w:rPr>
                <w:rFonts w:cs="Arial"/>
                <w:b/>
                <w:bCs/>
                <w:color w:val="000000"/>
                <w:sz w:val="20"/>
                <w:lang w:eastAsia="en-GB"/>
              </w:rPr>
              <w:t>Jewish</w:t>
            </w:r>
          </w:p>
        </w:tc>
        <w:tc>
          <w:tcPr>
            <w:tcW w:w="905"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2B665F2E" w14:textId="77777777">
            <w:pPr>
              <w:spacing w:after="0"/>
              <w:jc w:val="center"/>
              <w:rPr>
                <w:rFonts w:cs="Arial"/>
                <w:b/>
                <w:bCs/>
                <w:color w:val="000000"/>
                <w:sz w:val="20"/>
                <w:lang w:eastAsia="en-GB"/>
              </w:rPr>
            </w:pPr>
            <w:r w:rsidRPr="00E71A39">
              <w:rPr>
                <w:rFonts w:cs="Arial"/>
                <w:b/>
                <w:bCs/>
                <w:color w:val="000000"/>
                <w:sz w:val="20"/>
                <w:lang w:eastAsia="en-GB"/>
              </w:rPr>
              <w:t>Muslim</w:t>
            </w:r>
          </w:p>
        </w:tc>
        <w:tc>
          <w:tcPr>
            <w:tcW w:w="950"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115E4227" w14:textId="181E581D">
            <w:pPr>
              <w:spacing w:after="0"/>
              <w:jc w:val="center"/>
              <w:rPr>
                <w:rFonts w:cs="Arial"/>
                <w:b/>
                <w:bCs/>
                <w:color w:val="000000"/>
                <w:sz w:val="20"/>
                <w:lang w:eastAsia="en-GB"/>
              </w:rPr>
            </w:pPr>
            <w:r w:rsidRPr="00E71A39">
              <w:rPr>
                <w:rFonts w:cs="Arial"/>
                <w:b/>
                <w:bCs/>
                <w:color w:val="000000"/>
                <w:sz w:val="20"/>
                <w:lang w:eastAsia="en-GB"/>
              </w:rPr>
              <w:t>No religion</w:t>
            </w:r>
            <w:r>
              <w:rPr>
                <w:rFonts w:cs="Arial"/>
                <w:b/>
                <w:bCs/>
                <w:color w:val="000000"/>
                <w:sz w:val="20"/>
                <w:lang w:eastAsia="en-GB"/>
              </w:rPr>
              <w:t xml:space="preserve"> </w:t>
            </w:r>
            <w:r w:rsidRPr="00E71A39">
              <w:rPr>
                <w:rFonts w:cs="Arial"/>
                <w:b/>
                <w:bCs/>
                <w:color w:val="000000"/>
                <w:sz w:val="20"/>
                <w:lang w:eastAsia="en-GB"/>
              </w:rPr>
              <w:t>/</w:t>
            </w:r>
            <w:r>
              <w:rPr>
                <w:rFonts w:cs="Arial"/>
                <w:b/>
                <w:bCs/>
                <w:color w:val="000000"/>
                <w:sz w:val="20"/>
                <w:lang w:eastAsia="en-GB"/>
              </w:rPr>
              <w:t xml:space="preserve"> </w:t>
            </w:r>
            <w:r w:rsidRPr="00E71A39">
              <w:rPr>
                <w:rFonts w:cs="Arial"/>
                <w:b/>
                <w:bCs/>
                <w:color w:val="000000"/>
                <w:sz w:val="20"/>
                <w:lang w:eastAsia="en-GB"/>
              </w:rPr>
              <w:t>belief</w:t>
            </w:r>
          </w:p>
        </w:tc>
        <w:tc>
          <w:tcPr>
            <w:tcW w:w="895"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681C8EDC" w14:textId="77777777">
            <w:pPr>
              <w:spacing w:after="0"/>
              <w:jc w:val="center"/>
              <w:rPr>
                <w:rFonts w:cs="Arial"/>
                <w:b/>
                <w:bCs/>
                <w:color w:val="000000"/>
                <w:sz w:val="20"/>
                <w:lang w:eastAsia="en-GB"/>
              </w:rPr>
            </w:pPr>
            <w:r w:rsidRPr="00E71A39">
              <w:rPr>
                <w:rFonts w:cs="Arial"/>
                <w:b/>
                <w:bCs/>
                <w:color w:val="000000"/>
                <w:sz w:val="20"/>
                <w:lang w:eastAsia="en-GB"/>
              </w:rPr>
              <w:t>Sikh</w:t>
            </w:r>
          </w:p>
        </w:tc>
        <w:tc>
          <w:tcPr>
            <w:tcW w:w="948" w:type="dxa"/>
            <w:tcBorders>
              <w:top w:val="single" w:color="auto" w:sz="4" w:space="0"/>
              <w:left w:val="single" w:color="auto" w:sz="4" w:space="0"/>
              <w:bottom w:val="single" w:color="auto" w:sz="4" w:space="0"/>
              <w:right w:val="single" w:color="auto" w:sz="4" w:space="0"/>
            </w:tcBorders>
            <w:hideMark/>
          </w:tcPr>
          <w:p w:rsidRPr="00E71A39" w:rsidR="00E71A39" w:rsidP="00E71A39" w:rsidRDefault="00E71A39" w14:paraId="2AA16CB5" w14:textId="77777777">
            <w:pPr>
              <w:spacing w:after="0"/>
              <w:jc w:val="center"/>
              <w:rPr>
                <w:rFonts w:cs="Arial"/>
                <w:b/>
                <w:bCs/>
                <w:color w:val="000000"/>
                <w:sz w:val="20"/>
                <w:lang w:eastAsia="en-GB"/>
              </w:rPr>
            </w:pPr>
            <w:r w:rsidRPr="00E71A39">
              <w:rPr>
                <w:rFonts w:cs="Arial"/>
                <w:b/>
                <w:bCs/>
                <w:color w:val="000000"/>
                <w:sz w:val="20"/>
                <w:lang w:eastAsia="en-GB"/>
              </w:rPr>
              <w:t>Overall</w:t>
            </w:r>
          </w:p>
        </w:tc>
      </w:tr>
      <w:tr w:rsidRPr="00E71A39" w:rsidR="00E71A39" w:rsidTr="00E71A39" w14:paraId="1B0DF504"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1FCE48C4" w14:textId="77777777">
            <w:pPr>
              <w:spacing w:after="0"/>
              <w:rPr>
                <w:rFonts w:cs="Arial"/>
                <w:b/>
                <w:bCs/>
                <w:color w:val="000000"/>
                <w:sz w:val="20"/>
                <w:lang w:eastAsia="en-GB"/>
              </w:rPr>
            </w:pPr>
            <w:r w:rsidRPr="00E71A39">
              <w:rPr>
                <w:rFonts w:cs="Arial"/>
                <w:b/>
                <w:bCs/>
                <w:color w:val="000000"/>
                <w:sz w:val="20"/>
                <w:lang w:eastAsia="en-GB"/>
              </w:rPr>
              <w:t>01.04.18 to 31.03.19</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7CA47CB" w14:textId="77777777">
            <w:pPr>
              <w:spacing w:after="0"/>
              <w:jc w:val="center"/>
              <w:rPr>
                <w:rFonts w:cs="Arial"/>
                <w:color w:val="000000"/>
                <w:sz w:val="20"/>
                <w:lang w:eastAsia="en-GB"/>
              </w:rPr>
            </w:pPr>
            <w:r w:rsidRPr="00E71A39">
              <w:rPr>
                <w:rFonts w:cs="Arial"/>
                <w:color w:val="000000"/>
                <w:sz w:val="20"/>
                <w:lang w:eastAsia="en-GB"/>
              </w:rPr>
              <w:t>2.70%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6310040" w14:textId="77777777">
            <w:pPr>
              <w:spacing w:after="0"/>
              <w:jc w:val="center"/>
              <w:rPr>
                <w:rFonts w:cs="Arial"/>
                <w:color w:val="000000"/>
                <w:sz w:val="20"/>
                <w:lang w:eastAsia="en-GB"/>
              </w:rPr>
            </w:pPr>
            <w:r w:rsidRPr="00E71A39">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10E3785C" w14:textId="77777777">
            <w:pPr>
              <w:spacing w:after="0"/>
              <w:jc w:val="center"/>
              <w:rPr>
                <w:rFonts w:cs="Arial"/>
                <w:color w:val="000000"/>
                <w:sz w:val="20"/>
                <w:lang w:eastAsia="en-GB"/>
              </w:rPr>
            </w:pPr>
            <w:r w:rsidRPr="00E71A39">
              <w:rPr>
                <w:rFonts w:cs="Arial"/>
                <w:color w:val="000000"/>
                <w:sz w:val="20"/>
                <w:lang w:eastAsia="en-GB"/>
              </w:rPr>
              <w:t>4.85%</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18D247D" w14:textId="77777777">
            <w:pPr>
              <w:spacing w:after="0"/>
              <w:jc w:val="center"/>
              <w:rPr>
                <w:rFonts w:cs="Arial"/>
                <w:color w:val="000000"/>
                <w:sz w:val="20"/>
                <w:lang w:eastAsia="en-GB"/>
              </w:rPr>
            </w:pPr>
            <w:r w:rsidRPr="00E71A39">
              <w:rPr>
                <w:rFonts w:cs="Arial"/>
                <w:color w:val="000000"/>
                <w:sz w:val="20"/>
                <w:lang w:eastAsia="en-GB"/>
              </w:rPr>
              <w:t>4.08%</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1EBD7254" w14:textId="77777777">
            <w:pPr>
              <w:spacing w:after="0"/>
              <w:jc w:val="center"/>
              <w:rPr>
                <w:rFonts w:cs="Arial"/>
                <w:color w:val="000000"/>
                <w:sz w:val="20"/>
                <w:lang w:eastAsia="en-GB"/>
              </w:rPr>
            </w:pPr>
            <w:r w:rsidRPr="00E71A39">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64D7CCB8" w14:textId="77777777">
            <w:pPr>
              <w:spacing w:after="0"/>
              <w:jc w:val="center"/>
              <w:rPr>
                <w:rFonts w:cs="Arial"/>
                <w:color w:val="000000"/>
                <w:sz w:val="20"/>
                <w:lang w:eastAsia="en-GB"/>
              </w:rPr>
            </w:pPr>
            <w:r w:rsidRPr="00E71A39">
              <w:rPr>
                <w:rFonts w:cs="Arial"/>
                <w:color w:val="000000"/>
                <w:sz w:val="20"/>
                <w:lang w:eastAsia="en-GB"/>
              </w:rPr>
              <w:t>9.71%</w:t>
            </w:r>
          </w:p>
        </w:tc>
        <w:tc>
          <w:tcPr>
            <w:tcW w:w="950"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5D589C5" w14:textId="77777777">
            <w:pPr>
              <w:spacing w:after="0"/>
              <w:jc w:val="center"/>
              <w:rPr>
                <w:rFonts w:cs="Arial"/>
                <w:color w:val="000000"/>
                <w:sz w:val="20"/>
                <w:lang w:eastAsia="en-GB"/>
              </w:rPr>
            </w:pPr>
            <w:r w:rsidRPr="00E71A39">
              <w:rPr>
                <w:rFonts w:cs="Arial"/>
                <w:color w:val="000000"/>
                <w:sz w:val="20"/>
                <w:lang w:eastAsia="en-GB"/>
              </w:rPr>
              <w:t>9.94%</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C132156" w14:textId="77777777">
            <w:pPr>
              <w:spacing w:after="0"/>
              <w:jc w:val="center"/>
              <w:rPr>
                <w:rFonts w:cs="Arial"/>
                <w:color w:val="000000"/>
                <w:sz w:val="20"/>
                <w:lang w:eastAsia="en-GB"/>
              </w:rPr>
            </w:pPr>
            <w:r w:rsidRPr="00E71A39">
              <w:rPr>
                <w:rFonts w:cs="Arial"/>
                <w:color w:val="000000"/>
                <w:sz w:val="20"/>
                <w:lang w:eastAsia="en-GB"/>
              </w:rPr>
              <w:t>23.53%</w:t>
            </w:r>
          </w:p>
        </w:tc>
        <w:tc>
          <w:tcPr>
            <w:tcW w:w="948"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4F2A0C1" w14:textId="77777777">
            <w:pPr>
              <w:spacing w:after="0"/>
              <w:jc w:val="center"/>
              <w:rPr>
                <w:rFonts w:cs="Arial"/>
                <w:color w:val="000000"/>
                <w:sz w:val="20"/>
                <w:lang w:eastAsia="en-GB"/>
              </w:rPr>
            </w:pPr>
            <w:r w:rsidRPr="00E71A39">
              <w:rPr>
                <w:rFonts w:cs="Arial"/>
                <w:color w:val="000000"/>
                <w:sz w:val="20"/>
                <w:lang w:eastAsia="en-GB"/>
              </w:rPr>
              <w:t>6.51%</w:t>
            </w:r>
          </w:p>
        </w:tc>
      </w:tr>
      <w:tr w:rsidRPr="00E71A39" w:rsidR="00E71A39" w:rsidTr="00E71A39" w14:paraId="742C5D9F"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17D5952" w14:textId="77777777">
            <w:pPr>
              <w:spacing w:after="0"/>
              <w:rPr>
                <w:rFonts w:cs="Arial"/>
                <w:b/>
                <w:bCs/>
                <w:color w:val="000000"/>
                <w:sz w:val="20"/>
                <w:lang w:eastAsia="en-GB"/>
              </w:rPr>
            </w:pPr>
            <w:r w:rsidRPr="00E71A39">
              <w:rPr>
                <w:rFonts w:cs="Arial"/>
                <w:b/>
                <w:bCs/>
                <w:color w:val="000000"/>
                <w:sz w:val="20"/>
                <w:lang w:eastAsia="en-GB"/>
              </w:rPr>
              <w:t>01.04.19 to 31.03.20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0D8617A" w14:textId="77777777">
            <w:pPr>
              <w:spacing w:after="0"/>
              <w:jc w:val="center"/>
              <w:rPr>
                <w:rFonts w:cs="Arial"/>
                <w:color w:val="000000"/>
                <w:sz w:val="20"/>
                <w:lang w:eastAsia="en-GB"/>
              </w:rPr>
            </w:pPr>
            <w:r w:rsidRPr="00E71A39">
              <w:rPr>
                <w:rFonts w:cs="Arial"/>
                <w:color w:val="000000"/>
                <w:sz w:val="20"/>
                <w:lang w:eastAsia="en-GB"/>
              </w:rPr>
              <w:t>10.67%</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820521F" w14:textId="77777777">
            <w:pPr>
              <w:spacing w:after="0"/>
              <w:jc w:val="center"/>
              <w:rPr>
                <w:rFonts w:cs="Arial"/>
                <w:color w:val="000000"/>
                <w:sz w:val="20"/>
                <w:lang w:eastAsia="en-GB"/>
              </w:rPr>
            </w:pPr>
            <w:r w:rsidRPr="00E71A39">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1AFB5B89" w14:textId="77777777">
            <w:pPr>
              <w:spacing w:after="0"/>
              <w:jc w:val="center"/>
              <w:rPr>
                <w:rFonts w:cs="Arial"/>
                <w:color w:val="000000"/>
                <w:sz w:val="20"/>
                <w:lang w:eastAsia="en-GB"/>
              </w:rPr>
            </w:pPr>
            <w:r w:rsidRPr="00E71A39">
              <w:rPr>
                <w:rFonts w:cs="Arial"/>
                <w:color w:val="000000"/>
                <w:sz w:val="20"/>
                <w:lang w:eastAsia="en-GB"/>
              </w:rPr>
              <w:t>6.83%</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7F35C4E" w14:textId="77777777">
            <w:pPr>
              <w:spacing w:after="0"/>
              <w:jc w:val="center"/>
              <w:rPr>
                <w:rFonts w:cs="Arial"/>
                <w:color w:val="000000"/>
                <w:sz w:val="20"/>
                <w:lang w:eastAsia="en-GB"/>
              </w:rPr>
            </w:pPr>
            <w:r w:rsidRPr="00E71A39">
              <w:rPr>
                <w:rFonts w:cs="Arial"/>
                <w:color w:val="000000"/>
                <w:sz w:val="20"/>
                <w:lang w:eastAsia="en-GB"/>
              </w:rPr>
              <w:t>14.81%</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E28E565" w14:textId="77777777">
            <w:pPr>
              <w:spacing w:after="0"/>
              <w:jc w:val="center"/>
              <w:rPr>
                <w:rFonts w:cs="Arial"/>
                <w:color w:val="000000"/>
                <w:sz w:val="20"/>
                <w:lang w:eastAsia="en-GB"/>
              </w:rPr>
            </w:pPr>
            <w:r w:rsidRPr="00E71A39">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51F50AFD" w14:textId="77777777">
            <w:pPr>
              <w:spacing w:after="0"/>
              <w:jc w:val="center"/>
              <w:rPr>
                <w:rFonts w:cs="Arial"/>
                <w:color w:val="000000"/>
                <w:sz w:val="20"/>
                <w:lang w:eastAsia="en-GB"/>
              </w:rPr>
            </w:pPr>
            <w:r w:rsidRPr="00E71A39">
              <w:rPr>
                <w:rFonts w:cs="Arial"/>
                <w:color w:val="000000"/>
                <w:sz w:val="20"/>
                <w:lang w:eastAsia="en-GB"/>
              </w:rPr>
              <w:t>5.22%</w:t>
            </w:r>
          </w:p>
        </w:tc>
        <w:tc>
          <w:tcPr>
            <w:tcW w:w="950"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0B367B3" w14:textId="77777777">
            <w:pPr>
              <w:spacing w:after="0"/>
              <w:jc w:val="center"/>
              <w:rPr>
                <w:rFonts w:cs="Arial"/>
                <w:color w:val="000000"/>
                <w:sz w:val="20"/>
                <w:lang w:eastAsia="en-GB"/>
              </w:rPr>
            </w:pPr>
            <w:r w:rsidRPr="00E71A39">
              <w:rPr>
                <w:rFonts w:cs="Arial"/>
                <w:color w:val="000000"/>
                <w:sz w:val="20"/>
                <w:lang w:eastAsia="en-GB"/>
              </w:rPr>
              <w:t>10.49%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D9E050F" w14:textId="77777777">
            <w:pPr>
              <w:spacing w:after="0"/>
              <w:jc w:val="center"/>
              <w:rPr>
                <w:rFonts w:cs="Arial"/>
                <w:color w:val="000000"/>
                <w:sz w:val="20"/>
                <w:lang w:eastAsia="en-GB"/>
              </w:rPr>
            </w:pPr>
            <w:r w:rsidRPr="00E71A39">
              <w:rPr>
                <w:rFonts w:cs="Arial"/>
                <w:color w:val="000000"/>
                <w:sz w:val="20"/>
                <w:lang w:eastAsia="en-GB"/>
              </w:rPr>
              <w:t>0.00%</w:t>
            </w:r>
          </w:p>
        </w:tc>
        <w:tc>
          <w:tcPr>
            <w:tcW w:w="948"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234F1C7" w14:textId="77777777">
            <w:pPr>
              <w:spacing w:after="0"/>
              <w:jc w:val="center"/>
              <w:rPr>
                <w:rFonts w:cs="Arial"/>
                <w:color w:val="000000"/>
                <w:sz w:val="20"/>
                <w:lang w:eastAsia="en-GB"/>
              </w:rPr>
            </w:pPr>
            <w:r w:rsidRPr="00E71A39">
              <w:rPr>
                <w:rFonts w:cs="Arial"/>
                <w:color w:val="000000"/>
                <w:sz w:val="20"/>
                <w:lang w:eastAsia="en-GB"/>
              </w:rPr>
              <w:t>7.95%</w:t>
            </w:r>
          </w:p>
        </w:tc>
      </w:tr>
      <w:tr w:rsidRPr="00E71A39" w:rsidR="00E71A39" w:rsidTr="00E71A39" w14:paraId="31C3F3EB"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65108031" w14:textId="77777777">
            <w:pPr>
              <w:spacing w:after="0"/>
              <w:rPr>
                <w:rFonts w:cs="Arial"/>
                <w:b/>
                <w:bCs/>
                <w:color w:val="000000"/>
                <w:sz w:val="20"/>
                <w:lang w:eastAsia="en-GB"/>
              </w:rPr>
            </w:pPr>
            <w:r w:rsidRPr="00E71A39">
              <w:rPr>
                <w:rFonts w:cs="Arial"/>
                <w:b/>
                <w:bCs/>
                <w:color w:val="000000"/>
                <w:sz w:val="20"/>
                <w:lang w:eastAsia="en-GB"/>
              </w:rPr>
              <w:t>01.04.20 to 31.03.21</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512B323" w14:textId="77777777">
            <w:pPr>
              <w:spacing w:after="0"/>
              <w:jc w:val="center"/>
              <w:rPr>
                <w:rFonts w:cs="Arial"/>
                <w:color w:val="000000"/>
                <w:sz w:val="20"/>
                <w:lang w:eastAsia="en-GB"/>
              </w:rPr>
            </w:pPr>
            <w:r w:rsidRPr="00E71A39">
              <w:rPr>
                <w:rFonts w:cs="Arial"/>
                <w:color w:val="000000"/>
                <w:sz w:val="20"/>
                <w:lang w:eastAsia="en-GB"/>
              </w:rPr>
              <w:t>2.60%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96F2FA9" w14:textId="77777777">
            <w:pPr>
              <w:spacing w:after="0"/>
              <w:jc w:val="center"/>
              <w:rPr>
                <w:rFonts w:cs="Arial"/>
                <w:color w:val="000000"/>
                <w:sz w:val="20"/>
                <w:lang w:eastAsia="en-GB"/>
              </w:rPr>
            </w:pPr>
            <w:r w:rsidRPr="00E71A39">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9846074" w14:textId="77777777">
            <w:pPr>
              <w:spacing w:after="0"/>
              <w:jc w:val="center"/>
              <w:rPr>
                <w:rFonts w:cs="Arial"/>
                <w:color w:val="000000"/>
                <w:sz w:val="20"/>
                <w:lang w:eastAsia="en-GB"/>
              </w:rPr>
            </w:pPr>
            <w:r w:rsidRPr="00E71A39">
              <w:rPr>
                <w:rFonts w:cs="Arial"/>
                <w:color w:val="000000"/>
                <w:sz w:val="20"/>
                <w:lang w:eastAsia="en-GB"/>
              </w:rPr>
              <w:t>4.69%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67517EF" w14:textId="77777777">
            <w:pPr>
              <w:spacing w:after="0"/>
              <w:jc w:val="center"/>
              <w:rPr>
                <w:rFonts w:cs="Arial"/>
                <w:color w:val="000000"/>
                <w:sz w:val="20"/>
                <w:lang w:eastAsia="en-GB"/>
              </w:rPr>
            </w:pPr>
            <w:r w:rsidRPr="00E71A39">
              <w:rPr>
                <w:rFonts w:cs="Arial"/>
                <w:color w:val="000000"/>
                <w:sz w:val="20"/>
                <w:lang w:eastAsia="en-GB"/>
              </w:rPr>
              <w:t>7.41%</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52404D6" w14:textId="77777777">
            <w:pPr>
              <w:spacing w:after="0"/>
              <w:jc w:val="center"/>
              <w:rPr>
                <w:rFonts w:cs="Arial"/>
                <w:color w:val="000000"/>
                <w:sz w:val="20"/>
                <w:lang w:eastAsia="en-GB"/>
              </w:rPr>
            </w:pPr>
            <w:r w:rsidRPr="00E71A39">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1DA7DDB" w14:textId="77777777">
            <w:pPr>
              <w:spacing w:after="0"/>
              <w:jc w:val="center"/>
              <w:rPr>
                <w:rFonts w:cs="Arial"/>
                <w:color w:val="000000"/>
                <w:sz w:val="20"/>
                <w:lang w:eastAsia="en-GB"/>
              </w:rPr>
            </w:pPr>
            <w:r w:rsidRPr="00E71A39">
              <w:rPr>
                <w:rFonts w:cs="Arial"/>
                <w:color w:val="000000"/>
                <w:sz w:val="20"/>
                <w:lang w:eastAsia="en-GB"/>
              </w:rPr>
              <w:t>6.61%</w:t>
            </w:r>
          </w:p>
        </w:tc>
        <w:tc>
          <w:tcPr>
            <w:tcW w:w="950"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61AF4A1" w14:textId="77777777">
            <w:pPr>
              <w:spacing w:after="0"/>
              <w:jc w:val="center"/>
              <w:rPr>
                <w:rFonts w:cs="Arial"/>
                <w:color w:val="000000"/>
                <w:sz w:val="20"/>
                <w:lang w:eastAsia="en-GB"/>
              </w:rPr>
            </w:pPr>
            <w:r w:rsidRPr="00E71A39">
              <w:rPr>
                <w:rFonts w:cs="Arial"/>
                <w:color w:val="000000"/>
                <w:sz w:val="20"/>
                <w:lang w:eastAsia="en-GB"/>
              </w:rPr>
              <w:t>7.76%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3279590" w14:textId="77777777">
            <w:pPr>
              <w:spacing w:after="0"/>
              <w:jc w:val="center"/>
              <w:rPr>
                <w:rFonts w:cs="Arial"/>
                <w:color w:val="000000"/>
                <w:sz w:val="20"/>
                <w:lang w:eastAsia="en-GB"/>
              </w:rPr>
            </w:pPr>
            <w:r w:rsidRPr="00E71A39">
              <w:rPr>
                <w:rFonts w:cs="Arial"/>
                <w:color w:val="000000"/>
                <w:sz w:val="20"/>
                <w:lang w:eastAsia="en-GB"/>
              </w:rPr>
              <w:t>11.76%</w:t>
            </w:r>
          </w:p>
        </w:tc>
        <w:tc>
          <w:tcPr>
            <w:tcW w:w="948"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60A19452" w14:textId="77777777">
            <w:pPr>
              <w:spacing w:after="0"/>
              <w:jc w:val="center"/>
              <w:rPr>
                <w:rFonts w:cs="Arial"/>
                <w:color w:val="000000"/>
                <w:sz w:val="20"/>
                <w:lang w:eastAsia="en-GB"/>
              </w:rPr>
            </w:pPr>
            <w:r w:rsidRPr="00E71A39">
              <w:rPr>
                <w:rFonts w:cs="Arial"/>
                <w:color w:val="000000"/>
                <w:sz w:val="20"/>
                <w:lang w:eastAsia="en-GB"/>
              </w:rPr>
              <w:t>5.64%</w:t>
            </w:r>
          </w:p>
        </w:tc>
      </w:tr>
      <w:tr w:rsidRPr="00E71A39" w:rsidR="00E71A39" w:rsidTr="00E71A39" w14:paraId="3874F3B2"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57147F3" w14:textId="77777777">
            <w:pPr>
              <w:spacing w:after="0"/>
              <w:rPr>
                <w:rFonts w:cs="Arial"/>
                <w:b/>
                <w:bCs/>
                <w:color w:val="000000"/>
                <w:sz w:val="20"/>
                <w:lang w:eastAsia="en-GB"/>
              </w:rPr>
            </w:pPr>
            <w:r w:rsidRPr="00E71A39">
              <w:rPr>
                <w:rFonts w:cs="Arial"/>
                <w:b/>
                <w:bCs/>
                <w:color w:val="000000"/>
                <w:sz w:val="20"/>
                <w:lang w:eastAsia="en-GB"/>
              </w:rPr>
              <w:t>01.04.21 to 31.03.22</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5E21D5B" w14:textId="77777777">
            <w:pPr>
              <w:spacing w:after="0"/>
              <w:jc w:val="center"/>
              <w:rPr>
                <w:rFonts w:cs="Arial"/>
                <w:color w:val="000000"/>
                <w:sz w:val="20"/>
                <w:lang w:eastAsia="en-GB"/>
              </w:rPr>
            </w:pPr>
            <w:r w:rsidRPr="00E71A39">
              <w:rPr>
                <w:rFonts w:cs="Arial"/>
                <w:color w:val="000000"/>
                <w:sz w:val="20"/>
                <w:lang w:eastAsia="en-GB"/>
              </w:rPr>
              <w:t>10.13%</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6E8CEAFF" w14:textId="77777777">
            <w:pPr>
              <w:spacing w:after="0"/>
              <w:jc w:val="center"/>
              <w:rPr>
                <w:rFonts w:cs="Arial"/>
                <w:color w:val="000000"/>
                <w:sz w:val="20"/>
                <w:lang w:eastAsia="en-GB"/>
              </w:rPr>
            </w:pPr>
            <w:r w:rsidRPr="00E71A39">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F2028A8" w14:textId="77777777">
            <w:pPr>
              <w:spacing w:after="0"/>
              <w:jc w:val="center"/>
              <w:rPr>
                <w:rFonts w:cs="Arial"/>
                <w:color w:val="000000"/>
                <w:sz w:val="20"/>
                <w:lang w:eastAsia="en-GB"/>
              </w:rPr>
            </w:pPr>
            <w:r w:rsidRPr="00E71A39">
              <w:rPr>
                <w:rFonts w:cs="Arial"/>
                <w:color w:val="000000"/>
                <w:sz w:val="20"/>
                <w:lang w:eastAsia="en-GB"/>
              </w:rPr>
              <w:t>6.16%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FC47DC8" w14:textId="77777777">
            <w:pPr>
              <w:spacing w:after="0"/>
              <w:jc w:val="center"/>
              <w:rPr>
                <w:rFonts w:cs="Arial"/>
                <w:color w:val="000000"/>
                <w:sz w:val="20"/>
                <w:lang w:eastAsia="en-GB"/>
              </w:rPr>
            </w:pPr>
            <w:r w:rsidRPr="00E71A39">
              <w:rPr>
                <w:rFonts w:cs="Arial"/>
                <w:color w:val="000000"/>
                <w:sz w:val="20"/>
                <w:lang w:eastAsia="en-GB"/>
              </w:rPr>
              <w:t>3.51%</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301A702C" w14:textId="77777777">
            <w:pPr>
              <w:spacing w:after="0"/>
              <w:jc w:val="center"/>
              <w:rPr>
                <w:rFonts w:cs="Arial"/>
                <w:color w:val="000000"/>
                <w:sz w:val="20"/>
                <w:lang w:eastAsia="en-GB"/>
              </w:rPr>
            </w:pPr>
            <w:r w:rsidRPr="00E71A39">
              <w:rPr>
                <w:rFonts w:cs="Arial"/>
                <w:color w:val="000000"/>
                <w:sz w:val="20"/>
                <w:lang w:eastAsia="en-GB"/>
              </w:rPr>
              <w:t>50.00%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14E0E0C" w14:textId="77777777">
            <w:pPr>
              <w:spacing w:after="0"/>
              <w:jc w:val="center"/>
              <w:rPr>
                <w:rFonts w:cs="Arial"/>
                <w:color w:val="000000"/>
                <w:sz w:val="20"/>
                <w:lang w:eastAsia="en-GB"/>
              </w:rPr>
            </w:pPr>
            <w:r w:rsidRPr="00E71A39">
              <w:rPr>
                <w:rFonts w:cs="Arial"/>
                <w:color w:val="000000"/>
                <w:sz w:val="20"/>
                <w:lang w:eastAsia="en-GB"/>
              </w:rPr>
              <w:t>12.31%</w:t>
            </w:r>
          </w:p>
        </w:tc>
        <w:tc>
          <w:tcPr>
            <w:tcW w:w="950"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A7D8F78" w14:textId="77777777">
            <w:pPr>
              <w:spacing w:after="0"/>
              <w:jc w:val="center"/>
              <w:rPr>
                <w:rFonts w:cs="Arial"/>
                <w:color w:val="000000"/>
                <w:sz w:val="20"/>
                <w:lang w:eastAsia="en-GB"/>
              </w:rPr>
            </w:pPr>
            <w:r w:rsidRPr="00E71A39">
              <w:rPr>
                <w:rFonts w:cs="Arial"/>
                <w:color w:val="000000"/>
                <w:sz w:val="20"/>
                <w:lang w:eastAsia="en-GB"/>
              </w:rPr>
              <w:t>7.42%</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DF5AF69" w14:textId="77777777">
            <w:pPr>
              <w:spacing w:after="0"/>
              <w:jc w:val="center"/>
              <w:rPr>
                <w:rFonts w:cs="Arial"/>
                <w:color w:val="000000"/>
                <w:sz w:val="20"/>
                <w:lang w:eastAsia="en-GB"/>
              </w:rPr>
            </w:pPr>
            <w:r w:rsidRPr="00E71A39">
              <w:rPr>
                <w:rFonts w:cs="Arial"/>
                <w:color w:val="000000"/>
                <w:sz w:val="20"/>
                <w:lang w:eastAsia="en-GB"/>
              </w:rPr>
              <w:t>0.00%</w:t>
            </w:r>
          </w:p>
        </w:tc>
        <w:tc>
          <w:tcPr>
            <w:tcW w:w="948"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55712B1" w14:textId="77777777">
            <w:pPr>
              <w:spacing w:after="0"/>
              <w:jc w:val="center"/>
              <w:rPr>
                <w:rFonts w:cs="Arial"/>
                <w:color w:val="000000"/>
                <w:sz w:val="20"/>
                <w:lang w:eastAsia="en-GB"/>
              </w:rPr>
            </w:pPr>
            <w:r w:rsidRPr="00E71A39">
              <w:rPr>
                <w:rFonts w:cs="Arial"/>
                <w:color w:val="000000"/>
                <w:sz w:val="20"/>
                <w:lang w:eastAsia="en-GB"/>
              </w:rPr>
              <w:t>6.92%</w:t>
            </w:r>
          </w:p>
        </w:tc>
      </w:tr>
      <w:tr w:rsidRPr="00E71A39" w:rsidR="00E71A39" w:rsidTr="00E71A39" w14:paraId="5BC3D915"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9B5B84C" w14:textId="77777777">
            <w:pPr>
              <w:spacing w:after="0"/>
              <w:rPr>
                <w:rFonts w:cs="Arial"/>
                <w:b/>
                <w:bCs/>
                <w:color w:val="000000"/>
                <w:sz w:val="20"/>
                <w:lang w:eastAsia="en-GB"/>
              </w:rPr>
            </w:pPr>
            <w:r w:rsidRPr="00E71A39">
              <w:rPr>
                <w:rFonts w:cs="Arial"/>
                <w:b/>
                <w:bCs/>
                <w:color w:val="000000"/>
                <w:sz w:val="20"/>
                <w:lang w:eastAsia="en-GB"/>
              </w:rPr>
              <w:t>01.04.22 to 31.03.23</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B6C2422" w14:textId="77777777">
            <w:pPr>
              <w:spacing w:after="0"/>
              <w:jc w:val="center"/>
              <w:rPr>
                <w:rFonts w:cs="Arial"/>
                <w:color w:val="000000"/>
                <w:sz w:val="20"/>
                <w:lang w:eastAsia="en-GB"/>
              </w:rPr>
            </w:pPr>
            <w:r w:rsidRPr="00E71A39">
              <w:rPr>
                <w:rFonts w:cs="Arial"/>
                <w:color w:val="000000"/>
                <w:sz w:val="20"/>
                <w:lang w:eastAsia="en-GB"/>
              </w:rPr>
              <w:t>10.00%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EB3152E" w14:textId="77777777">
            <w:pPr>
              <w:spacing w:after="0"/>
              <w:jc w:val="center"/>
              <w:rPr>
                <w:rFonts w:cs="Arial"/>
                <w:color w:val="000000"/>
                <w:sz w:val="20"/>
                <w:lang w:eastAsia="en-GB"/>
              </w:rPr>
            </w:pPr>
            <w:r w:rsidRPr="00E71A39">
              <w:rPr>
                <w:rFonts w:cs="Arial"/>
                <w:color w:val="000000"/>
                <w:sz w:val="20"/>
                <w:lang w:eastAsia="en-GB"/>
              </w:rPr>
              <w:t>25.00%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07403D9C" w14:textId="77777777">
            <w:pPr>
              <w:spacing w:after="0"/>
              <w:jc w:val="center"/>
              <w:rPr>
                <w:rFonts w:cs="Arial"/>
                <w:color w:val="000000"/>
                <w:sz w:val="20"/>
                <w:lang w:eastAsia="en-GB"/>
              </w:rPr>
            </w:pPr>
            <w:r w:rsidRPr="00E71A39">
              <w:rPr>
                <w:rFonts w:cs="Arial"/>
                <w:color w:val="000000"/>
                <w:sz w:val="20"/>
                <w:lang w:eastAsia="en-GB"/>
              </w:rPr>
              <w:t>8.78%</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688507B" w14:textId="77777777">
            <w:pPr>
              <w:spacing w:after="0"/>
              <w:jc w:val="center"/>
              <w:rPr>
                <w:rFonts w:cs="Arial"/>
                <w:color w:val="000000"/>
                <w:sz w:val="20"/>
                <w:lang w:eastAsia="en-GB"/>
              </w:rPr>
            </w:pPr>
            <w:r w:rsidRPr="00E71A39">
              <w:rPr>
                <w:rFonts w:cs="Arial"/>
                <w:color w:val="000000"/>
                <w:sz w:val="20"/>
                <w:lang w:eastAsia="en-GB"/>
              </w:rPr>
              <w:t>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6844B1C" w14:textId="77777777">
            <w:pPr>
              <w:spacing w:after="0"/>
              <w:jc w:val="center"/>
              <w:rPr>
                <w:rFonts w:cs="Arial"/>
                <w:color w:val="000000"/>
                <w:sz w:val="20"/>
                <w:lang w:eastAsia="en-GB"/>
              </w:rPr>
            </w:pPr>
            <w:r w:rsidRPr="00E71A39">
              <w:rPr>
                <w:rFonts w:cs="Arial"/>
                <w:color w:val="000000"/>
                <w:sz w:val="20"/>
                <w:lang w:eastAsia="en-GB"/>
              </w:rPr>
              <w:t>0.00%</w:t>
            </w:r>
          </w:p>
        </w:tc>
        <w:tc>
          <w:tcPr>
            <w:tcW w:w="90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4C425580" w14:textId="77777777">
            <w:pPr>
              <w:spacing w:after="0"/>
              <w:jc w:val="center"/>
              <w:rPr>
                <w:rFonts w:cs="Arial"/>
                <w:color w:val="000000"/>
                <w:sz w:val="20"/>
                <w:lang w:eastAsia="en-GB"/>
              </w:rPr>
            </w:pPr>
            <w:r w:rsidRPr="00E71A39">
              <w:rPr>
                <w:rFonts w:cs="Arial"/>
                <w:color w:val="000000"/>
                <w:sz w:val="20"/>
                <w:lang w:eastAsia="en-GB"/>
              </w:rPr>
              <w:t>8.33%</w:t>
            </w:r>
          </w:p>
        </w:tc>
        <w:tc>
          <w:tcPr>
            <w:tcW w:w="950"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27D6F1BC" w14:textId="77777777">
            <w:pPr>
              <w:spacing w:after="0"/>
              <w:jc w:val="center"/>
              <w:rPr>
                <w:rFonts w:cs="Arial"/>
                <w:color w:val="000000"/>
                <w:sz w:val="20"/>
                <w:lang w:eastAsia="en-GB"/>
              </w:rPr>
            </w:pPr>
            <w:r w:rsidRPr="00E71A39">
              <w:rPr>
                <w:rFonts w:cs="Arial"/>
                <w:color w:val="000000"/>
                <w:sz w:val="20"/>
                <w:lang w:eastAsia="en-GB"/>
              </w:rPr>
              <w:t>11.07%</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7C0471CA" w14:textId="77777777">
            <w:pPr>
              <w:spacing w:after="0"/>
              <w:jc w:val="center"/>
              <w:rPr>
                <w:rFonts w:cs="Arial"/>
                <w:color w:val="000000"/>
                <w:sz w:val="20"/>
                <w:lang w:eastAsia="en-GB"/>
              </w:rPr>
            </w:pPr>
            <w:r w:rsidRPr="00E71A39">
              <w:rPr>
                <w:rFonts w:cs="Arial"/>
                <w:color w:val="000000"/>
                <w:sz w:val="20"/>
                <w:lang w:eastAsia="en-GB"/>
              </w:rPr>
              <w:t>0.00%</w:t>
            </w:r>
          </w:p>
        </w:tc>
        <w:tc>
          <w:tcPr>
            <w:tcW w:w="948" w:type="dxa"/>
            <w:tcBorders>
              <w:top w:val="single" w:color="auto" w:sz="4" w:space="0"/>
              <w:left w:val="single" w:color="auto" w:sz="4" w:space="0"/>
              <w:bottom w:val="single" w:color="auto" w:sz="4" w:space="0"/>
              <w:right w:val="single" w:color="auto" w:sz="4" w:space="0"/>
            </w:tcBorders>
            <w:noWrap/>
            <w:vAlign w:val="bottom"/>
            <w:hideMark/>
          </w:tcPr>
          <w:p w:rsidRPr="00E71A39" w:rsidR="00E71A39" w:rsidP="00E71A39" w:rsidRDefault="00E71A39" w14:paraId="518E50F0" w14:textId="77777777">
            <w:pPr>
              <w:spacing w:after="0"/>
              <w:jc w:val="center"/>
              <w:rPr>
                <w:rFonts w:cs="Arial"/>
                <w:color w:val="000000"/>
                <w:sz w:val="20"/>
                <w:lang w:eastAsia="en-GB"/>
              </w:rPr>
            </w:pPr>
            <w:r w:rsidRPr="00E71A39">
              <w:rPr>
                <w:rFonts w:cs="Arial"/>
                <w:color w:val="000000"/>
                <w:sz w:val="20"/>
                <w:lang w:eastAsia="en-GB"/>
              </w:rPr>
              <w:t>10.67%</w:t>
            </w:r>
          </w:p>
        </w:tc>
      </w:tr>
    </w:tbl>
    <w:p w:rsidRPr="00DA4048" w:rsidR="00696643" w:rsidP="003275CE" w:rsidRDefault="00696643" w14:paraId="0D67DE64" w14:textId="24707AE1">
      <w:pPr>
        <w:pStyle w:val="Heading3"/>
        <w:numPr>
          <w:ilvl w:val="0"/>
          <w:numId w:val="0"/>
        </w:numPr>
        <w:ind w:left="1080"/>
      </w:pPr>
      <w:r w:rsidRPr="00DA4048">
        <w:t xml:space="preserve">This table </w:t>
      </w:r>
      <w:r w:rsidRPr="00DA4048" w:rsidR="00624FE5">
        <w:t>compares</w:t>
      </w:r>
      <w:r w:rsidRPr="00DA4048">
        <w:t xml:space="preserve"> Voluntary turnover rates (resignations) for the last three rolling years</w:t>
      </w:r>
      <w:r w:rsidRPr="00DA4048" w:rsidR="00891A83">
        <w:t xml:space="preserve"> where religion/belief is known</w:t>
      </w:r>
      <w:r w:rsidRPr="00DA4048">
        <w:t xml:space="preserve">.   </w:t>
      </w:r>
      <w:r w:rsidRPr="00DA4048" w:rsidR="0084726E">
        <w:t>C</w:t>
      </w:r>
      <w:r w:rsidRPr="00DA4048" w:rsidR="00891A83">
        <w:t>aution is needed due to the small size of the data set</w:t>
      </w:r>
      <w:r w:rsidRPr="00DA4048" w:rsidR="002D01E5">
        <w:t xml:space="preserve">.  </w:t>
      </w:r>
    </w:p>
    <w:p w:rsidRPr="00DA4048" w:rsidR="00C966F2" w:rsidP="00E71A39" w:rsidRDefault="00C966F2" w14:paraId="33A61C94" w14:textId="77777777">
      <w:pPr>
        <w:pStyle w:val="Heading3"/>
        <w:numPr>
          <w:ilvl w:val="0"/>
          <w:numId w:val="0"/>
        </w:numPr>
        <w:rPr>
          <w:b/>
        </w:rPr>
      </w:pPr>
    </w:p>
    <w:p w:rsidRPr="00DA4048" w:rsidR="00696643" w:rsidP="00D14876" w:rsidRDefault="00690608" w14:paraId="0D67DE66" w14:textId="77777777">
      <w:pPr>
        <w:pStyle w:val="Heading3"/>
        <w:numPr>
          <w:ilvl w:val="0"/>
          <w:numId w:val="0"/>
        </w:numPr>
        <w:ind w:left="1080" w:hanging="1080"/>
        <w:rPr>
          <w:b/>
        </w:rPr>
      </w:pPr>
      <w:r w:rsidRPr="00DA4048">
        <w:rPr>
          <w:b/>
        </w:rPr>
        <w:t>8.8</w:t>
      </w:r>
      <w:r w:rsidRPr="00DA4048" w:rsidR="00696643">
        <w:rPr>
          <w:b/>
        </w:rPr>
        <w:tab/>
      </w:r>
      <w:r w:rsidRPr="00DA4048" w:rsidR="00696643">
        <w:rPr>
          <w:b/>
        </w:rPr>
        <w:t>Stability (Retention)</w:t>
      </w:r>
      <w:r w:rsidRPr="00DA4048" w:rsidR="00335B84">
        <w:rPr>
          <w:b/>
        </w:rPr>
        <w:t xml:space="preserve"> by Religion/Belief</w:t>
      </w:r>
    </w:p>
    <w:p w:rsidR="00696643" w:rsidP="00D14876" w:rsidRDefault="00696643" w14:paraId="0D67DE67" w14:textId="6A75F420">
      <w:pPr>
        <w:pStyle w:val="Heading3"/>
        <w:numPr>
          <w:ilvl w:val="0"/>
          <w:numId w:val="0"/>
        </w:numPr>
        <w:ind w:left="1080"/>
      </w:pPr>
    </w:p>
    <w:tbl>
      <w:tblPr>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39"/>
        <w:gridCol w:w="939"/>
        <w:gridCol w:w="1083"/>
        <w:gridCol w:w="1083"/>
        <w:gridCol w:w="1006"/>
        <w:gridCol w:w="1006"/>
        <w:gridCol w:w="905"/>
        <w:gridCol w:w="972"/>
        <w:gridCol w:w="895"/>
        <w:gridCol w:w="895"/>
      </w:tblGrid>
      <w:tr w:rsidRPr="00735C97" w:rsidR="00735C97" w:rsidTr="00735C97" w14:paraId="7249F19F" w14:textId="77777777">
        <w:trPr>
          <w:trHeight w:val="780"/>
          <w:jc w:val="center"/>
        </w:trPr>
        <w:tc>
          <w:tcPr>
            <w:tcW w:w="939" w:type="dxa"/>
            <w:hideMark/>
          </w:tcPr>
          <w:p w:rsidRPr="00735C97" w:rsidR="00735C97" w:rsidP="00735C97" w:rsidRDefault="00735C97" w14:paraId="1ACA0618" w14:textId="77777777">
            <w:pPr>
              <w:spacing w:after="0"/>
              <w:rPr>
                <w:rFonts w:ascii="Times New Roman" w:hAnsi="Times New Roman"/>
                <w:sz w:val="20"/>
                <w:szCs w:val="24"/>
                <w:lang w:eastAsia="en-GB"/>
              </w:rPr>
            </w:pPr>
          </w:p>
        </w:tc>
        <w:tc>
          <w:tcPr>
            <w:tcW w:w="939" w:type="dxa"/>
            <w:hideMark/>
          </w:tcPr>
          <w:p w:rsidRPr="00735C97" w:rsidR="00735C97" w:rsidP="00735C97" w:rsidRDefault="00735C97" w14:paraId="535891DF" w14:textId="77777777">
            <w:pPr>
              <w:spacing w:after="0"/>
              <w:jc w:val="center"/>
              <w:rPr>
                <w:rFonts w:cs="Arial"/>
                <w:b/>
                <w:bCs/>
                <w:color w:val="000000"/>
                <w:sz w:val="20"/>
                <w:lang w:eastAsia="en-GB"/>
              </w:rPr>
            </w:pPr>
            <w:r w:rsidRPr="00735C97">
              <w:rPr>
                <w:rFonts w:cs="Arial"/>
                <w:b/>
                <w:bCs/>
                <w:color w:val="000000"/>
                <w:sz w:val="20"/>
                <w:lang w:eastAsia="en-GB"/>
              </w:rPr>
              <w:t>Any other religion / belief</w:t>
            </w:r>
          </w:p>
        </w:tc>
        <w:tc>
          <w:tcPr>
            <w:tcW w:w="1083" w:type="dxa"/>
            <w:hideMark/>
          </w:tcPr>
          <w:p w:rsidRPr="00735C97" w:rsidR="00735C97" w:rsidP="00735C97" w:rsidRDefault="00735C97" w14:paraId="07E0F8F9" w14:textId="77777777">
            <w:pPr>
              <w:spacing w:after="0"/>
              <w:jc w:val="center"/>
              <w:rPr>
                <w:rFonts w:cs="Arial"/>
                <w:b/>
                <w:bCs/>
                <w:color w:val="000000"/>
                <w:sz w:val="20"/>
                <w:lang w:eastAsia="en-GB"/>
              </w:rPr>
            </w:pPr>
            <w:r w:rsidRPr="00735C97">
              <w:rPr>
                <w:rFonts w:cs="Arial"/>
                <w:b/>
                <w:bCs/>
                <w:color w:val="000000"/>
                <w:sz w:val="20"/>
                <w:lang w:eastAsia="en-GB"/>
              </w:rPr>
              <w:t>Buddhist</w:t>
            </w:r>
          </w:p>
        </w:tc>
        <w:tc>
          <w:tcPr>
            <w:tcW w:w="1083" w:type="dxa"/>
            <w:hideMark/>
          </w:tcPr>
          <w:p w:rsidRPr="00735C97" w:rsidR="00735C97" w:rsidP="00735C97" w:rsidRDefault="00735C97" w14:paraId="5CBC1D94" w14:textId="15A15ED2">
            <w:pPr>
              <w:spacing w:after="0"/>
              <w:jc w:val="center"/>
              <w:rPr>
                <w:rFonts w:cs="Arial"/>
                <w:b/>
                <w:bCs/>
                <w:color w:val="000000"/>
                <w:sz w:val="20"/>
                <w:lang w:eastAsia="en-GB"/>
              </w:rPr>
            </w:pPr>
            <w:r w:rsidRPr="00735C97">
              <w:rPr>
                <w:rFonts w:cs="Arial"/>
                <w:b/>
                <w:bCs/>
                <w:color w:val="000000"/>
                <w:sz w:val="20"/>
                <w:lang w:eastAsia="en-GB"/>
              </w:rPr>
              <w:t>Christian</w:t>
            </w:r>
          </w:p>
        </w:tc>
        <w:tc>
          <w:tcPr>
            <w:tcW w:w="1006" w:type="dxa"/>
            <w:hideMark/>
          </w:tcPr>
          <w:p w:rsidRPr="00735C97" w:rsidR="00735C97" w:rsidP="00735C97" w:rsidRDefault="00735C97" w14:paraId="37C7AEA7" w14:textId="77777777">
            <w:pPr>
              <w:spacing w:after="0"/>
              <w:jc w:val="center"/>
              <w:rPr>
                <w:rFonts w:cs="Arial"/>
                <w:b/>
                <w:bCs/>
                <w:color w:val="000000"/>
                <w:sz w:val="20"/>
                <w:lang w:eastAsia="en-GB"/>
              </w:rPr>
            </w:pPr>
            <w:r w:rsidRPr="00735C97">
              <w:rPr>
                <w:rFonts w:cs="Arial"/>
                <w:b/>
                <w:bCs/>
                <w:color w:val="000000"/>
                <w:sz w:val="20"/>
                <w:lang w:eastAsia="en-GB"/>
              </w:rPr>
              <w:t>Hindu</w:t>
            </w:r>
          </w:p>
        </w:tc>
        <w:tc>
          <w:tcPr>
            <w:tcW w:w="1006" w:type="dxa"/>
            <w:hideMark/>
          </w:tcPr>
          <w:p w:rsidRPr="00735C97" w:rsidR="00735C97" w:rsidP="00735C97" w:rsidRDefault="00735C97" w14:paraId="02840820" w14:textId="77777777">
            <w:pPr>
              <w:spacing w:after="0"/>
              <w:jc w:val="center"/>
              <w:rPr>
                <w:rFonts w:cs="Arial"/>
                <w:b/>
                <w:bCs/>
                <w:color w:val="000000"/>
                <w:sz w:val="20"/>
                <w:lang w:eastAsia="en-GB"/>
              </w:rPr>
            </w:pPr>
            <w:r w:rsidRPr="00735C97">
              <w:rPr>
                <w:rFonts w:cs="Arial"/>
                <w:b/>
                <w:bCs/>
                <w:color w:val="000000"/>
                <w:sz w:val="20"/>
                <w:lang w:eastAsia="en-GB"/>
              </w:rPr>
              <w:t>Jewish</w:t>
            </w:r>
          </w:p>
        </w:tc>
        <w:tc>
          <w:tcPr>
            <w:tcW w:w="905" w:type="dxa"/>
            <w:hideMark/>
          </w:tcPr>
          <w:p w:rsidRPr="00735C97" w:rsidR="00735C97" w:rsidP="00735C97" w:rsidRDefault="00735C97" w14:paraId="1E3863BB" w14:textId="77777777">
            <w:pPr>
              <w:spacing w:after="0"/>
              <w:jc w:val="center"/>
              <w:rPr>
                <w:rFonts w:cs="Arial"/>
                <w:b/>
                <w:bCs/>
                <w:color w:val="000000"/>
                <w:sz w:val="20"/>
                <w:lang w:eastAsia="en-GB"/>
              </w:rPr>
            </w:pPr>
            <w:r w:rsidRPr="00735C97">
              <w:rPr>
                <w:rFonts w:cs="Arial"/>
                <w:b/>
                <w:bCs/>
                <w:color w:val="000000"/>
                <w:sz w:val="20"/>
                <w:lang w:eastAsia="en-GB"/>
              </w:rPr>
              <w:t>Muslim</w:t>
            </w:r>
          </w:p>
        </w:tc>
        <w:tc>
          <w:tcPr>
            <w:tcW w:w="972" w:type="dxa"/>
            <w:hideMark/>
          </w:tcPr>
          <w:p w:rsidRPr="00735C97" w:rsidR="00735C97" w:rsidP="00735C97" w:rsidRDefault="00735C97" w14:paraId="7456C7F0" w14:textId="77777777">
            <w:pPr>
              <w:spacing w:after="0"/>
              <w:jc w:val="center"/>
              <w:rPr>
                <w:rFonts w:cs="Arial"/>
                <w:b/>
                <w:bCs/>
                <w:color w:val="000000"/>
                <w:sz w:val="20"/>
                <w:lang w:eastAsia="en-GB"/>
              </w:rPr>
            </w:pPr>
            <w:r w:rsidRPr="00735C97">
              <w:rPr>
                <w:rFonts w:cs="Arial"/>
                <w:b/>
                <w:bCs/>
                <w:color w:val="000000"/>
                <w:sz w:val="20"/>
                <w:lang w:eastAsia="en-GB"/>
              </w:rPr>
              <w:t>No religion / belief</w:t>
            </w:r>
          </w:p>
        </w:tc>
        <w:tc>
          <w:tcPr>
            <w:tcW w:w="895" w:type="dxa"/>
            <w:hideMark/>
          </w:tcPr>
          <w:p w:rsidRPr="00735C97" w:rsidR="00735C97" w:rsidP="00735C97" w:rsidRDefault="00735C97" w14:paraId="40412C36" w14:textId="77777777">
            <w:pPr>
              <w:spacing w:after="0"/>
              <w:jc w:val="center"/>
              <w:rPr>
                <w:rFonts w:cs="Arial"/>
                <w:b/>
                <w:bCs/>
                <w:color w:val="000000"/>
                <w:sz w:val="20"/>
                <w:lang w:eastAsia="en-GB"/>
              </w:rPr>
            </w:pPr>
            <w:r w:rsidRPr="00735C97">
              <w:rPr>
                <w:rFonts w:cs="Arial"/>
                <w:b/>
                <w:bCs/>
                <w:color w:val="000000"/>
                <w:sz w:val="20"/>
                <w:lang w:eastAsia="en-GB"/>
              </w:rPr>
              <w:t>Sikh</w:t>
            </w:r>
          </w:p>
        </w:tc>
        <w:tc>
          <w:tcPr>
            <w:tcW w:w="889" w:type="dxa"/>
            <w:hideMark/>
          </w:tcPr>
          <w:p w:rsidRPr="00735C97" w:rsidR="00735C97" w:rsidP="00735C97" w:rsidRDefault="00735C97" w14:paraId="1F49EE5C" w14:textId="77777777">
            <w:pPr>
              <w:spacing w:after="0"/>
              <w:jc w:val="center"/>
              <w:rPr>
                <w:rFonts w:cs="Arial"/>
                <w:b/>
                <w:bCs/>
                <w:color w:val="000000"/>
                <w:sz w:val="20"/>
                <w:lang w:eastAsia="en-GB"/>
              </w:rPr>
            </w:pPr>
            <w:r w:rsidRPr="00735C97">
              <w:rPr>
                <w:rFonts w:cs="Arial"/>
                <w:b/>
                <w:bCs/>
                <w:color w:val="000000"/>
                <w:sz w:val="20"/>
                <w:lang w:eastAsia="en-GB"/>
              </w:rPr>
              <w:t>Overall</w:t>
            </w:r>
          </w:p>
        </w:tc>
      </w:tr>
      <w:tr w:rsidRPr="00735C97" w:rsidR="00735C97" w:rsidTr="00735C97" w14:paraId="6314C6AC" w14:textId="77777777">
        <w:trPr>
          <w:trHeight w:val="255"/>
          <w:jc w:val="center"/>
        </w:trPr>
        <w:tc>
          <w:tcPr>
            <w:tcW w:w="939" w:type="dxa"/>
            <w:noWrap/>
            <w:vAlign w:val="bottom"/>
            <w:hideMark/>
          </w:tcPr>
          <w:p w:rsidRPr="00735C97" w:rsidR="00735C97" w:rsidP="00735C97" w:rsidRDefault="00735C97" w14:paraId="19C7556D" w14:textId="77777777">
            <w:pPr>
              <w:spacing w:after="0"/>
              <w:rPr>
                <w:rFonts w:cs="Arial"/>
                <w:b/>
                <w:bCs/>
                <w:color w:val="000000"/>
                <w:sz w:val="20"/>
                <w:lang w:eastAsia="en-GB"/>
              </w:rPr>
            </w:pPr>
            <w:r w:rsidRPr="00735C97">
              <w:rPr>
                <w:rFonts w:cs="Arial"/>
                <w:b/>
                <w:bCs/>
                <w:color w:val="000000"/>
                <w:sz w:val="20"/>
                <w:lang w:eastAsia="en-GB"/>
              </w:rPr>
              <w:t>2021/22</w:t>
            </w:r>
          </w:p>
        </w:tc>
        <w:tc>
          <w:tcPr>
            <w:tcW w:w="939" w:type="dxa"/>
            <w:noWrap/>
            <w:vAlign w:val="bottom"/>
            <w:hideMark/>
          </w:tcPr>
          <w:p w:rsidRPr="00735C97" w:rsidR="00735C97" w:rsidP="00735C97" w:rsidRDefault="00735C97" w14:paraId="0F250966" w14:textId="77777777">
            <w:pPr>
              <w:spacing w:after="0"/>
              <w:jc w:val="center"/>
              <w:rPr>
                <w:rFonts w:cs="Arial"/>
                <w:color w:val="000000"/>
                <w:sz w:val="20"/>
                <w:lang w:eastAsia="en-GB"/>
              </w:rPr>
            </w:pPr>
            <w:r w:rsidRPr="00735C97">
              <w:rPr>
                <w:rFonts w:cs="Arial"/>
                <w:color w:val="000000"/>
                <w:sz w:val="20"/>
                <w:lang w:eastAsia="en-GB"/>
              </w:rPr>
              <w:t>92.31%</w:t>
            </w:r>
          </w:p>
        </w:tc>
        <w:tc>
          <w:tcPr>
            <w:tcW w:w="1083" w:type="dxa"/>
            <w:noWrap/>
            <w:vAlign w:val="bottom"/>
            <w:hideMark/>
          </w:tcPr>
          <w:p w:rsidRPr="00735C97" w:rsidR="00735C97" w:rsidP="00735C97" w:rsidRDefault="00735C97" w14:paraId="1AE63685" w14:textId="77777777">
            <w:pPr>
              <w:spacing w:after="0"/>
              <w:jc w:val="center"/>
              <w:rPr>
                <w:rFonts w:cs="Arial"/>
                <w:color w:val="000000"/>
                <w:sz w:val="20"/>
                <w:lang w:eastAsia="en-GB"/>
              </w:rPr>
            </w:pPr>
            <w:r w:rsidRPr="00735C97">
              <w:rPr>
                <w:rFonts w:cs="Arial"/>
                <w:color w:val="000000"/>
                <w:sz w:val="20"/>
                <w:lang w:eastAsia="en-GB"/>
              </w:rPr>
              <w:t>75.00%</w:t>
            </w:r>
          </w:p>
        </w:tc>
        <w:tc>
          <w:tcPr>
            <w:tcW w:w="1083" w:type="dxa"/>
            <w:noWrap/>
            <w:vAlign w:val="bottom"/>
            <w:hideMark/>
          </w:tcPr>
          <w:p w:rsidRPr="00735C97" w:rsidR="00735C97" w:rsidP="00735C97" w:rsidRDefault="00735C97" w14:paraId="0CC64318" w14:textId="77777777">
            <w:pPr>
              <w:spacing w:after="0"/>
              <w:jc w:val="center"/>
              <w:rPr>
                <w:rFonts w:cs="Arial"/>
                <w:color w:val="000000"/>
                <w:sz w:val="20"/>
                <w:lang w:eastAsia="en-GB"/>
              </w:rPr>
            </w:pPr>
            <w:r w:rsidRPr="00735C97">
              <w:rPr>
                <w:rFonts w:cs="Arial"/>
                <w:color w:val="000000"/>
                <w:sz w:val="20"/>
                <w:lang w:eastAsia="en-GB"/>
              </w:rPr>
              <w:t>89.07%</w:t>
            </w:r>
          </w:p>
        </w:tc>
        <w:tc>
          <w:tcPr>
            <w:tcW w:w="1006" w:type="dxa"/>
            <w:noWrap/>
            <w:vAlign w:val="bottom"/>
            <w:hideMark/>
          </w:tcPr>
          <w:p w:rsidRPr="00735C97" w:rsidR="00735C97" w:rsidP="00735C97" w:rsidRDefault="00735C97" w14:paraId="2D089ABB" w14:textId="77777777">
            <w:pPr>
              <w:spacing w:after="0"/>
              <w:jc w:val="center"/>
              <w:rPr>
                <w:rFonts w:cs="Arial"/>
                <w:color w:val="000000"/>
                <w:sz w:val="20"/>
                <w:lang w:eastAsia="en-GB"/>
              </w:rPr>
            </w:pPr>
            <w:r w:rsidRPr="00735C97">
              <w:rPr>
                <w:rFonts w:cs="Arial"/>
                <w:color w:val="000000"/>
                <w:sz w:val="20"/>
                <w:lang w:eastAsia="en-GB"/>
              </w:rPr>
              <w:t>86.67%</w:t>
            </w:r>
          </w:p>
        </w:tc>
        <w:tc>
          <w:tcPr>
            <w:tcW w:w="1006" w:type="dxa"/>
            <w:noWrap/>
            <w:vAlign w:val="bottom"/>
            <w:hideMark/>
          </w:tcPr>
          <w:p w:rsidRPr="00735C97" w:rsidR="00735C97" w:rsidP="00735C97" w:rsidRDefault="00735C97" w14:paraId="3E24B573" w14:textId="77777777">
            <w:pPr>
              <w:spacing w:after="0"/>
              <w:jc w:val="center"/>
              <w:rPr>
                <w:rFonts w:cs="Arial"/>
                <w:color w:val="000000"/>
                <w:sz w:val="20"/>
                <w:lang w:eastAsia="en-GB"/>
              </w:rPr>
            </w:pPr>
            <w:r w:rsidRPr="00735C97">
              <w:rPr>
                <w:rFonts w:cs="Arial"/>
                <w:color w:val="000000"/>
                <w:sz w:val="20"/>
                <w:lang w:eastAsia="en-GB"/>
              </w:rPr>
              <w:t>50.00%</w:t>
            </w:r>
          </w:p>
        </w:tc>
        <w:tc>
          <w:tcPr>
            <w:tcW w:w="905" w:type="dxa"/>
            <w:noWrap/>
            <w:vAlign w:val="bottom"/>
            <w:hideMark/>
          </w:tcPr>
          <w:p w:rsidRPr="00735C97" w:rsidR="00735C97" w:rsidP="00735C97" w:rsidRDefault="00735C97" w14:paraId="2151DB7D" w14:textId="77777777">
            <w:pPr>
              <w:spacing w:after="0"/>
              <w:jc w:val="center"/>
              <w:rPr>
                <w:rFonts w:cs="Arial"/>
                <w:color w:val="000000"/>
                <w:sz w:val="20"/>
                <w:lang w:eastAsia="en-GB"/>
              </w:rPr>
            </w:pPr>
            <w:r w:rsidRPr="00735C97">
              <w:rPr>
                <w:rFonts w:cs="Arial"/>
                <w:color w:val="000000"/>
                <w:sz w:val="20"/>
                <w:lang w:eastAsia="en-GB"/>
              </w:rPr>
              <w:t>76.47%</w:t>
            </w:r>
          </w:p>
        </w:tc>
        <w:tc>
          <w:tcPr>
            <w:tcW w:w="972" w:type="dxa"/>
            <w:noWrap/>
            <w:vAlign w:val="bottom"/>
            <w:hideMark/>
          </w:tcPr>
          <w:p w:rsidRPr="00735C97" w:rsidR="00735C97" w:rsidP="00735C97" w:rsidRDefault="00735C97" w14:paraId="5C5E14AA" w14:textId="77777777">
            <w:pPr>
              <w:spacing w:after="0"/>
              <w:jc w:val="center"/>
              <w:rPr>
                <w:rFonts w:cs="Arial"/>
                <w:color w:val="000000"/>
                <w:sz w:val="20"/>
                <w:lang w:eastAsia="en-GB"/>
              </w:rPr>
            </w:pPr>
            <w:r w:rsidRPr="00735C97">
              <w:rPr>
                <w:rFonts w:cs="Arial"/>
                <w:color w:val="000000"/>
                <w:sz w:val="20"/>
                <w:lang w:eastAsia="en-GB"/>
              </w:rPr>
              <w:t>83.83%</w:t>
            </w:r>
          </w:p>
        </w:tc>
        <w:tc>
          <w:tcPr>
            <w:tcW w:w="895" w:type="dxa"/>
            <w:noWrap/>
            <w:vAlign w:val="bottom"/>
            <w:hideMark/>
          </w:tcPr>
          <w:p w:rsidRPr="00735C97" w:rsidR="00735C97" w:rsidP="00735C97" w:rsidRDefault="00735C97" w14:paraId="204B97D3" w14:textId="77777777">
            <w:pPr>
              <w:spacing w:after="0"/>
              <w:jc w:val="center"/>
              <w:rPr>
                <w:rFonts w:cs="Arial"/>
                <w:color w:val="000000"/>
                <w:sz w:val="20"/>
                <w:lang w:eastAsia="en-GB"/>
              </w:rPr>
            </w:pPr>
            <w:r w:rsidRPr="00735C97">
              <w:rPr>
                <w:rFonts w:cs="Arial"/>
                <w:color w:val="000000"/>
                <w:sz w:val="20"/>
                <w:lang w:eastAsia="en-GB"/>
              </w:rPr>
              <w:t>72.73%</w:t>
            </w:r>
          </w:p>
        </w:tc>
        <w:tc>
          <w:tcPr>
            <w:tcW w:w="889" w:type="dxa"/>
            <w:noWrap/>
            <w:vAlign w:val="bottom"/>
            <w:hideMark/>
          </w:tcPr>
          <w:p w:rsidRPr="00735C97" w:rsidR="00735C97" w:rsidP="00735C97" w:rsidRDefault="00735C97" w14:paraId="0F0C39DF" w14:textId="77777777">
            <w:pPr>
              <w:spacing w:after="0"/>
              <w:jc w:val="center"/>
              <w:rPr>
                <w:rFonts w:cs="Arial"/>
                <w:color w:val="000000"/>
                <w:sz w:val="20"/>
                <w:lang w:eastAsia="en-GB"/>
              </w:rPr>
            </w:pPr>
            <w:r w:rsidRPr="00735C97">
              <w:rPr>
                <w:rFonts w:cs="Arial"/>
                <w:color w:val="000000"/>
                <w:sz w:val="20"/>
                <w:lang w:eastAsia="en-GB"/>
              </w:rPr>
              <w:t>86.61%</w:t>
            </w:r>
          </w:p>
        </w:tc>
      </w:tr>
      <w:tr w:rsidRPr="00735C97" w:rsidR="00735C97" w:rsidTr="00735C97" w14:paraId="599F06B9" w14:textId="77777777">
        <w:trPr>
          <w:trHeight w:val="255"/>
          <w:jc w:val="center"/>
        </w:trPr>
        <w:tc>
          <w:tcPr>
            <w:tcW w:w="939" w:type="dxa"/>
            <w:noWrap/>
            <w:vAlign w:val="bottom"/>
            <w:hideMark/>
          </w:tcPr>
          <w:p w:rsidRPr="00735C97" w:rsidR="00735C97" w:rsidP="00735C97" w:rsidRDefault="00735C97" w14:paraId="2F16AA33" w14:textId="77777777">
            <w:pPr>
              <w:spacing w:after="0"/>
              <w:rPr>
                <w:rFonts w:cs="Arial"/>
                <w:b/>
                <w:bCs/>
                <w:color w:val="000000"/>
                <w:sz w:val="20"/>
                <w:lang w:eastAsia="en-GB"/>
              </w:rPr>
            </w:pPr>
            <w:r w:rsidRPr="00735C97">
              <w:rPr>
                <w:rFonts w:cs="Arial"/>
                <w:b/>
                <w:bCs/>
                <w:color w:val="000000"/>
                <w:sz w:val="20"/>
                <w:lang w:eastAsia="en-GB"/>
              </w:rPr>
              <w:t>2022/23</w:t>
            </w:r>
          </w:p>
        </w:tc>
        <w:tc>
          <w:tcPr>
            <w:tcW w:w="939" w:type="dxa"/>
            <w:noWrap/>
            <w:vAlign w:val="bottom"/>
            <w:hideMark/>
          </w:tcPr>
          <w:p w:rsidRPr="00735C97" w:rsidR="00735C97" w:rsidP="00735C97" w:rsidRDefault="00735C97" w14:paraId="138C27B8" w14:textId="77777777">
            <w:pPr>
              <w:spacing w:after="0"/>
              <w:jc w:val="center"/>
              <w:rPr>
                <w:rFonts w:cs="Arial"/>
                <w:color w:val="000000"/>
                <w:sz w:val="20"/>
                <w:lang w:eastAsia="en-GB"/>
              </w:rPr>
            </w:pPr>
            <w:r w:rsidRPr="00735C97">
              <w:rPr>
                <w:rFonts w:cs="Arial"/>
                <w:color w:val="000000"/>
                <w:sz w:val="20"/>
                <w:lang w:eastAsia="en-GB"/>
              </w:rPr>
              <w:t>85.00%</w:t>
            </w:r>
          </w:p>
        </w:tc>
        <w:tc>
          <w:tcPr>
            <w:tcW w:w="1083" w:type="dxa"/>
            <w:noWrap/>
            <w:vAlign w:val="bottom"/>
            <w:hideMark/>
          </w:tcPr>
          <w:p w:rsidRPr="00735C97" w:rsidR="00735C97" w:rsidP="00735C97" w:rsidRDefault="00735C97" w14:paraId="02DC725F" w14:textId="77777777">
            <w:pPr>
              <w:spacing w:after="0"/>
              <w:jc w:val="center"/>
              <w:rPr>
                <w:rFonts w:cs="Arial"/>
                <w:color w:val="000000"/>
                <w:sz w:val="20"/>
                <w:lang w:eastAsia="en-GB"/>
              </w:rPr>
            </w:pPr>
            <w:r w:rsidRPr="00735C97">
              <w:rPr>
                <w:rFonts w:cs="Arial"/>
                <w:color w:val="000000"/>
                <w:sz w:val="20"/>
                <w:lang w:eastAsia="en-GB"/>
              </w:rPr>
              <w:t>75.00%</w:t>
            </w:r>
          </w:p>
        </w:tc>
        <w:tc>
          <w:tcPr>
            <w:tcW w:w="1083" w:type="dxa"/>
            <w:noWrap/>
            <w:vAlign w:val="bottom"/>
            <w:hideMark/>
          </w:tcPr>
          <w:p w:rsidRPr="00735C97" w:rsidR="00735C97" w:rsidP="00735C97" w:rsidRDefault="00735C97" w14:paraId="5E1C66A6" w14:textId="77777777">
            <w:pPr>
              <w:spacing w:after="0"/>
              <w:jc w:val="center"/>
              <w:rPr>
                <w:rFonts w:cs="Arial"/>
                <w:color w:val="000000"/>
                <w:sz w:val="20"/>
                <w:lang w:eastAsia="en-GB"/>
              </w:rPr>
            </w:pPr>
            <w:r w:rsidRPr="00735C97">
              <w:rPr>
                <w:rFonts w:cs="Arial"/>
                <w:color w:val="000000"/>
                <w:sz w:val="20"/>
                <w:lang w:eastAsia="en-GB"/>
              </w:rPr>
              <w:t>88.30%</w:t>
            </w:r>
          </w:p>
        </w:tc>
        <w:tc>
          <w:tcPr>
            <w:tcW w:w="1006" w:type="dxa"/>
            <w:noWrap/>
            <w:vAlign w:val="bottom"/>
            <w:hideMark/>
          </w:tcPr>
          <w:p w:rsidRPr="00735C97" w:rsidR="00735C97" w:rsidP="00735C97" w:rsidRDefault="00735C97" w14:paraId="029ADABB" w14:textId="77777777">
            <w:pPr>
              <w:spacing w:after="0"/>
              <w:jc w:val="center"/>
              <w:rPr>
                <w:rFonts w:cs="Arial"/>
                <w:color w:val="000000"/>
                <w:sz w:val="20"/>
                <w:lang w:eastAsia="en-GB"/>
              </w:rPr>
            </w:pPr>
            <w:r w:rsidRPr="00735C97">
              <w:rPr>
                <w:rFonts w:cs="Arial"/>
                <w:color w:val="000000"/>
                <w:sz w:val="20"/>
                <w:lang w:eastAsia="en-GB"/>
              </w:rPr>
              <w:t>100.00%</w:t>
            </w:r>
          </w:p>
        </w:tc>
        <w:tc>
          <w:tcPr>
            <w:tcW w:w="1006" w:type="dxa"/>
            <w:noWrap/>
            <w:vAlign w:val="bottom"/>
            <w:hideMark/>
          </w:tcPr>
          <w:p w:rsidRPr="00735C97" w:rsidR="00735C97" w:rsidP="00735C97" w:rsidRDefault="00735C97" w14:paraId="09C5FC0C" w14:textId="77777777">
            <w:pPr>
              <w:spacing w:after="0"/>
              <w:jc w:val="center"/>
              <w:rPr>
                <w:rFonts w:cs="Arial"/>
                <w:color w:val="000000"/>
                <w:sz w:val="20"/>
                <w:lang w:eastAsia="en-GB"/>
              </w:rPr>
            </w:pPr>
            <w:r w:rsidRPr="00735C97">
              <w:rPr>
                <w:rFonts w:cs="Arial"/>
                <w:color w:val="000000"/>
                <w:sz w:val="20"/>
                <w:lang w:eastAsia="en-GB"/>
              </w:rPr>
              <w:t>100.00%</w:t>
            </w:r>
          </w:p>
        </w:tc>
        <w:tc>
          <w:tcPr>
            <w:tcW w:w="905" w:type="dxa"/>
            <w:noWrap/>
            <w:vAlign w:val="bottom"/>
            <w:hideMark/>
          </w:tcPr>
          <w:p w:rsidRPr="00735C97" w:rsidR="00735C97" w:rsidP="00735C97" w:rsidRDefault="00735C97" w14:paraId="0B63101D" w14:textId="77777777">
            <w:pPr>
              <w:spacing w:after="0"/>
              <w:jc w:val="center"/>
              <w:rPr>
                <w:rFonts w:cs="Arial"/>
                <w:color w:val="000000"/>
                <w:sz w:val="20"/>
                <w:lang w:eastAsia="en-GB"/>
              </w:rPr>
            </w:pPr>
            <w:r w:rsidRPr="00735C97">
              <w:rPr>
                <w:rFonts w:cs="Arial"/>
                <w:color w:val="000000"/>
                <w:sz w:val="20"/>
                <w:lang w:eastAsia="en-GB"/>
              </w:rPr>
              <w:t>92.75%</w:t>
            </w:r>
          </w:p>
        </w:tc>
        <w:tc>
          <w:tcPr>
            <w:tcW w:w="972" w:type="dxa"/>
            <w:noWrap/>
            <w:vAlign w:val="bottom"/>
            <w:hideMark/>
          </w:tcPr>
          <w:p w:rsidRPr="00735C97" w:rsidR="00735C97" w:rsidP="00735C97" w:rsidRDefault="00735C97" w14:paraId="726DD209" w14:textId="77777777">
            <w:pPr>
              <w:spacing w:after="0"/>
              <w:jc w:val="center"/>
              <w:rPr>
                <w:rFonts w:cs="Arial"/>
                <w:color w:val="000000"/>
                <w:sz w:val="20"/>
                <w:lang w:eastAsia="en-GB"/>
              </w:rPr>
            </w:pPr>
            <w:r w:rsidRPr="00735C97">
              <w:rPr>
                <w:rFonts w:cs="Arial"/>
                <w:color w:val="000000"/>
                <w:sz w:val="20"/>
                <w:lang w:eastAsia="en-GB"/>
              </w:rPr>
              <w:t>88.33%</w:t>
            </w:r>
          </w:p>
        </w:tc>
        <w:tc>
          <w:tcPr>
            <w:tcW w:w="895" w:type="dxa"/>
            <w:noWrap/>
            <w:vAlign w:val="bottom"/>
            <w:hideMark/>
          </w:tcPr>
          <w:p w:rsidRPr="00735C97" w:rsidR="00735C97" w:rsidP="00735C97" w:rsidRDefault="00735C97" w14:paraId="7A1F85FA" w14:textId="77777777">
            <w:pPr>
              <w:spacing w:after="0"/>
              <w:jc w:val="center"/>
              <w:rPr>
                <w:rFonts w:cs="Arial"/>
                <w:color w:val="000000"/>
                <w:sz w:val="20"/>
                <w:lang w:eastAsia="en-GB"/>
              </w:rPr>
            </w:pPr>
            <w:r w:rsidRPr="00735C97">
              <w:rPr>
                <w:rFonts w:cs="Arial"/>
                <w:color w:val="000000"/>
                <w:sz w:val="20"/>
                <w:lang w:eastAsia="en-GB"/>
              </w:rPr>
              <w:t>81.82%</w:t>
            </w:r>
          </w:p>
        </w:tc>
        <w:tc>
          <w:tcPr>
            <w:tcW w:w="889" w:type="dxa"/>
            <w:noWrap/>
            <w:vAlign w:val="bottom"/>
            <w:hideMark/>
          </w:tcPr>
          <w:p w:rsidRPr="00735C97" w:rsidR="00735C97" w:rsidP="00735C97" w:rsidRDefault="00735C97" w14:paraId="2663B18C" w14:textId="77777777">
            <w:pPr>
              <w:spacing w:after="0"/>
              <w:jc w:val="center"/>
              <w:rPr>
                <w:rFonts w:cs="Arial"/>
                <w:color w:val="000000"/>
                <w:sz w:val="20"/>
                <w:lang w:eastAsia="en-GB"/>
              </w:rPr>
            </w:pPr>
            <w:r w:rsidRPr="00735C97">
              <w:rPr>
                <w:rFonts w:cs="Arial"/>
                <w:color w:val="000000"/>
                <w:sz w:val="20"/>
                <w:lang w:eastAsia="en-GB"/>
              </w:rPr>
              <w:t>88.64%</w:t>
            </w:r>
          </w:p>
        </w:tc>
      </w:tr>
    </w:tbl>
    <w:p w:rsidRPr="00DA4048" w:rsidR="00E74C98" w:rsidP="00D14876" w:rsidRDefault="00E74C98" w14:paraId="6AE2395C" w14:textId="446CF09C">
      <w:pPr>
        <w:pStyle w:val="Heading3"/>
        <w:numPr>
          <w:ilvl w:val="2"/>
          <w:numId w:val="0"/>
        </w:numPr>
        <w:ind w:left="1080"/>
      </w:pPr>
    </w:p>
    <w:p w:rsidR="00696643" w:rsidP="00D14876" w:rsidRDefault="00696643" w14:paraId="0D67DE68" w14:textId="6102B309">
      <w:pPr>
        <w:pStyle w:val="Heading3"/>
        <w:numPr>
          <w:ilvl w:val="0"/>
          <w:numId w:val="0"/>
        </w:numPr>
        <w:ind w:left="1080"/>
      </w:pPr>
      <w:r w:rsidRPr="00DA4048">
        <w:t xml:space="preserve">Stability measures the number of staff still in post after </w:t>
      </w:r>
      <w:r w:rsidR="00EF232D">
        <w:t>one</w:t>
      </w:r>
      <w:r w:rsidRPr="00DA4048">
        <w:t xml:space="preserve"> year.   This provides an indication of our ability to retain staff.</w:t>
      </w:r>
    </w:p>
    <w:p w:rsidR="00D14876" w:rsidP="00EE58CA" w:rsidRDefault="00D14876" w14:paraId="3EF2E0D3" w14:textId="77777777">
      <w:pPr>
        <w:pStyle w:val="Heading3"/>
        <w:numPr>
          <w:ilvl w:val="0"/>
          <w:numId w:val="0"/>
        </w:numPr>
        <w:ind w:left="1080" w:hanging="1080"/>
        <w:rPr>
          <w:b/>
        </w:rPr>
      </w:pPr>
    </w:p>
    <w:p w:rsidRPr="00EE58CA" w:rsidR="00696643" w:rsidP="00EE58CA" w:rsidRDefault="00690608" w14:paraId="0D67DE6B" w14:textId="58BBFD57">
      <w:pPr>
        <w:pStyle w:val="Heading3"/>
        <w:numPr>
          <w:ilvl w:val="0"/>
          <w:numId w:val="0"/>
        </w:numPr>
        <w:ind w:left="1080" w:hanging="1080"/>
        <w:rPr>
          <w:b/>
        </w:rPr>
      </w:pPr>
      <w:r w:rsidRPr="00EE58CA">
        <w:rPr>
          <w:b/>
        </w:rPr>
        <w:t>8.9</w:t>
      </w:r>
      <w:r w:rsidRPr="00EE58CA" w:rsidR="00696643">
        <w:rPr>
          <w:b/>
        </w:rPr>
        <w:tab/>
      </w:r>
      <w:r w:rsidRPr="00EE58CA" w:rsidR="00696643">
        <w:rPr>
          <w:b/>
        </w:rPr>
        <w:t xml:space="preserve">Promotions by </w:t>
      </w:r>
      <w:r w:rsidRPr="00EE58CA" w:rsidR="001D6A3D">
        <w:rPr>
          <w:b/>
        </w:rPr>
        <w:t>religion/belief</w:t>
      </w:r>
    </w:p>
    <w:p w:rsidRPr="00EE58CA" w:rsidR="001D6A3D" w:rsidP="00EE58CA" w:rsidRDefault="001D6A3D" w14:paraId="0D67DE6C" w14:textId="77777777">
      <w:pPr>
        <w:pStyle w:val="Heading3"/>
        <w:numPr>
          <w:ilvl w:val="0"/>
          <w:numId w:val="0"/>
        </w:numPr>
        <w:ind w:left="1080" w:hanging="1080"/>
        <w:rPr>
          <w:b/>
        </w:rPr>
      </w:pPr>
    </w:p>
    <w:tbl>
      <w:tblPr>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88"/>
        <w:gridCol w:w="1275"/>
        <w:gridCol w:w="995"/>
        <w:gridCol w:w="1006"/>
        <w:gridCol w:w="784"/>
        <w:gridCol w:w="901"/>
        <w:gridCol w:w="850"/>
        <w:gridCol w:w="1276"/>
        <w:gridCol w:w="851"/>
      </w:tblGrid>
      <w:tr w:rsidRPr="000251E5" w:rsidR="000251E5" w:rsidTr="000251E5" w14:paraId="669A052F" w14:textId="77777777">
        <w:trPr>
          <w:trHeight w:val="735"/>
          <w:jc w:val="center"/>
        </w:trPr>
        <w:tc>
          <w:tcPr>
            <w:tcW w:w="988" w:type="dxa"/>
            <w:noWrap/>
            <w:vAlign w:val="bottom"/>
            <w:hideMark/>
          </w:tcPr>
          <w:p w:rsidRPr="000251E5" w:rsidR="000251E5" w:rsidP="000251E5" w:rsidRDefault="000251E5" w14:paraId="47BC2C9E" w14:textId="77777777">
            <w:pPr>
              <w:spacing w:after="0"/>
              <w:rPr>
                <w:rFonts w:ascii="Times New Roman" w:hAnsi="Times New Roman"/>
                <w:sz w:val="20"/>
                <w:szCs w:val="24"/>
                <w:lang w:eastAsia="en-GB"/>
              </w:rPr>
            </w:pPr>
          </w:p>
        </w:tc>
        <w:tc>
          <w:tcPr>
            <w:tcW w:w="1275" w:type="dxa"/>
            <w:hideMark/>
          </w:tcPr>
          <w:p w:rsidRPr="000251E5" w:rsidR="000251E5" w:rsidP="000251E5" w:rsidRDefault="000251E5" w14:paraId="1908906D" w14:textId="77777777">
            <w:pPr>
              <w:spacing w:after="0"/>
              <w:jc w:val="center"/>
              <w:rPr>
                <w:rFonts w:cs="Arial"/>
                <w:color w:val="000000"/>
                <w:sz w:val="20"/>
                <w:lang w:eastAsia="en-GB"/>
              </w:rPr>
            </w:pPr>
            <w:r w:rsidRPr="000251E5">
              <w:rPr>
                <w:rFonts w:cs="Arial"/>
                <w:color w:val="000000"/>
                <w:sz w:val="20"/>
                <w:lang w:eastAsia="en-GB"/>
              </w:rPr>
              <w:t>Any other religion / belief</w:t>
            </w:r>
          </w:p>
        </w:tc>
        <w:tc>
          <w:tcPr>
            <w:tcW w:w="995" w:type="dxa"/>
            <w:hideMark/>
          </w:tcPr>
          <w:p w:rsidRPr="000251E5" w:rsidR="000251E5" w:rsidP="000251E5" w:rsidRDefault="000251E5" w14:paraId="78997611" w14:textId="77777777">
            <w:pPr>
              <w:spacing w:after="0"/>
              <w:jc w:val="center"/>
              <w:rPr>
                <w:rFonts w:cs="Arial"/>
                <w:color w:val="000000"/>
                <w:sz w:val="20"/>
                <w:lang w:eastAsia="en-GB"/>
              </w:rPr>
            </w:pPr>
            <w:r w:rsidRPr="000251E5">
              <w:rPr>
                <w:rFonts w:cs="Arial"/>
                <w:color w:val="000000"/>
                <w:sz w:val="20"/>
                <w:lang w:eastAsia="en-GB"/>
              </w:rPr>
              <w:t>Buddhist</w:t>
            </w:r>
          </w:p>
        </w:tc>
        <w:tc>
          <w:tcPr>
            <w:tcW w:w="1006" w:type="dxa"/>
            <w:hideMark/>
          </w:tcPr>
          <w:p w:rsidRPr="000251E5" w:rsidR="000251E5" w:rsidP="000251E5" w:rsidRDefault="000251E5" w14:paraId="32536D87" w14:textId="77777777">
            <w:pPr>
              <w:spacing w:after="0"/>
              <w:jc w:val="center"/>
              <w:rPr>
                <w:rFonts w:cs="Arial"/>
                <w:color w:val="000000"/>
                <w:sz w:val="20"/>
                <w:lang w:eastAsia="en-GB"/>
              </w:rPr>
            </w:pPr>
            <w:r w:rsidRPr="000251E5">
              <w:rPr>
                <w:rFonts w:cs="Arial"/>
                <w:color w:val="000000"/>
                <w:sz w:val="20"/>
                <w:lang w:eastAsia="en-GB"/>
              </w:rPr>
              <w:t>Christian</w:t>
            </w:r>
          </w:p>
        </w:tc>
        <w:tc>
          <w:tcPr>
            <w:tcW w:w="784" w:type="dxa"/>
            <w:hideMark/>
          </w:tcPr>
          <w:p w:rsidRPr="000251E5" w:rsidR="000251E5" w:rsidP="000251E5" w:rsidRDefault="000251E5" w14:paraId="459D978E" w14:textId="77777777">
            <w:pPr>
              <w:spacing w:after="0"/>
              <w:jc w:val="center"/>
              <w:rPr>
                <w:rFonts w:cs="Arial"/>
                <w:color w:val="000000"/>
                <w:sz w:val="20"/>
                <w:lang w:eastAsia="en-GB"/>
              </w:rPr>
            </w:pPr>
            <w:r w:rsidRPr="000251E5">
              <w:rPr>
                <w:rFonts w:cs="Arial"/>
                <w:color w:val="000000"/>
                <w:sz w:val="20"/>
                <w:lang w:eastAsia="en-GB"/>
              </w:rPr>
              <w:t>Hindu</w:t>
            </w:r>
          </w:p>
        </w:tc>
        <w:tc>
          <w:tcPr>
            <w:tcW w:w="901" w:type="dxa"/>
            <w:hideMark/>
          </w:tcPr>
          <w:p w:rsidRPr="000251E5" w:rsidR="000251E5" w:rsidP="000251E5" w:rsidRDefault="000251E5" w14:paraId="49CBEF50" w14:textId="77777777">
            <w:pPr>
              <w:spacing w:after="0"/>
              <w:jc w:val="center"/>
              <w:rPr>
                <w:rFonts w:cs="Arial"/>
                <w:color w:val="000000"/>
                <w:sz w:val="20"/>
                <w:lang w:eastAsia="en-GB"/>
              </w:rPr>
            </w:pPr>
            <w:r w:rsidRPr="000251E5">
              <w:rPr>
                <w:rFonts w:cs="Arial"/>
                <w:color w:val="000000"/>
                <w:sz w:val="20"/>
                <w:lang w:eastAsia="en-GB"/>
              </w:rPr>
              <w:t>Jewish</w:t>
            </w:r>
          </w:p>
        </w:tc>
        <w:tc>
          <w:tcPr>
            <w:tcW w:w="850" w:type="dxa"/>
            <w:hideMark/>
          </w:tcPr>
          <w:p w:rsidRPr="000251E5" w:rsidR="000251E5" w:rsidP="000251E5" w:rsidRDefault="000251E5" w14:paraId="2FA8A9E7" w14:textId="77777777">
            <w:pPr>
              <w:spacing w:after="0"/>
              <w:jc w:val="center"/>
              <w:rPr>
                <w:rFonts w:cs="Arial"/>
                <w:color w:val="000000"/>
                <w:sz w:val="20"/>
                <w:lang w:eastAsia="en-GB"/>
              </w:rPr>
            </w:pPr>
            <w:r w:rsidRPr="000251E5">
              <w:rPr>
                <w:rFonts w:cs="Arial"/>
                <w:color w:val="000000"/>
                <w:sz w:val="20"/>
                <w:lang w:eastAsia="en-GB"/>
              </w:rPr>
              <w:t>Muslim</w:t>
            </w:r>
          </w:p>
        </w:tc>
        <w:tc>
          <w:tcPr>
            <w:tcW w:w="1276" w:type="dxa"/>
            <w:hideMark/>
          </w:tcPr>
          <w:p w:rsidRPr="000251E5" w:rsidR="000251E5" w:rsidP="000251E5" w:rsidRDefault="000251E5" w14:paraId="748AD496" w14:textId="77777777">
            <w:pPr>
              <w:spacing w:after="0"/>
              <w:jc w:val="center"/>
              <w:rPr>
                <w:rFonts w:cs="Arial"/>
                <w:color w:val="000000"/>
                <w:sz w:val="20"/>
                <w:lang w:eastAsia="en-GB"/>
              </w:rPr>
            </w:pPr>
            <w:r w:rsidRPr="000251E5">
              <w:rPr>
                <w:rFonts w:cs="Arial"/>
                <w:color w:val="000000"/>
                <w:sz w:val="20"/>
                <w:lang w:eastAsia="en-GB"/>
              </w:rPr>
              <w:t>No religion / belief</w:t>
            </w:r>
          </w:p>
        </w:tc>
        <w:tc>
          <w:tcPr>
            <w:tcW w:w="851" w:type="dxa"/>
            <w:hideMark/>
          </w:tcPr>
          <w:p w:rsidRPr="000251E5" w:rsidR="000251E5" w:rsidP="000251E5" w:rsidRDefault="000251E5" w14:paraId="0D0A7E40" w14:textId="77777777">
            <w:pPr>
              <w:spacing w:after="0"/>
              <w:jc w:val="center"/>
              <w:rPr>
                <w:rFonts w:cs="Arial"/>
                <w:color w:val="000000"/>
                <w:sz w:val="20"/>
                <w:lang w:eastAsia="en-GB"/>
              </w:rPr>
            </w:pPr>
            <w:r w:rsidRPr="000251E5">
              <w:rPr>
                <w:rFonts w:cs="Arial"/>
                <w:color w:val="000000"/>
                <w:sz w:val="20"/>
                <w:lang w:eastAsia="en-GB"/>
              </w:rPr>
              <w:t>Sikh</w:t>
            </w:r>
          </w:p>
        </w:tc>
      </w:tr>
      <w:tr w:rsidRPr="000251E5" w:rsidR="000251E5" w:rsidTr="000251E5" w14:paraId="7F412A2D" w14:textId="77777777">
        <w:trPr>
          <w:trHeight w:val="255"/>
          <w:jc w:val="center"/>
        </w:trPr>
        <w:tc>
          <w:tcPr>
            <w:tcW w:w="988" w:type="dxa"/>
            <w:shd w:val="clear" w:color="auto" w:fill="E7E6E6" w:themeFill="background2"/>
            <w:noWrap/>
            <w:vAlign w:val="bottom"/>
            <w:hideMark/>
          </w:tcPr>
          <w:p w:rsidRPr="000251E5" w:rsidR="000251E5" w:rsidP="000251E5" w:rsidRDefault="000251E5" w14:paraId="3DC5D529" w14:textId="77777777">
            <w:pPr>
              <w:spacing w:after="0"/>
              <w:rPr>
                <w:rFonts w:cs="Arial"/>
                <w:b/>
                <w:bCs/>
                <w:color w:val="000000"/>
                <w:sz w:val="20"/>
                <w:lang w:eastAsia="en-GB"/>
              </w:rPr>
            </w:pPr>
            <w:r w:rsidRPr="000251E5">
              <w:rPr>
                <w:rFonts w:cs="Arial"/>
                <w:b/>
                <w:bCs/>
                <w:color w:val="000000"/>
                <w:sz w:val="20"/>
                <w:lang w:eastAsia="en-GB"/>
              </w:rPr>
              <w:t>Overall</w:t>
            </w:r>
          </w:p>
        </w:tc>
        <w:tc>
          <w:tcPr>
            <w:tcW w:w="1275" w:type="dxa"/>
            <w:shd w:val="clear" w:color="auto" w:fill="E7E6E6" w:themeFill="background2"/>
            <w:noWrap/>
            <w:vAlign w:val="bottom"/>
            <w:hideMark/>
          </w:tcPr>
          <w:p w:rsidRPr="000251E5" w:rsidR="000251E5" w:rsidP="000251E5" w:rsidRDefault="000251E5" w14:paraId="698F4DC0" w14:textId="77777777">
            <w:pPr>
              <w:spacing w:after="0"/>
              <w:jc w:val="center"/>
              <w:rPr>
                <w:rFonts w:cs="Arial"/>
                <w:b/>
                <w:bCs/>
                <w:color w:val="000000"/>
                <w:sz w:val="20"/>
                <w:lang w:eastAsia="en-GB"/>
              </w:rPr>
            </w:pPr>
            <w:r w:rsidRPr="000251E5">
              <w:rPr>
                <w:rFonts w:cs="Arial"/>
                <w:b/>
                <w:bCs/>
                <w:color w:val="000000"/>
                <w:sz w:val="20"/>
                <w:lang w:eastAsia="en-GB"/>
              </w:rPr>
              <w:t>1.59%</w:t>
            </w:r>
          </w:p>
        </w:tc>
        <w:tc>
          <w:tcPr>
            <w:tcW w:w="995" w:type="dxa"/>
            <w:shd w:val="clear" w:color="auto" w:fill="E7E6E6" w:themeFill="background2"/>
            <w:noWrap/>
            <w:vAlign w:val="bottom"/>
            <w:hideMark/>
          </w:tcPr>
          <w:p w:rsidRPr="000251E5" w:rsidR="000251E5" w:rsidP="000251E5" w:rsidRDefault="000251E5" w14:paraId="39A6A002" w14:textId="77777777">
            <w:pPr>
              <w:spacing w:after="0"/>
              <w:jc w:val="center"/>
              <w:rPr>
                <w:rFonts w:cs="Arial"/>
                <w:b/>
                <w:bCs/>
                <w:color w:val="000000"/>
                <w:sz w:val="20"/>
                <w:lang w:eastAsia="en-GB"/>
              </w:rPr>
            </w:pPr>
            <w:r w:rsidRPr="000251E5">
              <w:rPr>
                <w:rFonts w:cs="Arial"/>
                <w:b/>
                <w:bCs/>
                <w:color w:val="000000"/>
                <w:sz w:val="20"/>
                <w:lang w:eastAsia="en-GB"/>
              </w:rPr>
              <w:t>0.00%</w:t>
            </w:r>
          </w:p>
        </w:tc>
        <w:tc>
          <w:tcPr>
            <w:tcW w:w="1006" w:type="dxa"/>
            <w:shd w:val="clear" w:color="auto" w:fill="E7E6E6" w:themeFill="background2"/>
            <w:noWrap/>
            <w:vAlign w:val="bottom"/>
            <w:hideMark/>
          </w:tcPr>
          <w:p w:rsidRPr="000251E5" w:rsidR="000251E5" w:rsidP="000251E5" w:rsidRDefault="000251E5" w14:paraId="48553DB9" w14:textId="77777777">
            <w:pPr>
              <w:spacing w:after="0"/>
              <w:jc w:val="center"/>
              <w:rPr>
                <w:rFonts w:cs="Arial"/>
                <w:b/>
                <w:bCs/>
                <w:color w:val="000000"/>
                <w:sz w:val="20"/>
                <w:lang w:eastAsia="en-GB"/>
              </w:rPr>
            </w:pPr>
            <w:r w:rsidRPr="000251E5">
              <w:rPr>
                <w:rFonts w:cs="Arial"/>
                <w:b/>
                <w:bCs/>
                <w:color w:val="000000"/>
                <w:sz w:val="20"/>
                <w:lang w:eastAsia="en-GB"/>
              </w:rPr>
              <w:t>50.79%</w:t>
            </w:r>
          </w:p>
        </w:tc>
        <w:tc>
          <w:tcPr>
            <w:tcW w:w="784" w:type="dxa"/>
            <w:shd w:val="clear" w:color="auto" w:fill="E7E6E6" w:themeFill="background2"/>
            <w:noWrap/>
            <w:vAlign w:val="bottom"/>
            <w:hideMark/>
          </w:tcPr>
          <w:p w:rsidRPr="000251E5" w:rsidR="000251E5" w:rsidP="000251E5" w:rsidRDefault="000251E5" w14:paraId="092DC99D" w14:textId="77777777">
            <w:pPr>
              <w:spacing w:after="0"/>
              <w:jc w:val="center"/>
              <w:rPr>
                <w:rFonts w:cs="Arial"/>
                <w:b/>
                <w:bCs/>
                <w:color w:val="000000"/>
                <w:sz w:val="20"/>
                <w:lang w:eastAsia="en-GB"/>
              </w:rPr>
            </w:pPr>
            <w:r w:rsidRPr="000251E5">
              <w:rPr>
                <w:rFonts w:cs="Arial"/>
                <w:b/>
                <w:bCs/>
                <w:color w:val="000000"/>
                <w:sz w:val="20"/>
                <w:lang w:eastAsia="en-GB"/>
              </w:rPr>
              <w:t>3.17%</w:t>
            </w:r>
          </w:p>
        </w:tc>
        <w:tc>
          <w:tcPr>
            <w:tcW w:w="901" w:type="dxa"/>
            <w:shd w:val="clear" w:color="auto" w:fill="E7E6E6" w:themeFill="background2"/>
            <w:noWrap/>
            <w:vAlign w:val="bottom"/>
            <w:hideMark/>
          </w:tcPr>
          <w:p w:rsidRPr="000251E5" w:rsidR="000251E5" w:rsidP="000251E5" w:rsidRDefault="000251E5" w14:paraId="3C9C32A0" w14:textId="77777777">
            <w:pPr>
              <w:spacing w:after="0"/>
              <w:jc w:val="center"/>
              <w:rPr>
                <w:rFonts w:cs="Arial"/>
                <w:b/>
                <w:bCs/>
                <w:color w:val="000000"/>
                <w:sz w:val="20"/>
                <w:lang w:eastAsia="en-GB"/>
              </w:rPr>
            </w:pPr>
            <w:r w:rsidRPr="000251E5">
              <w:rPr>
                <w:rFonts w:cs="Arial"/>
                <w:b/>
                <w:bCs/>
                <w:color w:val="000000"/>
                <w:sz w:val="20"/>
                <w:lang w:eastAsia="en-GB"/>
              </w:rPr>
              <w:t>0.00%</w:t>
            </w:r>
          </w:p>
        </w:tc>
        <w:tc>
          <w:tcPr>
            <w:tcW w:w="850" w:type="dxa"/>
            <w:shd w:val="clear" w:color="auto" w:fill="E7E6E6" w:themeFill="background2"/>
            <w:noWrap/>
            <w:vAlign w:val="bottom"/>
            <w:hideMark/>
          </w:tcPr>
          <w:p w:rsidRPr="000251E5" w:rsidR="000251E5" w:rsidP="000251E5" w:rsidRDefault="000251E5" w14:paraId="4F4EEC81" w14:textId="77777777">
            <w:pPr>
              <w:spacing w:after="0"/>
              <w:jc w:val="center"/>
              <w:rPr>
                <w:rFonts w:cs="Arial"/>
                <w:b/>
                <w:bCs/>
                <w:color w:val="000000"/>
                <w:sz w:val="20"/>
                <w:lang w:eastAsia="en-GB"/>
              </w:rPr>
            </w:pPr>
            <w:r w:rsidRPr="000251E5">
              <w:rPr>
                <w:rFonts w:cs="Arial"/>
                <w:b/>
                <w:bCs/>
                <w:color w:val="000000"/>
                <w:sz w:val="20"/>
                <w:lang w:eastAsia="en-GB"/>
              </w:rPr>
              <w:t>7.14%</w:t>
            </w:r>
          </w:p>
        </w:tc>
        <w:tc>
          <w:tcPr>
            <w:tcW w:w="1276" w:type="dxa"/>
            <w:shd w:val="clear" w:color="auto" w:fill="E7E6E6" w:themeFill="background2"/>
            <w:noWrap/>
            <w:vAlign w:val="bottom"/>
            <w:hideMark/>
          </w:tcPr>
          <w:p w:rsidRPr="000251E5" w:rsidR="000251E5" w:rsidP="000251E5" w:rsidRDefault="000251E5" w14:paraId="21D3FC8A" w14:textId="77777777">
            <w:pPr>
              <w:spacing w:after="0"/>
              <w:jc w:val="center"/>
              <w:rPr>
                <w:rFonts w:cs="Arial"/>
                <w:b/>
                <w:bCs/>
                <w:color w:val="000000"/>
                <w:sz w:val="20"/>
                <w:lang w:eastAsia="en-GB"/>
              </w:rPr>
            </w:pPr>
            <w:r w:rsidRPr="000251E5">
              <w:rPr>
                <w:rFonts w:cs="Arial"/>
                <w:b/>
                <w:bCs/>
                <w:color w:val="000000"/>
                <w:sz w:val="20"/>
                <w:lang w:eastAsia="en-GB"/>
              </w:rPr>
              <w:t>35.71%</w:t>
            </w:r>
          </w:p>
        </w:tc>
        <w:tc>
          <w:tcPr>
            <w:tcW w:w="851" w:type="dxa"/>
            <w:shd w:val="clear" w:color="auto" w:fill="E7E6E6" w:themeFill="background2"/>
            <w:noWrap/>
            <w:vAlign w:val="bottom"/>
            <w:hideMark/>
          </w:tcPr>
          <w:p w:rsidRPr="000251E5" w:rsidR="000251E5" w:rsidP="000251E5" w:rsidRDefault="000251E5" w14:paraId="5C8BEE48" w14:textId="77777777">
            <w:pPr>
              <w:spacing w:after="0"/>
              <w:jc w:val="center"/>
              <w:rPr>
                <w:rFonts w:cs="Arial"/>
                <w:b/>
                <w:bCs/>
                <w:color w:val="000000"/>
                <w:sz w:val="20"/>
                <w:lang w:eastAsia="en-GB"/>
              </w:rPr>
            </w:pPr>
            <w:r w:rsidRPr="000251E5">
              <w:rPr>
                <w:rFonts w:cs="Arial"/>
                <w:b/>
                <w:bCs/>
                <w:color w:val="000000"/>
                <w:sz w:val="20"/>
                <w:lang w:eastAsia="en-GB"/>
              </w:rPr>
              <w:t>1.59%</w:t>
            </w:r>
          </w:p>
        </w:tc>
      </w:tr>
    </w:tbl>
    <w:p w:rsidRPr="00EE58CA" w:rsidR="0084398C" w:rsidP="000251E5" w:rsidRDefault="0084398C" w14:paraId="2DC97F80" w14:textId="77A38600">
      <w:pPr>
        <w:pStyle w:val="Heading3"/>
        <w:numPr>
          <w:ilvl w:val="0"/>
          <w:numId w:val="0"/>
        </w:numPr>
      </w:pPr>
    </w:p>
    <w:p w:rsidRPr="00EE58CA" w:rsidR="00696643" w:rsidP="00EE58CA" w:rsidRDefault="00696643" w14:paraId="0D67DE6F" w14:textId="77777777">
      <w:pPr>
        <w:pStyle w:val="Heading3"/>
        <w:numPr>
          <w:ilvl w:val="0"/>
          <w:numId w:val="0"/>
        </w:numPr>
        <w:ind w:left="1080"/>
      </w:pPr>
      <w:r w:rsidRPr="00EE58CA">
        <w:t xml:space="preserve">The Council does not </w:t>
      </w:r>
      <w:r w:rsidRPr="00EE58CA" w:rsidR="00C54DC1">
        <w:t>ha</w:t>
      </w:r>
      <w:r w:rsidRPr="00EE58CA" w:rsidR="00DF27B9">
        <w:t>ve</w:t>
      </w:r>
      <w:r w:rsidRPr="00EE58CA">
        <w:t xml:space="preserve"> formal succession arrangements or promotions as such, so this metric covers existing staff who moved to a higher graded post (a post with a higher maximum salary) </w:t>
      </w:r>
      <w:proofErr w:type="gramStart"/>
      <w:r w:rsidRPr="00EE58CA">
        <w:t>in the course of</w:t>
      </w:r>
      <w:proofErr w:type="gramEnd"/>
      <w:r w:rsidRPr="00EE58CA">
        <w:t xml:space="preserve"> the year.   This includes staff who applied for and secured a higher graded post, the re-evaluation and regrading of occupied posts, and staff assimilated to higher graded posts in reorganisations.    </w:t>
      </w:r>
    </w:p>
    <w:p w:rsidRPr="00DA4048" w:rsidR="00696643" w:rsidP="00EE58CA" w:rsidRDefault="001D6A3D" w14:paraId="0D67DE70" w14:textId="303E6487">
      <w:pPr>
        <w:pStyle w:val="Heading3"/>
        <w:numPr>
          <w:ilvl w:val="0"/>
          <w:numId w:val="0"/>
        </w:numPr>
        <w:ind w:left="1080"/>
      </w:pPr>
      <w:r w:rsidRPr="00EE58CA">
        <w:t xml:space="preserve">Due to the small size of this data set, the data when broken down by department results in small numbers (often less than 5) so an overall corporate summary is provided.   </w:t>
      </w:r>
      <w:r w:rsidRPr="00EE58CA" w:rsidR="008B73CA">
        <w:t xml:space="preserve">The small data set </w:t>
      </w:r>
      <w:r w:rsidRPr="00EE58CA" w:rsidR="00EE58CA">
        <w:t xml:space="preserve">of staff </w:t>
      </w:r>
      <w:r w:rsidRPr="00EE58CA" w:rsidR="00555BBD">
        <w:t>with known religion/belief status</w:t>
      </w:r>
      <w:r w:rsidRPr="00EE58CA" w:rsidR="00EE58CA">
        <w:t xml:space="preserve"> who were</w:t>
      </w:r>
      <w:r w:rsidRPr="00EE58CA" w:rsidR="00555BBD">
        <w:t xml:space="preserve"> “promoted” still makes meaningful analysis difficult.</w:t>
      </w:r>
    </w:p>
    <w:p w:rsidRPr="00DA4048" w:rsidR="00E75343" w:rsidP="00EE58CA" w:rsidRDefault="00E75343" w14:paraId="0D67DE71" w14:textId="77777777">
      <w:pPr>
        <w:pStyle w:val="Heading3"/>
        <w:numPr>
          <w:ilvl w:val="0"/>
          <w:numId w:val="0"/>
        </w:numPr>
        <w:ind w:left="1080"/>
      </w:pPr>
    </w:p>
    <w:p w:rsidRPr="00DA4048" w:rsidR="00696643" w:rsidP="00B97E71" w:rsidRDefault="00690608" w14:paraId="0D67DE72" w14:textId="77777777">
      <w:pPr>
        <w:pStyle w:val="Heading3"/>
        <w:numPr>
          <w:ilvl w:val="0"/>
          <w:numId w:val="0"/>
        </w:numPr>
        <w:ind w:left="1080" w:hanging="1080"/>
        <w:rPr>
          <w:b/>
        </w:rPr>
      </w:pPr>
      <w:r w:rsidRPr="00DA4048">
        <w:rPr>
          <w:b/>
        </w:rPr>
        <w:t>8.10</w:t>
      </w:r>
      <w:r w:rsidRPr="00DA4048" w:rsidR="00696643">
        <w:rPr>
          <w:b/>
        </w:rPr>
        <w:tab/>
      </w:r>
      <w:r w:rsidRPr="00DA4048" w:rsidR="00696643">
        <w:rPr>
          <w:b/>
        </w:rPr>
        <w:t>Employee Relations Cases</w:t>
      </w:r>
      <w:r w:rsidRPr="00DA4048" w:rsidR="009408F8">
        <w:rPr>
          <w:b/>
        </w:rPr>
        <w:t xml:space="preserve"> by Religion/Belief</w:t>
      </w:r>
    </w:p>
    <w:p w:rsidRPr="00DA4048" w:rsidR="00696643" w:rsidP="00B97E71" w:rsidRDefault="00696643" w14:paraId="0D67DE73" w14:textId="115B5DE2">
      <w:pPr>
        <w:pStyle w:val="Heading3"/>
        <w:numPr>
          <w:ilvl w:val="0"/>
          <w:numId w:val="0"/>
        </w:numPr>
        <w:ind w:left="1080"/>
        <w:rPr>
          <w:b/>
        </w:rPr>
      </w:pPr>
      <w:r w:rsidRPr="00DA4048">
        <w:rPr>
          <w:b/>
        </w:rPr>
        <w:t xml:space="preserve">1 </w:t>
      </w:r>
      <w:r w:rsidRPr="00DA4048" w:rsidR="009408F8">
        <w:rPr>
          <w:b/>
        </w:rPr>
        <w:t>April 202</w:t>
      </w:r>
      <w:r w:rsidR="00B97E71">
        <w:rPr>
          <w:b/>
        </w:rPr>
        <w:t>2</w:t>
      </w:r>
      <w:r w:rsidRPr="00DA4048" w:rsidR="009408F8">
        <w:rPr>
          <w:b/>
        </w:rPr>
        <w:t xml:space="preserve"> to 31 March 202</w:t>
      </w:r>
      <w:r w:rsidR="00B97E71">
        <w:rPr>
          <w:b/>
        </w:rPr>
        <w:t>3</w:t>
      </w:r>
    </w:p>
    <w:p w:rsidR="00773083" w:rsidRDefault="00773083" w14:paraId="0D67DE74" w14:textId="3ECB25E2">
      <w:pPr>
        <w:spacing w:after="0"/>
        <w:rPr>
          <w:rFonts w:cs="Arial"/>
          <w:b/>
          <w:bCs/>
          <w:szCs w:val="26"/>
        </w:rPr>
      </w:pPr>
      <w:r>
        <w:rPr>
          <w:b/>
        </w:rPr>
        <w:br w:type="page"/>
      </w:r>
    </w:p>
    <w:p w:rsidRPr="00DA4048" w:rsidR="009408F8" w:rsidP="00B97E71" w:rsidRDefault="009408F8" w14:paraId="12791F6E" w14:textId="77777777">
      <w:pPr>
        <w:pStyle w:val="Heading3"/>
        <w:numPr>
          <w:ilvl w:val="0"/>
          <w:numId w:val="0"/>
        </w:numPr>
        <w:ind w:left="1080"/>
        <w:rPr>
          <w:b/>
        </w:rPr>
      </w:pPr>
    </w:p>
    <w:tbl>
      <w:tblPr>
        <w:tblW w:w="9209" w:type="dxa"/>
        <w:jc w:val="center"/>
        <w:tblCellMar>
          <w:top w:w="15" w:type="dxa"/>
          <w:bottom w:w="15" w:type="dxa"/>
        </w:tblCellMar>
        <w:tblLook w:val="04A0" w:firstRow="1" w:lastRow="0" w:firstColumn="1" w:lastColumn="0" w:noHBand="0" w:noVBand="1"/>
      </w:tblPr>
      <w:tblGrid>
        <w:gridCol w:w="2405"/>
        <w:gridCol w:w="1134"/>
        <w:gridCol w:w="1083"/>
        <w:gridCol w:w="1083"/>
        <w:gridCol w:w="895"/>
        <w:gridCol w:w="908"/>
        <w:gridCol w:w="992"/>
        <w:gridCol w:w="784"/>
      </w:tblGrid>
      <w:tr w:rsidRPr="00773083" w:rsidR="00773083" w:rsidTr="00773083" w14:paraId="0BE38939"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11FF399A" w14:textId="77777777">
            <w:pPr>
              <w:spacing w:after="0"/>
              <w:rPr>
                <w:rFonts w:ascii="Times New Roman" w:hAnsi="Times New Roman"/>
                <w:sz w:val="20"/>
                <w:szCs w:val="24"/>
                <w:lang w:eastAsia="en-GB"/>
              </w:rPr>
            </w:pP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7518FD5" w14:textId="77777777">
            <w:pPr>
              <w:spacing w:after="0"/>
              <w:jc w:val="center"/>
              <w:rPr>
                <w:rFonts w:cs="Arial"/>
                <w:b/>
                <w:bCs/>
                <w:color w:val="000000"/>
                <w:sz w:val="20"/>
                <w:lang w:eastAsia="en-GB"/>
              </w:rPr>
            </w:pPr>
            <w:r w:rsidRPr="00773083">
              <w:rPr>
                <w:rFonts w:cs="Arial"/>
                <w:b/>
                <w:bCs/>
                <w:color w:val="000000"/>
                <w:sz w:val="20"/>
                <w:lang w:eastAsia="en-GB"/>
              </w:rPr>
              <w:t>Any other religion / belief</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F078B69" w14:textId="77777777">
            <w:pPr>
              <w:spacing w:after="0"/>
              <w:jc w:val="center"/>
              <w:rPr>
                <w:rFonts w:cs="Arial"/>
                <w:b/>
                <w:bCs/>
                <w:color w:val="000000"/>
                <w:sz w:val="20"/>
                <w:lang w:eastAsia="en-GB"/>
              </w:rPr>
            </w:pPr>
            <w:r w:rsidRPr="00773083">
              <w:rPr>
                <w:rFonts w:cs="Arial"/>
                <w:b/>
                <w:bCs/>
                <w:color w:val="000000"/>
                <w:sz w:val="20"/>
                <w:lang w:eastAsia="en-GB"/>
              </w:rPr>
              <w:t>Buddhist</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F7C1B5A" w14:textId="77777777">
            <w:pPr>
              <w:spacing w:after="0"/>
              <w:jc w:val="center"/>
              <w:rPr>
                <w:rFonts w:cs="Arial"/>
                <w:b/>
                <w:bCs/>
                <w:color w:val="000000"/>
                <w:sz w:val="20"/>
                <w:lang w:eastAsia="en-GB"/>
              </w:rPr>
            </w:pPr>
            <w:r w:rsidRPr="00773083">
              <w:rPr>
                <w:rFonts w:cs="Arial"/>
                <w:b/>
                <w:bCs/>
                <w:color w:val="000000"/>
                <w:sz w:val="20"/>
                <w:lang w:eastAsia="en-GB"/>
              </w:rPr>
              <w:t>Christian</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17322E3B" w14:textId="77777777">
            <w:pPr>
              <w:spacing w:after="0"/>
              <w:jc w:val="center"/>
              <w:rPr>
                <w:rFonts w:cs="Arial"/>
                <w:b/>
                <w:bCs/>
                <w:color w:val="000000"/>
                <w:sz w:val="20"/>
                <w:lang w:eastAsia="en-GB"/>
              </w:rPr>
            </w:pPr>
            <w:r w:rsidRPr="00773083">
              <w:rPr>
                <w:rFonts w:cs="Arial"/>
                <w:b/>
                <w:bCs/>
                <w:color w:val="000000"/>
                <w:sz w:val="20"/>
                <w:lang w:eastAsia="en-GB"/>
              </w:rPr>
              <w:t>Hindu</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B243B70" w14:textId="77777777">
            <w:pPr>
              <w:spacing w:after="0"/>
              <w:jc w:val="center"/>
              <w:rPr>
                <w:rFonts w:cs="Arial"/>
                <w:b/>
                <w:bCs/>
                <w:color w:val="000000"/>
                <w:sz w:val="20"/>
                <w:lang w:eastAsia="en-GB"/>
              </w:rPr>
            </w:pPr>
            <w:r w:rsidRPr="00773083">
              <w:rPr>
                <w:rFonts w:cs="Arial"/>
                <w:b/>
                <w:bCs/>
                <w:color w:val="000000"/>
                <w:sz w:val="20"/>
                <w:lang w:eastAsia="en-GB"/>
              </w:rPr>
              <w:t>Muslim</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80925C2" w14:textId="77777777">
            <w:pPr>
              <w:spacing w:after="0"/>
              <w:jc w:val="center"/>
              <w:rPr>
                <w:rFonts w:cs="Arial"/>
                <w:b/>
                <w:bCs/>
                <w:color w:val="000000"/>
                <w:sz w:val="20"/>
                <w:lang w:eastAsia="en-GB"/>
              </w:rPr>
            </w:pPr>
            <w:r w:rsidRPr="00773083">
              <w:rPr>
                <w:rFonts w:cs="Arial"/>
                <w:b/>
                <w:bCs/>
                <w:color w:val="000000"/>
                <w:sz w:val="20"/>
                <w:lang w:eastAsia="en-GB"/>
              </w:rPr>
              <w:t>No religion</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1FA56DF" w14:textId="77777777">
            <w:pPr>
              <w:spacing w:after="0"/>
              <w:jc w:val="center"/>
              <w:rPr>
                <w:rFonts w:cs="Arial"/>
                <w:b/>
                <w:bCs/>
                <w:color w:val="000000"/>
                <w:sz w:val="20"/>
                <w:lang w:eastAsia="en-GB"/>
              </w:rPr>
            </w:pPr>
            <w:r w:rsidRPr="00773083">
              <w:rPr>
                <w:rFonts w:cs="Arial"/>
                <w:b/>
                <w:bCs/>
                <w:color w:val="000000"/>
                <w:sz w:val="20"/>
                <w:lang w:eastAsia="en-GB"/>
              </w:rPr>
              <w:t>Sikh</w:t>
            </w:r>
          </w:p>
        </w:tc>
      </w:tr>
      <w:tr w:rsidRPr="00773083" w:rsidR="00773083" w:rsidTr="00773083" w14:paraId="46BF8D88"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3140BE0" w14:textId="77777777">
            <w:pPr>
              <w:spacing w:after="0"/>
              <w:rPr>
                <w:rFonts w:cs="Arial"/>
                <w:color w:val="000000"/>
                <w:sz w:val="20"/>
                <w:lang w:eastAsia="en-GB"/>
              </w:rPr>
            </w:pPr>
            <w:r w:rsidRPr="00773083">
              <w:rPr>
                <w:rFonts w:cs="Arial"/>
                <w:color w:val="000000"/>
                <w:sz w:val="20"/>
                <w:lang w:eastAsia="en-GB"/>
              </w:rPr>
              <w:t>Attendance/Sickness</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231864BF" w14:textId="77777777">
            <w:pPr>
              <w:spacing w:after="0"/>
              <w:jc w:val="center"/>
              <w:rPr>
                <w:rFonts w:cs="Arial"/>
                <w:color w:val="000000"/>
                <w:sz w:val="20"/>
                <w:lang w:eastAsia="en-GB"/>
              </w:rPr>
            </w:pPr>
            <w:r w:rsidRPr="00773083">
              <w:rPr>
                <w:rFonts w:cs="Arial"/>
                <w:color w:val="000000"/>
                <w:sz w:val="20"/>
                <w:lang w:eastAsia="en-GB"/>
              </w:rPr>
              <w:t>4.35%</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9DDBB17"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A5F5B0A" w14:textId="77777777">
            <w:pPr>
              <w:spacing w:after="0"/>
              <w:jc w:val="center"/>
              <w:rPr>
                <w:rFonts w:cs="Arial"/>
                <w:color w:val="000000"/>
                <w:sz w:val="20"/>
                <w:lang w:eastAsia="en-GB"/>
              </w:rPr>
            </w:pPr>
            <w:r w:rsidRPr="00773083">
              <w:rPr>
                <w:rFonts w:cs="Arial"/>
                <w:color w:val="000000"/>
                <w:sz w:val="20"/>
                <w:lang w:eastAsia="en-GB"/>
              </w:rPr>
              <w:t>73.91%</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73467DF" w14:textId="77777777">
            <w:pPr>
              <w:spacing w:after="0"/>
              <w:jc w:val="center"/>
              <w:rPr>
                <w:rFonts w:cs="Arial"/>
                <w:color w:val="000000"/>
                <w:sz w:val="20"/>
                <w:lang w:eastAsia="en-GB"/>
              </w:rPr>
            </w:pPr>
            <w:r w:rsidRPr="00773083">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081BCAA" w14:textId="77777777">
            <w:pPr>
              <w:spacing w:after="0"/>
              <w:jc w:val="center"/>
              <w:rPr>
                <w:rFonts w:cs="Arial"/>
                <w:color w:val="000000"/>
                <w:sz w:val="20"/>
                <w:lang w:eastAsia="en-GB"/>
              </w:rPr>
            </w:pPr>
            <w:r w:rsidRPr="00773083">
              <w:rPr>
                <w:rFonts w:cs="Arial"/>
                <w:color w:val="000000"/>
                <w:sz w:val="20"/>
                <w:lang w:eastAsia="en-GB"/>
              </w:rPr>
              <w:t>4.35%</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C2F99C1" w14:textId="77777777">
            <w:pPr>
              <w:spacing w:after="0"/>
              <w:jc w:val="center"/>
              <w:rPr>
                <w:rFonts w:cs="Arial"/>
                <w:color w:val="000000"/>
                <w:sz w:val="20"/>
                <w:lang w:eastAsia="en-GB"/>
              </w:rPr>
            </w:pPr>
            <w:r w:rsidRPr="00773083">
              <w:rPr>
                <w:rFonts w:cs="Arial"/>
                <w:color w:val="000000"/>
                <w:sz w:val="20"/>
                <w:lang w:eastAsia="en-GB"/>
              </w:rPr>
              <w:t>17.39%</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92A4C57" w14:textId="77777777">
            <w:pPr>
              <w:spacing w:after="0"/>
              <w:jc w:val="center"/>
              <w:rPr>
                <w:rFonts w:cs="Arial"/>
                <w:color w:val="000000"/>
                <w:sz w:val="20"/>
                <w:lang w:eastAsia="en-GB"/>
              </w:rPr>
            </w:pPr>
            <w:r w:rsidRPr="00773083">
              <w:rPr>
                <w:rFonts w:cs="Arial"/>
                <w:color w:val="000000"/>
                <w:sz w:val="20"/>
                <w:lang w:eastAsia="en-GB"/>
              </w:rPr>
              <w:t>0.00%</w:t>
            </w:r>
          </w:p>
        </w:tc>
      </w:tr>
      <w:tr w:rsidRPr="00773083" w:rsidR="00773083" w:rsidTr="00773083" w14:paraId="341B68B8"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DA571C6" w14:textId="77777777">
            <w:pPr>
              <w:spacing w:after="0"/>
              <w:rPr>
                <w:rFonts w:cs="Arial"/>
                <w:color w:val="000000"/>
                <w:sz w:val="20"/>
                <w:lang w:eastAsia="en-GB"/>
              </w:rPr>
            </w:pPr>
            <w:r w:rsidRPr="00773083">
              <w:rPr>
                <w:rFonts w:cs="Arial"/>
                <w:color w:val="000000"/>
                <w:sz w:val="20"/>
                <w:lang w:eastAsia="en-GB"/>
              </w:rPr>
              <w:t>Capability</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F0A8AD4"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227CAEF3" w14:textId="77777777">
            <w:pPr>
              <w:spacing w:after="0"/>
              <w:jc w:val="center"/>
              <w:rPr>
                <w:rFonts w:cs="Arial"/>
                <w:color w:val="000000"/>
                <w:sz w:val="20"/>
                <w:lang w:eastAsia="en-GB"/>
              </w:rPr>
            </w:pPr>
            <w:r w:rsidRPr="00773083">
              <w:rPr>
                <w:rFonts w:cs="Arial"/>
                <w:color w:val="000000"/>
                <w:sz w:val="20"/>
                <w:lang w:eastAsia="en-GB"/>
              </w:rPr>
              <w:t>20.00%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24506224" w14:textId="77777777">
            <w:pPr>
              <w:spacing w:after="0"/>
              <w:jc w:val="center"/>
              <w:rPr>
                <w:rFonts w:cs="Arial"/>
                <w:color w:val="000000"/>
                <w:sz w:val="20"/>
                <w:lang w:eastAsia="en-GB"/>
              </w:rPr>
            </w:pPr>
            <w:r w:rsidRPr="00773083">
              <w:rPr>
                <w:rFonts w:cs="Arial"/>
                <w:color w:val="000000"/>
                <w:sz w:val="20"/>
                <w:lang w:eastAsia="en-GB"/>
              </w:rPr>
              <w:t>40.00%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AD1CBF5" w14:textId="77777777">
            <w:pPr>
              <w:spacing w:after="0"/>
              <w:jc w:val="center"/>
              <w:rPr>
                <w:rFonts w:cs="Arial"/>
                <w:color w:val="000000"/>
                <w:sz w:val="20"/>
                <w:lang w:eastAsia="en-GB"/>
              </w:rPr>
            </w:pPr>
            <w:r w:rsidRPr="00773083">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1D8A376B" w14:textId="77777777">
            <w:pPr>
              <w:spacing w:after="0"/>
              <w:jc w:val="center"/>
              <w:rPr>
                <w:rFonts w:cs="Arial"/>
                <w:color w:val="000000"/>
                <w:sz w:val="20"/>
                <w:lang w:eastAsia="en-GB"/>
              </w:rPr>
            </w:pPr>
            <w:r w:rsidRPr="00773083">
              <w:rPr>
                <w:rFonts w:cs="Arial"/>
                <w:color w:val="000000"/>
                <w:sz w:val="20"/>
                <w:lang w:eastAsia="en-GB"/>
              </w:rPr>
              <w:t>0.00%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A7CCD4D" w14:textId="77777777">
            <w:pPr>
              <w:spacing w:after="0"/>
              <w:jc w:val="center"/>
              <w:rPr>
                <w:rFonts w:cs="Arial"/>
                <w:color w:val="000000"/>
                <w:sz w:val="20"/>
                <w:lang w:eastAsia="en-GB"/>
              </w:rPr>
            </w:pPr>
            <w:r w:rsidRPr="00773083">
              <w:rPr>
                <w:rFonts w:cs="Arial"/>
                <w:color w:val="000000"/>
                <w:sz w:val="20"/>
                <w:lang w:eastAsia="en-GB"/>
              </w:rPr>
              <w:t>40.00%</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0DCDD1E" w14:textId="77777777">
            <w:pPr>
              <w:spacing w:after="0"/>
              <w:jc w:val="center"/>
              <w:rPr>
                <w:rFonts w:cs="Arial"/>
                <w:color w:val="000000"/>
                <w:sz w:val="20"/>
                <w:lang w:eastAsia="en-GB"/>
              </w:rPr>
            </w:pPr>
            <w:r w:rsidRPr="00773083">
              <w:rPr>
                <w:rFonts w:cs="Arial"/>
                <w:color w:val="000000"/>
                <w:sz w:val="20"/>
                <w:lang w:eastAsia="en-GB"/>
              </w:rPr>
              <w:t>0.00%</w:t>
            </w:r>
          </w:p>
        </w:tc>
      </w:tr>
      <w:tr w:rsidRPr="00773083" w:rsidR="00773083" w:rsidTr="00773083" w14:paraId="422A507D"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1A8D23C1" w14:textId="77777777">
            <w:pPr>
              <w:spacing w:after="0"/>
              <w:rPr>
                <w:rFonts w:cs="Arial"/>
                <w:color w:val="000000"/>
                <w:sz w:val="20"/>
                <w:lang w:eastAsia="en-GB"/>
              </w:rPr>
            </w:pPr>
            <w:r w:rsidRPr="00773083">
              <w:rPr>
                <w:rFonts w:cs="Arial"/>
                <w:color w:val="000000"/>
                <w:sz w:val="20"/>
                <w:lang w:eastAsia="en-GB"/>
              </w:rPr>
              <w:t>Disciplinary</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3A157FA"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FB8DE22"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22EAB6A" w14:textId="77777777">
            <w:pPr>
              <w:spacing w:after="0"/>
              <w:jc w:val="center"/>
              <w:rPr>
                <w:rFonts w:cs="Arial"/>
                <w:color w:val="000000"/>
                <w:sz w:val="20"/>
                <w:lang w:eastAsia="en-GB"/>
              </w:rPr>
            </w:pPr>
            <w:r w:rsidRPr="00773083">
              <w:rPr>
                <w:rFonts w:cs="Arial"/>
                <w:color w:val="000000"/>
                <w:sz w:val="20"/>
                <w:lang w:eastAsia="en-GB"/>
              </w:rPr>
              <w:t>50.00%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372B043" w14:textId="77777777">
            <w:pPr>
              <w:spacing w:after="0"/>
              <w:jc w:val="center"/>
              <w:rPr>
                <w:rFonts w:cs="Arial"/>
                <w:color w:val="000000"/>
                <w:sz w:val="20"/>
                <w:lang w:eastAsia="en-GB"/>
              </w:rPr>
            </w:pPr>
            <w:r w:rsidRPr="00773083">
              <w:rPr>
                <w:rFonts w:cs="Arial"/>
                <w:color w:val="000000"/>
                <w:sz w:val="20"/>
                <w:lang w:eastAsia="en-GB"/>
              </w:rPr>
              <w:t>14.29%</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1E0E15E" w14:textId="77777777">
            <w:pPr>
              <w:spacing w:after="0"/>
              <w:jc w:val="center"/>
              <w:rPr>
                <w:rFonts w:cs="Arial"/>
                <w:color w:val="000000"/>
                <w:sz w:val="20"/>
                <w:lang w:eastAsia="en-GB"/>
              </w:rPr>
            </w:pPr>
            <w:r w:rsidRPr="00773083">
              <w:rPr>
                <w:rFonts w:cs="Arial"/>
                <w:color w:val="000000"/>
                <w:sz w:val="20"/>
                <w:lang w:eastAsia="en-GB"/>
              </w:rPr>
              <w:t>0.00%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B32BAA0" w14:textId="77777777">
            <w:pPr>
              <w:spacing w:after="0"/>
              <w:jc w:val="center"/>
              <w:rPr>
                <w:rFonts w:cs="Arial"/>
                <w:color w:val="000000"/>
                <w:sz w:val="20"/>
                <w:lang w:eastAsia="en-GB"/>
              </w:rPr>
            </w:pPr>
            <w:r w:rsidRPr="00773083">
              <w:rPr>
                <w:rFonts w:cs="Arial"/>
                <w:color w:val="000000"/>
                <w:sz w:val="20"/>
                <w:lang w:eastAsia="en-GB"/>
              </w:rPr>
              <w:t>35.71%</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42E601F" w14:textId="77777777">
            <w:pPr>
              <w:spacing w:after="0"/>
              <w:jc w:val="center"/>
              <w:rPr>
                <w:rFonts w:cs="Arial"/>
                <w:color w:val="000000"/>
                <w:sz w:val="20"/>
                <w:lang w:eastAsia="en-GB"/>
              </w:rPr>
            </w:pPr>
            <w:r w:rsidRPr="00773083">
              <w:rPr>
                <w:rFonts w:cs="Arial"/>
                <w:color w:val="000000"/>
                <w:sz w:val="20"/>
                <w:lang w:eastAsia="en-GB"/>
              </w:rPr>
              <w:t>0.00%</w:t>
            </w:r>
          </w:p>
        </w:tc>
      </w:tr>
      <w:tr w:rsidRPr="00773083" w:rsidR="00773083" w:rsidTr="00773083" w14:paraId="7EA3D3EB"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6C5EB355" w14:textId="77777777">
            <w:pPr>
              <w:spacing w:after="0"/>
              <w:rPr>
                <w:rFonts w:cs="Arial"/>
                <w:color w:val="000000"/>
                <w:sz w:val="20"/>
                <w:lang w:eastAsia="en-GB"/>
              </w:rPr>
            </w:pPr>
            <w:r w:rsidRPr="00773083">
              <w:rPr>
                <w:rFonts w:cs="Arial"/>
                <w:color w:val="000000"/>
                <w:sz w:val="20"/>
                <w:lang w:eastAsia="en-GB"/>
              </w:rPr>
              <w:t>Employment Tribunal</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812C19D"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29A4FB8"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4F11BB7" w14:textId="77777777">
            <w:pPr>
              <w:spacing w:after="0"/>
              <w:jc w:val="center"/>
              <w:rPr>
                <w:rFonts w:cs="Arial"/>
                <w:color w:val="000000"/>
                <w:sz w:val="20"/>
                <w:lang w:eastAsia="en-GB"/>
              </w:rPr>
            </w:pPr>
            <w:r w:rsidRPr="00773083">
              <w:rPr>
                <w:rFonts w:cs="Arial"/>
                <w:color w:val="000000"/>
                <w:sz w:val="20"/>
                <w:lang w:eastAsia="en-GB"/>
              </w:rPr>
              <w:t>100.00%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0C0F51A" w14:textId="77777777">
            <w:pPr>
              <w:spacing w:after="0"/>
              <w:jc w:val="center"/>
              <w:rPr>
                <w:rFonts w:cs="Arial"/>
                <w:color w:val="000000"/>
                <w:sz w:val="20"/>
                <w:lang w:eastAsia="en-GB"/>
              </w:rPr>
            </w:pPr>
            <w:r w:rsidRPr="00773083">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587B411" w14:textId="77777777">
            <w:pPr>
              <w:spacing w:after="0"/>
              <w:jc w:val="center"/>
              <w:rPr>
                <w:rFonts w:cs="Arial"/>
                <w:color w:val="000000"/>
                <w:sz w:val="20"/>
                <w:lang w:eastAsia="en-GB"/>
              </w:rPr>
            </w:pPr>
            <w:r w:rsidRPr="00773083">
              <w:rPr>
                <w:rFonts w:cs="Arial"/>
                <w:color w:val="000000"/>
                <w:sz w:val="20"/>
                <w:lang w:eastAsia="en-GB"/>
              </w:rPr>
              <w:t>0.00%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213F745" w14:textId="77777777">
            <w:pPr>
              <w:spacing w:after="0"/>
              <w:jc w:val="center"/>
              <w:rPr>
                <w:rFonts w:cs="Arial"/>
                <w:color w:val="000000"/>
                <w:sz w:val="20"/>
                <w:lang w:eastAsia="en-GB"/>
              </w:rPr>
            </w:pPr>
            <w:r w:rsidRPr="00773083">
              <w:rPr>
                <w:rFonts w:cs="Arial"/>
                <w:color w:val="000000"/>
                <w:sz w:val="20"/>
                <w:lang w:eastAsia="en-GB"/>
              </w:rPr>
              <w:t>0.00%</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301FF17" w14:textId="77777777">
            <w:pPr>
              <w:spacing w:after="0"/>
              <w:jc w:val="center"/>
              <w:rPr>
                <w:rFonts w:cs="Arial"/>
                <w:color w:val="000000"/>
                <w:sz w:val="20"/>
                <w:lang w:eastAsia="en-GB"/>
              </w:rPr>
            </w:pPr>
            <w:r w:rsidRPr="00773083">
              <w:rPr>
                <w:rFonts w:cs="Arial"/>
                <w:color w:val="000000"/>
                <w:sz w:val="20"/>
                <w:lang w:eastAsia="en-GB"/>
              </w:rPr>
              <w:t>0.00%</w:t>
            </w:r>
          </w:p>
        </w:tc>
      </w:tr>
      <w:tr w:rsidRPr="00773083" w:rsidR="00773083" w:rsidTr="00773083" w14:paraId="3EA6226B"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6E05D1E9" w14:textId="77777777">
            <w:pPr>
              <w:spacing w:after="0"/>
              <w:rPr>
                <w:rFonts w:cs="Arial"/>
                <w:color w:val="000000"/>
                <w:sz w:val="20"/>
                <w:lang w:eastAsia="en-GB"/>
              </w:rPr>
            </w:pPr>
            <w:r w:rsidRPr="00773083">
              <w:rPr>
                <w:rFonts w:cs="Arial"/>
                <w:color w:val="000000"/>
                <w:sz w:val="20"/>
                <w:lang w:eastAsia="en-GB"/>
              </w:rPr>
              <w:t>Grievance</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052CC01" w14:textId="77777777">
            <w:pPr>
              <w:spacing w:after="0"/>
              <w:jc w:val="center"/>
              <w:rPr>
                <w:rFonts w:cs="Arial"/>
                <w:color w:val="000000"/>
                <w:sz w:val="20"/>
                <w:lang w:eastAsia="en-GB"/>
              </w:rPr>
            </w:pPr>
            <w:r w:rsidRPr="00773083">
              <w:rPr>
                <w:rFonts w:cs="Arial"/>
                <w:color w:val="000000"/>
                <w:sz w:val="20"/>
                <w:lang w:eastAsia="en-GB"/>
              </w:rPr>
              <w:t>5.00%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3694603"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68AFC079" w14:textId="77777777">
            <w:pPr>
              <w:spacing w:after="0"/>
              <w:jc w:val="center"/>
              <w:rPr>
                <w:rFonts w:cs="Arial"/>
                <w:color w:val="000000"/>
                <w:sz w:val="20"/>
                <w:lang w:eastAsia="en-GB"/>
              </w:rPr>
            </w:pPr>
            <w:r w:rsidRPr="00773083">
              <w:rPr>
                <w:rFonts w:cs="Arial"/>
                <w:color w:val="000000"/>
                <w:sz w:val="20"/>
                <w:lang w:eastAsia="en-GB"/>
              </w:rPr>
              <w:t>80.00%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977C490" w14:textId="77777777">
            <w:pPr>
              <w:spacing w:after="0"/>
              <w:jc w:val="center"/>
              <w:rPr>
                <w:rFonts w:cs="Arial"/>
                <w:color w:val="000000"/>
                <w:sz w:val="20"/>
                <w:lang w:eastAsia="en-GB"/>
              </w:rPr>
            </w:pPr>
            <w:r w:rsidRPr="00773083">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2BCA3A6" w14:textId="77777777">
            <w:pPr>
              <w:spacing w:after="0"/>
              <w:jc w:val="center"/>
              <w:rPr>
                <w:rFonts w:cs="Arial"/>
                <w:color w:val="000000"/>
                <w:sz w:val="20"/>
                <w:lang w:eastAsia="en-GB"/>
              </w:rPr>
            </w:pPr>
            <w:r w:rsidRPr="00773083">
              <w:rPr>
                <w:rFonts w:cs="Arial"/>
                <w:color w:val="000000"/>
                <w:sz w:val="20"/>
                <w:lang w:eastAsia="en-GB"/>
              </w:rPr>
              <w:t>5.00%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9DF0141" w14:textId="77777777">
            <w:pPr>
              <w:spacing w:after="0"/>
              <w:jc w:val="center"/>
              <w:rPr>
                <w:rFonts w:cs="Arial"/>
                <w:color w:val="000000"/>
                <w:sz w:val="20"/>
                <w:lang w:eastAsia="en-GB"/>
              </w:rPr>
            </w:pPr>
            <w:r w:rsidRPr="00773083">
              <w:rPr>
                <w:rFonts w:cs="Arial"/>
                <w:color w:val="000000"/>
                <w:sz w:val="20"/>
                <w:lang w:eastAsia="en-GB"/>
              </w:rPr>
              <w:t>5.00%</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5B3FEE4F" w14:textId="77777777">
            <w:pPr>
              <w:spacing w:after="0"/>
              <w:jc w:val="center"/>
              <w:rPr>
                <w:rFonts w:cs="Arial"/>
                <w:color w:val="000000"/>
                <w:sz w:val="20"/>
                <w:lang w:eastAsia="en-GB"/>
              </w:rPr>
            </w:pPr>
            <w:r w:rsidRPr="00773083">
              <w:rPr>
                <w:rFonts w:cs="Arial"/>
                <w:color w:val="000000"/>
                <w:sz w:val="20"/>
                <w:lang w:eastAsia="en-GB"/>
              </w:rPr>
              <w:t>5.00%</w:t>
            </w:r>
          </w:p>
        </w:tc>
      </w:tr>
      <w:tr w:rsidRPr="00773083" w:rsidR="00773083" w:rsidTr="00773083" w14:paraId="49BC6AD1"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68334EC" w14:textId="77777777">
            <w:pPr>
              <w:spacing w:after="0"/>
              <w:rPr>
                <w:rFonts w:cs="Arial"/>
                <w:color w:val="000000"/>
                <w:sz w:val="20"/>
                <w:lang w:eastAsia="en-GB"/>
              </w:rPr>
            </w:pPr>
            <w:r w:rsidRPr="00773083">
              <w:rPr>
                <w:rFonts w:cs="Arial"/>
                <w:color w:val="000000"/>
                <w:sz w:val="20"/>
                <w:lang w:eastAsia="en-GB"/>
              </w:rPr>
              <w:t>Probation</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7291F13C"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63E09124" w14:textId="77777777">
            <w:pPr>
              <w:spacing w:after="0"/>
              <w:jc w:val="center"/>
              <w:rPr>
                <w:rFonts w:cs="Arial"/>
                <w:color w:val="000000"/>
                <w:sz w:val="20"/>
                <w:lang w:eastAsia="en-GB"/>
              </w:rPr>
            </w:pPr>
            <w:r w:rsidRPr="00773083">
              <w:rPr>
                <w:rFonts w:cs="Arial"/>
                <w:color w:val="000000"/>
                <w:sz w:val="20"/>
                <w:lang w:eastAsia="en-GB"/>
              </w:rPr>
              <w:t>0.00%</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392D0625" w14:textId="77777777">
            <w:pPr>
              <w:spacing w:after="0"/>
              <w:jc w:val="center"/>
              <w:rPr>
                <w:rFonts w:cs="Arial"/>
                <w:color w:val="000000"/>
                <w:sz w:val="20"/>
                <w:lang w:eastAsia="en-GB"/>
              </w:rPr>
            </w:pPr>
            <w:r w:rsidRPr="00773083">
              <w:rPr>
                <w:rFonts w:cs="Arial"/>
                <w:color w:val="000000"/>
                <w:sz w:val="20"/>
                <w:lang w:eastAsia="en-GB"/>
              </w:rPr>
              <w:t>50.00%</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F517AC8" w14:textId="77777777">
            <w:pPr>
              <w:spacing w:after="0"/>
              <w:jc w:val="center"/>
              <w:rPr>
                <w:rFonts w:cs="Arial"/>
                <w:color w:val="000000"/>
                <w:sz w:val="20"/>
                <w:lang w:eastAsia="en-GB"/>
              </w:rPr>
            </w:pPr>
            <w:r w:rsidRPr="00773083">
              <w:rPr>
                <w:rFonts w:cs="Arial"/>
                <w:color w:val="000000"/>
                <w:sz w:val="20"/>
                <w:lang w:eastAsia="en-GB"/>
              </w:rPr>
              <w:t>0.00%</w:t>
            </w:r>
          </w:p>
        </w:tc>
        <w:tc>
          <w:tcPr>
            <w:tcW w:w="908"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43E00D1E" w14:textId="77777777">
            <w:pPr>
              <w:spacing w:after="0"/>
              <w:jc w:val="center"/>
              <w:rPr>
                <w:rFonts w:cs="Arial"/>
                <w:color w:val="000000"/>
                <w:sz w:val="20"/>
                <w:lang w:eastAsia="en-GB"/>
              </w:rPr>
            </w:pPr>
            <w:r w:rsidRPr="00773083">
              <w:rPr>
                <w:rFonts w:cs="Arial"/>
                <w:color w:val="000000"/>
                <w:sz w:val="20"/>
                <w:lang w:eastAsia="en-GB"/>
              </w:rPr>
              <w:t>0.00%</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0564162A" w14:textId="77777777">
            <w:pPr>
              <w:spacing w:after="0"/>
              <w:jc w:val="center"/>
              <w:rPr>
                <w:rFonts w:cs="Arial"/>
                <w:color w:val="000000"/>
                <w:sz w:val="20"/>
                <w:lang w:eastAsia="en-GB"/>
              </w:rPr>
            </w:pPr>
            <w:r w:rsidRPr="00773083">
              <w:rPr>
                <w:rFonts w:cs="Arial"/>
                <w:color w:val="000000"/>
                <w:sz w:val="20"/>
                <w:lang w:eastAsia="en-GB"/>
              </w:rPr>
              <w:t>50.00%</w:t>
            </w:r>
          </w:p>
        </w:tc>
        <w:tc>
          <w:tcPr>
            <w:tcW w:w="709" w:type="dxa"/>
            <w:tcBorders>
              <w:top w:val="single" w:color="auto" w:sz="4" w:space="0"/>
              <w:left w:val="single" w:color="auto" w:sz="4" w:space="0"/>
              <w:bottom w:val="single" w:color="auto" w:sz="4" w:space="0"/>
              <w:right w:val="single" w:color="auto" w:sz="4" w:space="0"/>
            </w:tcBorders>
            <w:noWrap/>
            <w:vAlign w:val="bottom"/>
            <w:hideMark/>
          </w:tcPr>
          <w:p w:rsidRPr="00773083" w:rsidR="00773083" w:rsidP="00773083" w:rsidRDefault="00773083" w14:paraId="6BB2E9B3" w14:textId="77777777">
            <w:pPr>
              <w:spacing w:after="0"/>
              <w:jc w:val="center"/>
              <w:rPr>
                <w:rFonts w:cs="Arial"/>
                <w:color w:val="000000"/>
                <w:sz w:val="20"/>
                <w:lang w:eastAsia="en-GB"/>
              </w:rPr>
            </w:pPr>
            <w:r w:rsidRPr="00773083">
              <w:rPr>
                <w:rFonts w:cs="Arial"/>
                <w:color w:val="000000"/>
                <w:sz w:val="20"/>
                <w:lang w:eastAsia="en-GB"/>
              </w:rPr>
              <w:t>0.00%</w:t>
            </w:r>
          </w:p>
        </w:tc>
      </w:tr>
      <w:tr w:rsidRPr="00773083" w:rsidR="00773083" w:rsidTr="00773083" w14:paraId="7DA3F841" w14:textId="77777777">
        <w:trPr>
          <w:trHeight w:val="300"/>
          <w:jc w:val="center"/>
        </w:trPr>
        <w:tc>
          <w:tcPr>
            <w:tcW w:w="2405"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5C5AB841" w14:textId="77777777">
            <w:pPr>
              <w:spacing w:after="0"/>
              <w:rPr>
                <w:rFonts w:cs="Arial"/>
                <w:b/>
                <w:bCs/>
                <w:color w:val="000000"/>
                <w:sz w:val="20"/>
                <w:lang w:eastAsia="en-GB"/>
              </w:rPr>
            </w:pPr>
            <w:r w:rsidRPr="00773083">
              <w:rPr>
                <w:rFonts w:cs="Arial"/>
                <w:b/>
                <w:bCs/>
                <w:color w:val="000000"/>
                <w:sz w:val="20"/>
                <w:lang w:eastAsia="en-GB"/>
              </w:rPr>
              <w:t>Grand Total</w:t>
            </w:r>
          </w:p>
        </w:tc>
        <w:tc>
          <w:tcPr>
            <w:tcW w:w="1134"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1F5B77C6" w14:textId="77777777">
            <w:pPr>
              <w:spacing w:after="0"/>
              <w:jc w:val="center"/>
              <w:rPr>
                <w:rFonts w:cs="Arial"/>
                <w:b/>
                <w:bCs/>
                <w:color w:val="000000"/>
                <w:sz w:val="20"/>
                <w:lang w:eastAsia="en-GB"/>
              </w:rPr>
            </w:pPr>
            <w:r w:rsidRPr="00773083">
              <w:rPr>
                <w:rFonts w:cs="Arial"/>
                <w:b/>
                <w:bCs/>
                <w:color w:val="000000"/>
                <w:sz w:val="20"/>
                <w:lang w:eastAsia="en-GB"/>
              </w:rPr>
              <w:t>3.08%</w:t>
            </w:r>
          </w:p>
        </w:tc>
        <w:tc>
          <w:tcPr>
            <w:tcW w:w="1083"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130E9876" w14:textId="77777777">
            <w:pPr>
              <w:spacing w:after="0"/>
              <w:jc w:val="center"/>
              <w:rPr>
                <w:rFonts w:cs="Arial"/>
                <w:b/>
                <w:bCs/>
                <w:color w:val="000000"/>
                <w:sz w:val="20"/>
                <w:lang w:eastAsia="en-GB"/>
              </w:rPr>
            </w:pPr>
            <w:r w:rsidRPr="00773083">
              <w:rPr>
                <w:rFonts w:cs="Arial"/>
                <w:b/>
                <w:bCs/>
                <w:color w:val="000000"/>
                <w:sz w:val="20"/>
                <w:lang w:eastAsia="en-GB"/>
              </w:rPr>
              <w:t>1.54%</w:t>
            </w:r>
          </w:p>
        </w:tc>
        <w:tc>
          <w:tcPr>
            <w:tcW w:w="1083"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31FB9CD1" w14:textId="77777777">
            <w:pPr>
              <w:spacing w:after="0"/>
              <w:jc w:val="center"/>
              <w:rPr>
                <w:rFonts w:cs="Arial"/>
                <w:b/>
                <w:bCs/>
                <w:color w:val="000000"/>
                <w:sz w:val="20"/>
                <w:lang w:eastAsia="en-GB"/>
              </w:rPr>
            </w:pPr>
            <w:r w:rsidRPr="00773083">
              <w:rPr>
                <w:rFonts w:cs="Arial"/>
                <w:b/>
                <w:bCs/>
                <w:color w:val="000000"/>
                <w:sz w:val="20"/>
                <w:lang w:eastAsia="en-GB"/>
              </w:rPr>
              <w:t>67.69%</w:t>
            </w:r>
          </w:p>
        </w:tc>
        <w:tc>
          <w:tcPr>
            <w:tcW w:w="895"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1CBBCF60" w14:textId="77777777">
            <w:pPr>
              <w:spacing w:after="0"/>
              <w:jc w:val="center"/>
              <w:rPr>
                <w:rFonts w:cs="Arial"/>
                <w:b/>
                <w:bCs/>
                <w:color w:val="000000"/>
                <w:sz w:val="20"/>
                <w:lang w:eastAsia="en-GB"/>
              </w:rPr>
            </w:pPr>
            <w:r w:rsidRPr="00773083">
              <w:rPr>
                <w:rFonts w:cs="Arial"/>
                <w:b/>
                <w:bCs/>
                <w:color w:val="000000"/>
                <w:sz w:val="20"/>
                <w:lang w:eastAsia="en-GB"/>
              </w:rPr>
              <w:t>3.08%</w:t>
            </w:r>
          </w:p>
        </w:tc>
        <w:tc>
          <w:tcPr>
            <w:tcW w:w="908"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6C0F5A5B" w14:textId="77777777">
            <w:pPr>
              <w:spacing w:after="0"/>
              <w:jc w:val="center"/>
              <w:rPr>
                <w:rFonts w:cs="Arial"/>
                <w:b/>
                <w:bCs/>
                <w:color w:val="000000"/>
                <w:sz w:val="20"/>
                <w:lang w:eastAsia="en-GB"/>
              </w:rPr>
            </w:pPr>
            <w:r w:rsidRPr="00773083">
              <w:rPr>
                <w:rFonts w:cs="Arial"/>
                <w:b/>
                <w:bCs/>
                <w:color w:val="000000"/>
                <w:sz w:val="20"/>
                <w:lang w:eastAsia="en-GB"/>
              </w:rPr>
              <w:t>3.08%</w:t>
            </w:r>
          </w:p>
        </w:tc>
        <w:tc>
          <w:tcPr>
            <w:tcW w:w="992"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240A5603" w14:textId="77777777">
            <w:pPr>
              <w:spacing w:after="0"/>
              <w:jc w:val="center"/>
              <w:rPr>
                <w:rFonts w:cs="Arial"/>
                <w:b/>
                <w:bCs/>
                <w:color w:val="000000"/>
                <w:sz w:val="20"/>
                <w:lang w:eastAsia="en-GB"/>
              </w:rPr>
            </w:pPr>
            <w:r w:rsidRPr="00773083">
              <w:rPr>
                <w:rFonts w:cs="Arial"/>
                <w:b/>
                <w:bCs/>
                <w:color w:val="000000"/>
                <w:sz w:val="20"/>
                <w:lang w:eastAsia="en-GB"/>
              </w:rPr>
              <w:t>20.00%</w:t>
            </w:r>
          </w:p>
        </w:tc>
        <w:tc>
          <w:tcPr>
            <w:tcW w:w="709"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hideMark/>
          </w:tcPr>
          <w:p w:rsidRPr="00773083" w:rsidR="00773083" w:rsidP="00773083" w:rsidRDefault="00773083" w14:paraId="3B927BCB" w14:textId="77777777">
            <w:pPr>
              <w:spacing w:after="0"/>
              <w:jc w:val="center"/>
              <w:rPr>
                <w:rFonts w:cs="Arial"/>
                <w:b/>
                <w:bCs/>
                <w:color w:val="000000"/>
                <w:sz w:val="20"/>
                <w:lang w:eastAsia="en-GB"/>
              </w:rPr>
            </w:pPr>
            <w:r w:rsidRPr="00773083">
              <w:rPr>
                <w:rFonts w:cs="Arial"/>
                <w:b/>
                <w:bCs/>
                <w:color w:val="000000"/>
                <w:sz w:val="20"/>
                <w:lang w:eastAsia="en-GB"/>
              </w:rPr>
              <w:t>1.54%</w:t>
            </w:r>
          </w:p>
        </w:tc>
      </w:tr>
    </w:tbl>
    <w:p w:rsidRPr="00DA4048" w:rsidR="00875796" w:rsidP="00773083" w:rsidRDefault="00875796" w14:paraId="67FC5FEA" w14:textId="1A1BEF1C">
      <w:pPr>
        <w:pStyle w:val="Heading3"/>
        <w:numPr>
          <w:ilvl w:val="0"/>
          <w:numId w:val="0"/>
        </w:numPr>
        <w:rPr>
          <w:b/>
        </w:rPr>
      </w:pPr>
    </w:p>
    <w:p w:rsidRPr="00DA4048" w:rsidR="009408F8" w:rsidP="00B97E71" w:rsidRDefault="009408F8" w14:paraId="0D67DE76" w14:textId="77777777">
      <w:pPr>
        <w:pStyle w:val="Heading3"/>
        <w:numPr>
          <w:ilvl w:val="0"/>
          <w:numId w:val="0"/>
        </w:numPr>
        <w:ind w:left="1080"/>
      </w:pPr>
      <w:r w:rsidRPr="00DA4048">
        <w:t xml:space="preserve">Casework is shown where cases had reached a formal stage.  Monitoring data is not available for cases resolved at an informal stage as line managers resolve these locally.  Grievance includes employees raising dignity at work/discrimination issues.   </w:t>
      </w:r>
    </w:p>
    <w:p w:rsidRPr="00DA4048" w:rsidR="00696643" w:rsidP="00B97E71" w:rsidRDefault="009408F8" w14:paraId="0D67DE77" w14:textId="683322DE">
      <w:pPr>
        <w:pStyle w:val="Heading3"/>
        <w:numPr>
          <w:ilvl w:val="0"/>
          <w:numId w:val="0"/>
        </w:numPr>
        <w:ind w:left="1080"/>
      </w:pPr>
      <w:r w:rsidRPr="00DA4048">
        <w:t>The figures represent cases where the Religion/Belief was known.  Due to the small dataset staff could be identified if broken down by Department therefore an overall summary is provided</w:t>
      </w:r>
      <w:r w:rsidRPr="00DA4048" w:rsidR="00330700">
        <w:t xml:space="preserve">, though as the dataset </w:t>
      </w:r>
      <w:r w:rsidR="00C25940">
        <w:t>is still small</w:t>
      </w:r>
      <w:r w:rsidRPr="00DA4048" w:rsidR="00330700">
        <w:t xml:space="preserve"> where religion/belief status was known some caution still needs to be taken in interpreting the figures.</w:t>
      </w:r>
    </w:p>
    <w:p w:rsidR="00696643" w:rsidP="00C966F2" w:rsidRDefault="00955BA5" w14:paraId="0D67DE7C" w14:textId="3D725584">
      <w:pPr>
        <w:pStyle w:val="Heading3"/>
        <w:numPr>
          <w:ilvl w:val="0"/>
          <w:numId w:val="0"/>
        </w:numPr>
        <w:ind w:left="1080"/>
      </w:pPr>
      <w:r w:rsidRPr="00DA4048">
        <w:t xml:space="preserve">The proportions of </w:t>
      </w:r>
      <w:r w:rsidRPr="00DA4048" w:rsidR="00330700">
        <w:t xml:space="preserve">Muslim </w:t>
      </w:r>
      <w:r w:rsidRPr="00DA4048">
        <w:t xml:space="preserve">staff who underwent casework overall </w:t>
      </w:r>
      <w:r w:rsidRPr="00DA4048" w:rsidR="00330700">
        <w:t>is slightly higher than the percentage in the workforce, although this represents just 2 staff</w:t>
      </w:r>
      <w:r w:rsidR="00E44312">
        <w:t>.   Christian staff were more likely to be involved in casework</w:t>
      </w:r>
      <w:r w:rsidRPr="00DA4048" w:rsidR="00330700">
        <w:t xml:space="preserve">. </w:t>
      </w:r>
    </w:p>
    <w:p w:rsidRPr="00DA4048" w:rsidR="00C966F2" w:rsidP="00C966F2" w:rsidRDefault="00C966F2" w14:paraId="6C25FDB3" w14:textId="77777777">
      <w:pPr>
        <w:pStyle w:val="Heading3"/>
        <w:numPr>
          <w:ilvl w:val="0"/>
          <w:numId w:val="0"/>
        </w:numPr>
        <w:ind w:left="1080"/>
        <w:rPr>
          <w:sz w:val="22"/>
          <w:szCs w:val="22"/>
        </w:rPr>
      </w:pPr>
    </w:p>
    <w:p w:rsidRPr="00DA4048" w:rsidR="00696643" w:rsidP="00B13ADC" w:rsidRDefault="00690608" w14:paraId="0D67DE7D" w14:textId="52FF92B8">
      <w:pPr>
        <w:rPr>
          <w:b/>
        </w:rPr>
      </w:pPr>
      <w:r w:rsidRPr="00DA4048">
        <w:rPr>
          <w:rFonts w:cs="Arial"/>
          <w:b/>
        </w:rPr>
        <w:t>8.11</w:t>
      </w:r>
      <w:r w:rsidRPr="00DA4048" w:rsidR="00696643">
        <w:rPr>
          <w:rFonts w:cs="Arial"/>
        </w:rPr>
        <w:tab/>
      </w:r>
      <w:r w:rsidRPr="00DA4048" w:rsidR="00696643">
        <w:rPr>
          <w:b/>
        </w:rPr>
        <w:t xml:space="preserve">Training/Learning and Development by </w:t>
      </w:r>
      <w:r w:rsidRPr="00DA4048" w:rsidR="00C40F97">
        <w:rPr>
          <w:b/>
        </w:rPr>
        <w:t>religion/belief</w:t>
      </w:r>
      <w:r w:rsidR="00B07B7B">
        <w:rPr>
          <w:b/>
        </w:rPr>
        <w:t xml:space="preserve"> and year</w:t>
      </w:r>
    </w:p>
    <w:p w:rsidR="00B07B7B" w:rsidP="00B07B7B" w:rsidRDefault="00B07B7B" w14:paraId="671631A0" w14:textId="77777777">
      <w:pPr>
        <w:jc w:val="right"/>
      </w:pPr>
    </w:p>
    <w:tbl>
      <w:tblPr>
        <w:tblW w:w="10060" w:type="dxa"/>
        <w:jc w:val="center"/>
        <w:tblCellMar>
          <w:top w:w="15" w:type="dxa"/>
          <w:bottom w:w="15" w:type="dxa"/>
        </w:tblCellMar>
        <w:tblLook w:val="04A0" w:firstRow="1" w:lastRow="0" w:firstColumn="1" w:lastColumn="0" w:noHBand="0" w:noVBand="1"/>
      </w:tblPr>
      <w:tblGrid>
        <w:gridCol w:w="1271"/>
        <w:gridCol w:w="1418"/>
        <w:gridCol w:w="1083"/>
        <w:gridCol w:w="1083"/>
        <w:gridCol w:w="952"/>
        <w:gridCol w:w="992"/>
        <w:gridCol w:w="1134"/>
        <w:gridCol w:w="993"/>
        <w:gridCol w:w="1134"/>
      </w:tblGrid>
      <w:tr w:rsidRPr="00255727" w:rsidR="00255727" w:rsidTr="00255727" w14:paraId="451656B9" w14:textId="77777777">
        <w:trPr>
          <w:trHeight w:val="300"/>
          <w:jc w:val="center"/>
        </w:trPr>
        <w:tc>
          <w:tcPr>
            <w:tcW w:w="1271"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55BEDD03" w14:textId="77777777">
            <w:pPr>
              <w:spacing w:after="0"/>
              <w:rPr>
                <w:rFonts w:ascii="Times New Roman" w:hAnsi="Times New Roman"/>
                <w:sz w:val="20"/>
                <w:szCs w:val="24"/>
                <w:lang w:eastAsia="en-GB"/>
              </w:rPr>
            </w:pPr>
          </w:p>
        </w:tc>
        <w:tc>
          <w:tcPr>
            <w:tcW w:w="1418"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631AA16" w14:textId="77777777">
            <w:pPr>
              <w:spacing w:after="0"/>
              <w:jc w:val="center"/>
              <w:rPr>
                <w:rFonts w:cs="Arial"/>
                <w:b/>
                <w:bCs/>
                <w:color w:val="000000"/>
                <w:sz w:val="20"/>
                <w:lang w:eastAsia="en-GB"/>
              </w:rPr>
            </w:pPr>
            <w:r w:rsidRPr="00255727">
              <w:rPr>
                <w:rFonts w:cs="Arial"/>
                <w:b/>
                <w:bCs/>
                <w:color w:val="000000"/>
                <w:sz w:val="20"/>
                <w:lang w:eastAsia="en-GB"/>
              </w:rPr>
              <w:t>Any other religion / belief</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A56DA59" w14:textId="77777777">
            <w:pPr>
              <w:spacing w:after="0"/>
              <w:jc w:val="center"/>
              <w:rPr>
                <w:rFonts w:cs="Arial"/>
                <w:b/>
                <w:bCs/>
                <w:color w:val="000000"/>
                <w:sz w:val="20"/>
                <w:lang w:eastAsia="en-GB"/>
              </w:rPr>
            </w:pPr>
            <w:r w:rsidRPr="00255727">
              <w:rPr>
                <w:rFonts w:cs="Arial"/>
                <w:b/>
                <w:bCs/>
                <w:color w:val="000000"/>
                <w:sz w:val="20"/>
                <w:lang w:eastAsia="en-GB"/>
              </w:rPr>
              <w:t>Buddhist</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41033F54" w14:textId="77777777">
            <w:pPr>
              <w:spacing w:after="0"/>
              <w:jc w:val="center"/>
              <w:rPr>
                <w:rFonts w:cs="Arial"/>
                <w:b/>
                <w:bCs/>
                <w:color w:val="000000"/>
                <w:sz w:val="20"/>
                <w:lang w:eastAsia="en-GB"/>
              </w:rPr>
            </w:pPr>
            <w:r w:rsidRPr="00255727">
              <w:rPr>
                <w:rFonts w:cs="Arial"/>
                <w:b/>
                <w:bCs/>
                <w:color w:val="000000"/>
                <w:sz w:val="20"/>
                <w:lang w:eastAsia="en-GB"/>
              </w:rPr>
              <w:t>Christian</w:t>
            </w:r>
          </w:p>
        </w:tc>
        <w:tc>
          <w:tcPr>
            <w:tcW w:w="95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4A15FCB" w14:textId="77777777">
            <w:pPr>
              <w:spacing w:after="0"/>
              <w:jc w:val="center"/>
              <w:rPr>
                <w:rFonts w:cs="Arial"/>
                <w:b/>
                <w:bCs/>
                <w:color w:val="000000"/>
                <w:sz w:val="20"/>
                <w:lang w:eastAsia="en-GB"/>
              </w:rPr>
            </w:pPr>
            <w:r w:rsidRPr="00255727">
              <w:rPr>
                <w:rFonts w:cs="Arial"/>
                <w:b/>
                <w:bCs/>
                <w:color w:val="000000"/>
                <w:sz w:val="20"/>
                <w:lang w:eastAsia="en-GB"/>
              </w:rPr>
              <w:t>Hindu</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2DE4C644" w14:textId="77777777">
            <w:pPr>
              <w:spacing w:after="0"/>
              <w:jc w:val="center"/>
              <w:rPr>
                <w:rFonts w:cs="Arial"/>
                <w:b/>
                <w:bCs/>
                <w:color w:val="000000"/>
                <w:sz w:val="20"/>
                <w:lang w:eastAsia="en-GB"/>
              </w:rPr>
            </w:pPr>
            <w:r w:rsidRPr="00255727">
              <w:rPr>
                <w:rFonts w:cs="Arial"/>
                <w:b/>
                <w:bCs/>
                <w:color w:val="000000"/>
                <w:sz w:val="20"/>
                <w:lang w:eastAsia="en-GB"/>
              </w:rPr>
              <w:t>Jewish</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C96D82C" w14:textId="77777777">
            <w:pPr>
              <w:spacing w:after="0"/>
              <w:jc w:val="center"/>
              <w:rPr>
                <w:rFonts w:cs="Arial"/>
                <w:b/>
                <w:bCs/>
                <w:color w:val="000000"/>
                <w:sz w:val="20"/>
                <w:lang w:eastAsia="en-GB"/>
              </w:rPr>
            </w:pPr>
            <w:r w:rsidRPr="00255727">
              <w:rPr>
                <w:rFonts w:cs="Arial"/>
                <w:b/>
                <w:bCs/>
                <w:color w:val="000000"/>
                <w:sz w:val="20"/>
                <w:lang w:eastAsia="en-GB"/>
              </w:rPr>
              <w:t>Muslim</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1EFF60A" w14:textId="77777777">
            <w:pPr>
              <w:spacing w:after="0"/>
              <w:jc w:val="center"/>
              <w:rPr>
                <w:rFonts w:cs="Arial"/>
                <w:b/>
                <w:bCs/>
                <w:color w:val="000000"/>
                <w:sz w:val="20"/>
                <w:lang w:eastAsia="en-GB"/>
              </w:rPr>
            </w:pPr>
            <w:r w:rsidRPr="00255727">
              <w:rPr>
                <w:rFonts w:cs="Arial"/>
                <w:b/>
                <w:bCs/>
                <w:color w:val="000000"/>
                <w:sz w:val="20"/>
                <w:lang w:eastAsia="en-GB"/>
              </w:rPr>
              <w:t>Sikh</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6DBEA03E" w14:textId="77777777">
            <w:pPr>
              <w:spacing w:after="0"/>
              <w:jc w:val="center"/>
              <w:rPr>
                <w:rFonts w:cs="Arial"/>
                <w:b/>
                <w:bCs/>
                <w:color w:val="000000"/>
                <w:sz w:val="20"/>
                <w:lang w:eastAsia="en-GB"/>
              </w:rPr>
            </w:pPr>
            <w:r w:rsidRPr="00255727">
              <w:rPr>
                <w:rFonts w:cs="Arial"/>
                <w:b/>
                <w:bCs/>
                <w:color w:val="000000"/>
                <w:sz w:val="20"/>
                <w:lang w:eastAsia="en-GB"/>
              </w:rPr>
              <w:t>No religion / belief</w:t>
            </w:r>
          </w:p>
        </w:tc>
      </w:tr>
      <w:tr w:rsidRPr="00255727" w:rsidR="00255727" w:rsidTr="00255727" w14:paraId="1077CCEA" w14:textId="77777777">
        <w:trPr>
          <w:trHeight w:val="300"/>
          <w:jc w:val="center"/>
        </w:trPr>
        <w:tc>
          <w:tcPr>
            <w:tcW w:w="1271"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509CCDB" w14:textId="77777777">
            <w:pPr>
              <w:spacing w:after="0"/>
              <w:rPr>
                <w:rFonts w:cs="Arial"/>
                <w:b/>
                <w:bCs/>
                <w:color w:val="000000"/>
                <w:sz w:val="20"/>
                <w:lang w:eastAsia="en-GB"/>
              </w:rPr>
            </w:pPr>
            <w:r w:rsidRPr="00255727">
              <w:rPr>
                <w:rFonts w:cs="Arial"/>
                <w:b/>
                <w:bCs/>
                <w:color w:val="000000"/>
                <w:sz w:val="20"/>
                <w:lang w:eastAsia="en-GB"/>
              </w:rPr>
              <w:t>2020/2021</w:t>
            </w:r>
          </w:p>
        </w:tc>
        <w:tc>
          <w:tcPr>
            <w:tcW w:w="1418"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64049246" w14:textId="77777777">
            <w:pPr>
              <w:spacing w:after="0"/>
              <w:jc w:val="center"/>
              <w:rPr>
                <w:rFonts w:cs="Arial"/>
                <w:color w:val="000000"/>
                <w:sz w:val="20"/>
                <w:lang w:eastAsia="en-GB"/>
              </w:rPr>
            </w:pPr>
            <w:r w:rsidRPr="00255727">
              <w:rPr>
                <w:rFonts w:cs="Arial"/>
                <w:color w:val="000000"/>
                <w:sz w:val="20"/>
                <w:lang w:eastAsia="en-GB"/>
              </w:rPr>
              <w:t>3.55%</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E6C616C" w14:textId="77777777">
            <w:pPr>
              <w:spacing w:after="0"/>
              <w:jc w:val="center"/>
              <w:rPr>
                <w:rFonts w:cs="Arial"/>
                <w:color w:val="000000"/>
                <w:sz w:val="20"/>
                <w:lang w:eastAsia="en-GB"/>
              </w:rPr>
            </w:pPr>
            <w:r w:rsidRPr="00255727">
              <w:rPr>
                <w:rFonts w:cs="Arial"/>
                <w:color w:val="000000"/>
                <w:sz w:val="20"/>
                <w:lang w:eastAsia="en-GB"/>
              </w:rPr>
              <w:t>0.29%</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EE2257B" w14:textId="77777777">
            <w:pPr>
              <w:spacing w:after="0"/>
              <w:jc w:val="center"/>
              <w:rPr>
                <w:rFonts w:cs="Arial"/>
                <w:color w:val="000000"/>
                <w:sz w:val="20"/>
                <w:lang w:eastAsia="en-GB"/>
              </w:rPr>
            </w:pPr>
            <w:r w:rsidRPr="00255727">
              <w:rPr>
                <w:rFonts w:cs="Arial"/>
                <w:color w:val="000000"/>
                <w:sz w:val="20"/>
                <w:lang w:eastAsia="en-GB"/>
              </w:rPr>
              <w:t>58.79%</w:t>
            </w:r>
          </w:p>
        </w:tc>
        <w:tc>
          <w:tcPr>
            <w:tcW w:w="95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4C4B0D6" w14:textId="77777777">
            <w:pPr>
              <w:spacing w:after="0"/>
              <w:jc w:val="center"/>
              <w:rPr>
                <w:rFonts w:cs="Arial"/>
                <w:color w:val="000000"/>
                <w:sz w:val="20"/>
                <w:lang w:eastAsia="en-GB"/>
              </w:rPr>
            </w:pPr>
            <w:r w:rsidRPr="00255727">
              <w:rPr>
                <w:rFonts w:cs="Arial"/>
                <w:color w:val="000000"/>
                <w:sz w:val="20"/>
                <w:lang w:eastAsia="en-GB"/>
              </w:rPr>
              <w:t>3.55%</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8C0AA5B" w14:textId="77777777">
            <w:pPr>
              <w:spacing w:after="0"/>
              <w:jc w:val="center"/>
              <w:rPr>
                <w:rFonts w:cs="Arial"/>
                <w:color w:val="000000"/>
                <w:sz w:val="20"/>
                <w:lang w:eastAsia="en-GB"/>
              </w:rPr>
            </w:pPr>
            <w:r w:rsidRPr="00255727">
              <w:rPr>
                <w:rFonts w:cs="Arial"/>
                <w:color w:val="000000"/>
                <w:sz w:val="20"/>
                <w:lang w:eastAsia="en-GB"/>
              </w:rPr>
              <w:t>0.00%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625429C4" w14:textId="77777777">
            <w:pPr>
              <w:spacing w:after="0"/>
              <w:jc w:val="center"/>
              <w:rPr>
                <w:rFonts w:cs="Arial"/>
                <w:color w:val="000000"/>
                <w:sz w:val="20"/>
                <w:lang w:eastAsia="en-GB"/>
              </w:rPr>
            </w:pPr>
            <w:r w:rsidRPr="00255727">
              <w:rPr>
                <w:rFonts w:cs="Arial"/>
                <w:color w:val="000000"/>
                <w:sz w:val="20"/>
                <w:lang w:eastAsia="en-GB"/>
              </w:rPr>
              <w:t>6.24%</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51D333B2" w14:textId="77777777">
            <w:pPr>
              <w:spacing w:after="0"/>
              <w:jc w:val="center"/>
              <w:rPr>
                <w:rFonts w:cs="Arial"/>
                <w:color w:val="000000"/>
                <w:sz w:val="20"/>
                <w:lang w:eastAsia="en-GB"/>
              </w:rPr>
            </w:pPr>
            <w:r w:rsidRPr="00255727">
              <w:rPr>
                <w:rFonts w:cs="Arial"/>
                <w:color w:val="000000"/>
                <w:sz w:val="20"/>
                <w:lang w:eastAsia="en-GB"/>
              </w:rPr>
              <w:t>1.44%</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2E73184B" w14:textId="77777777">
            <w:pPr>
              <w:spacing w:after="0"/>
              <w:jc w:val="center"/>
              <w:rPr>
                <w:rFonts w:cs="Arial"/>
                <w:color w:val="000000"/>
                <w:sz w:val="20"/>
                <w:lang w:eastAsia="en-GB"/>
              </w:rPr>
            </w:pPr>
            <w:r w:rsidRPr="00255727">
              <w:rPr>
                <w:rFonts w:cs="Arial"/>
                <w:color w:val="000000"/>
                <w:sz w:val="20"/>
                <w:lang w:eastAsia="en-GB"/>
              </w:rPr>
              <w:t>26.13%</w:t>
            </w:r>
          </w:p>
        </w:tc>
      </w:tr>
      <w:tr w:rsidRPr="00255727" w:rsidR="00255727" w:rsidTr="00255727" w14:paraId="159807AF" w14:textId="77777777">
        <w:trPr>
          <w:trHeight w:val="300"/>
          <w:jc w:val="center"/>
        </w:trPr>
        <w:tc>
          <w:tcPr>
            <w:tcW w:w="1271"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5EFCF46A" w14:textId="77777777">
            <w:pPr>
              <w:spacing w:after="0"/>
              <w:rPr>
                <w:rFonts w:cs="Arial"/>
                <w:b/>
                <w:bCs/>
                <w:color w:val="000000"/>
                <w:sz w:val="20"/>
                <w:lang w:eastAsia="en-GB"/>
              </w:rPr>
            </w:pPr>
            <w:r w:rsidRPr="00255727">
              <w:rPr>
                <w:rFonts w:cs="Arial"/>
                <w:b/>
                <w:bCs/>
                <w:color w:val="000000"/>
                <w:sz w:val="20"/>
                <w:lang w:eastAsia="en-GB"/>
              </w:rPr>
              <w:t>2021/2022</w:t>
            </w:r>
          </w:p>
        </w:tc>
        <w:tc>
          <w:tcPr>
            <w:tcW w:w="1418"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29396452" w14:textId="77777777">
            <w:pPr>
              <w:spacing w:after="0"/>
              <w:jc w:val="center"/>
              <w:rPr>
                <w:rFonts w:cs="Arial"/>
                <w:color w:val="000000"/>
                <w:sz w:val="20"/>
                <w:lang w:eastAsia="en-GB"/>
              </w:rPr>
            </w:pPr>
            <w:r w:rsidRPr="00255727">
              <w:rPr>
                <w:rFonts w:cs="Arial"/>
                <w:color w:val="000000"/>
                <w:sz w:val="20"/>
                <w:lang w:eastAsia="en-GB"/>
              </w:rPr>
              <w:t>3.46%</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9CA6127" w14:textId="77777777">
            <w:pPr>
              <w:spacing w:after="0"/>
              <w:jc w:val="center"/>
              <w:rPr>
                <w:rFonts w:cs="Arial"/>
                <w:color w:val="000000"/>
                <w:sz w:val="20"/>
                <w:lang w:eastAsia="en-GB"/>
              </w:rPr>
            </w:pPr>
            <w:r w:rsidRPr="00255727">
              <w:rPr>
                <w:rFonts w:cs="Arial"/>
                <w:color w:val="000000"/>
                <w:sz w:val="20"/>
                <w:lang w:eastAsia="en-GB"/>
              </w:rPr>
              <w:t>0.42%</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3FDD3F6" w14:textId="77777777">
            <w:pPr>
              <w:spacing w:after="0"/>
              <w:jc w:val="center"/>
              <w:rPr>
                <w:rFonts w:cs="Arial"/>
                <w:color w:val="000000"/>
                <w:sz w:val="20"/>
                <w:lang w:eastAsia="en-GB"/>
              </w:rPr>
            </w:pPr>
            <w:r w:rsidRPr="00255727">
              <w:rPr>
                <w:rFonts w:cs="Arial"/>
                <w:color w:val="000000"/>
                <w:sz w:val="20"/>
                <w:lang w:eastAsia="en-GB"/>
              </w:rPr>
              <w:t>59.23%</w:t>
            </w:r>
          </w:p>
        </w:tc>
        <w:tc>
          <w:tcPr>
            <w:tcW w:w="95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BB94016" w14:textId="77777777">
            <w:pPr>
              <w:spacing w:after="0"/>
              <w:jc w:val="center"/>
              <w:rPr>
                <w:rFonts w:cs="Arial"/>
                <w:color w:val="000000"/>
                <w:sz w:val="20"/>
                <w:lang w:eastAsia="en-GB"/>
              </w:rPr>
            </w:pPr>
            <w:r w:rsidRPr="00255727">
              <w:rPr>
                <w:rFonts w:cs="Arial"/>
                <w:color w:val="000000"/>
                <w:sz w:val="20"/>
                <w:lang w:eastAsia="en-GB"/>
              </w:rPr>
              <w:t>3.08%</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4CDC5CEA" w14:textId="77777777">
            <w:pPr>
              <w:spacing w:after="0"/>
              <w:jc w:val="center"/>
              <w:rPr>
                <w:rFonts w:cs="Arial"/>
                <w:color w:val="000000"/>
                <w:sz w:val="20"/>
                <w:lang w:eastAsia="en-GB"/>
              </w:rPr>
            </w:pPr>
            <w:r w:rsidRPr="00255727">
              <w:rPr>
                <w:rFonts w:cs="Arial"/>
                <w:color w:val="000000"/>
                <w:sz w:val="20"/>
                <w:lang w:eastAsia="en-GB"/>
              </w:rPr>
              <w:t>0.00%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CE55D71" w14:textId="77777777">
            <w:pPr>
              <w:spacing w:after="0"/>
              <w:jc w:val="center"/>
              <w:rPr>
                <w:rFonts w:cs="Arial"/>
                <w:color w:val="000000"/>
                <w:sz w:val="20"/>
                <w:lang w:eastAsia="en-GB"/>
              </w:rPr>
            </w:pPr>
            <w:r w:rsidRPr="00255727">
              <w:rPr>
                <w:rFonts w:cs="Arial"/>
                <w:color w:val="000000"/>
                <w:sz w:val="20"/>
                <w:lang w:eastAsia="en-GB"/>
              </w:rPr>
              <w:t>6.99%</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463E8920" w14:textId="77777777">
            <w:pPr>
              <w:spacing w:after="0"/>
              <w:jc w:val="center"/>
              <w:rPr>
                <w:rFonts w:cs="Arial"/>
                <w:color w:val="000000"/>
                <w:sz w:val="20"/>
                <w:lang w:eastAsia="en-GB"/>
              </w:rPr>
            </w:pPr>
            <w:r w:rsidRPr="00255727">
              <w:rPr>
                <w:rFonts w:cs="Arial"/>
                <w:color w:val="000000"/>
                <w:sz w:val="20"/>
                <w:lang w:eastAsia="en-GB"/>
              </w:rPr>
              <w:t>0.00%</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681F58A1" w14:textId="77777777">
            <w:pPr>
              <w:spacing w:after="0"/>
              <w:jc w:val="center"/>
              <w:rPr>
                <w:rFonts w:cs="Arial"/>
                <w:color w:val="000000"/>
                <w:sz w:val="20"/>
                <w:lang w:eastAsia="en-GB"/>
              </w:rPr>
            </w:pPr>
            <w:r w:rsidRPr="00255727">
              <w:rPr>
                <w:rFonts w:cs="Arial"/>
                <w:color w:val="000000"/>
                <w:sz w:val="20"/>
                <w:lang w:eastAsia="en-GB"/>
              </w:rPr>
              <w:t>15.66%</w:t>
            </w:r>
          </w:p>
        </w:tc>
      </w:tr>
      <w:tr w:rsidRPr="00255727" w:rsidR="00255727" w:rsidTr="00255727" w14:paraId="0505820B" w14:textId="77777777">
        <w:trPr>
          <w:trHeight w:val="300"/>
          <w:jc w:val="center"/>
        </w:trPr>
        <w:tc>
          <w:tcPr>
            <w:tcW w:w="1271"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046B8D55" w14:textId="77777777">
            <w:pPr>
              <w:spacing w:after="0"/>
              <w:rPr>
                <w:rFonts w:cs="Arial"/>
                <w:b/>
                <w:bCs/>
                <w:color w:val="000000"/>
                <w:sz w:val="20"/>
                <w:lang w:eastAsia="en-GB"/>
              </w:rPr>
            </w:pPr>
            <w:r w:rsidRPr="00255727">
              <w:rPr>
                <w:rFonts w:cs="Arial"/>
                <w:b/>
                <w:bCs/>
                <w:color w:val="000000"/>
                <w:sz w:val="20"/>
                <w:lang w:eastAsia="en-GB"/>
              </w:rPr>
              <w:t>2022/2023</w:t>
            </w:r>
          </w:p>
        </w:tc>
        <w:tc>
          <w:tcPr>
            <w:tcW w:w="1418"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2D19B7AB" w14:textId="77777777">
            <w:pPr>
              <w:spacing w:after="0"/>
              <w:jc w:val="center"/>
              <w:rPr>
                <w:rFonts w:cs="Arial"/>
                <w:color w:val="000000"/>
                <w:sz w:val="20"/>
                <w:lang w:eastAsia="en-GB"/>
              </w:rPr>
            </w:pPr>
            <w:r w:rsidRPr="00255727">
              <w:rPr>
                <w:rFonts w:cs="Arial"/>
                <w:color w:val="000000"/>
                <w:sz w:val="20"/>
                <w:lang w:eastAsia="en-GB"/>
              </w:rPr>
              <w:t>4.51%</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4EA7E107" w14:textId="77777777">
            <w:pPr>
              <w:spacing w:after="0"/>
              <w:jc w:val="center"/>
              <w:rPr>
                <w:rFonts w:cs="Arial"/>
                <w:color w:val="000000"/>
                <w:sz w:val="20"/>
                <w:lang w:eastAsia="en-GB"/>
              </w:rPr>
            </w:pPr>
            <w:r w:rsidRPr="00255727">
              <w:rPr>
                <w:rFonts w:cs="Arial"/>
                <w:color w:val="000000"/>
                <w:sz w:val="20"/>
                <w:lang w:eastAsia="en-GB"/>
              </w:rPr>
              <w:t>0.61%</w:t>
            </w:r>
          </w:p>
        </w:tc>
        <w:tc>
          <w:tcPr>
            <w:tcW w:w="108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970B571" w14:textId="77777777">
            <w:pPr>
              <w:spacing w:after="0"/>
              <w:jc w:val="center"/>
              <w:rPr>
                <w:rFonts w:cs="Arial"/>
                <w:color w:val="000000"/>
                <w:sz w:val="20"/>
                <w:lang w:eastAsia="en-GB"/>
              </w:rPr>
            </w:pPr>
            <w:r w:rsidRPr="00255727">
              <w:rPr>
                <w:rFonts w:cs="Arial"/>
                <w:color w:val="000000"/>
                <w:sz w:val="20"/>
                <w:lang w:eastAsia="en-GB"/>
              </w:rPr>
              <w:t>57.93%</w:t>
            </w:r>
          </w:p>
        </w:tc>
        <w:tc>
          <w:tcPr>
            <w:tcW w:w="95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3ED791C" w14:textId="77777777">
            <w:pPr>
              <w:spacing w:after="0"/>
              <w:jc w:val="center"/>
              <w:rPr>
                <w:rFonts w:cs="Arial"/>
                <w:color w:val="000000"/>
                <w:sz w:val="20"/>
                <w:lang w:eastAsia="en-GB"/>
              </w:rPr>
            </w:pPr>
            <w:r w:rsidRPr="00255727">
              <w:rPr>
                <w:rFonts w:cs="Arial"/>
                <w:color w:val="000000"/>
                <w:sz w:val="20"/>
                <w:lang w:eastAsia="en-GB"/>
              </w:rPr>
              <w:t>3.59%</w:t>
            </w:r>
          </w:p>
        </w:tc>
        <w:tc>
          <w:tcPr>
            <w:tcW w:w="992"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184BDE79" w14:textId="77777777">
            <w:pPr>
              <w:spacing w:after="0"/>
              <w:jc w:val="center"/>
              <w:rPr>
                <w:rFonts w:cs="Arial"/>
                <w:color w:val="000000"/>
                <w:sz w:val="20"/>
                <w:lang w:eastAsia="en-GB"/>
              </w:rPr>
            </w:pPr>
            <w:r w:rsidRPr="00255727">
              <w:rPr>
                <w:rFonts w:cs="Arial"/>
                <w:color w:val="000000"/>
                <w:sz w:val="20"/>
                <w:lang w:eastAsia="en-GB"/>
              </w:rPr>
              <w:t>0.13%</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1A27D62" w14:textId="77777777">
            <w:pPr>
              <w:spacing w:after="0"/>
              <w:jc w:val="center"/>
              <w:rPr>
                <w:rFonts w:cs="Arial"/>
                <w:color w:val="000000"/>
                <w:sz w:val="20"/>
                <w:lang w:eastAsia="en-GB"/>
              </w:rPr>
            </w:pPr>
            <w:r w:rsidRPr="00255727">
              <w:rPr>
                <w:rFonts w:cs="Arial"/>
                <w:color w:val="000000"/>
                <w:sz w:val="20"/>
                <w:lang w:eastAsia="en-GB"/>
              </w:rPr>
              <w:t>5.57%</w:t>
            </w:r>
          </w:p>
        </w:tc>
        <w:tc>
          <w:tcPr>
            <w:tcW w:w="993"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41B0DFA2" w14:textId="77777777">
            <w:pPr>
              <w:spacing w:after="0"/>
              <w:jc w:val="center"/>
              <w:rPr>
                <w:rFonts w:cs="Arial"/>
                <w:color w:val="000000"/>
                <w:sz w:val="20"/>
                <w:lang w:eastAsia="en-GB"/>
              </w:rPr>
            </w:pPr>
            <w:r w:rsidRPr="00255727">
              <w:rPr>
                <w:rFonts w:cs="Arial"/>
                <w:color w:val="000000"/>
                <w:sz w:val="20"/>
                <w:lang w:eastAsia="en-GB"/>
              </w:rPr>
              <w:t>0.77%</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55727" w:rsidR="00255727" w:rsidP="00255727" w:rsidRDefault="00255727" w14:paraId="39802B2F" w14:textId="77777777">
            <w:pPr>
              <w:spacing w:after="0"/>
              <w:jc w:val="center"/>
              <w:rPr>
                <w:rFonts w:cs="Arial"/>
                <w:color w:val="000000"/>
                <w:sz w:val="20"/>
                <w:lang w:eastAsia="en-GB"/>
              </w:rPr>
            </w:pPr>
            <w:r w:rsidRPr="00255727">
              <w:rPr>
                <w:rFonts w:cs="Arial"/>
                <w:color w:val="000000"/>
                <w:sz w:val="20"/>
                <w:lang w:eastAsia="en-GB"/>
              </w:rPr>
              <w:t>26.99%</w:t>
            </w:r>
          </w:p>
        </w:tc>
      </w:tr>
    </w:tbl>
    <w:p w:rsidRPr="00DA4048" w:rsidR="00DA063B" w:rsidP="00255727" w:rsidRDefault="00DA063B" w14:paraId="02200674" w14:textId="398B464E"/>
    <w:p w:rsidRPr="00DA4048" w:rsidR="00696643" w:rsidP="00B13ADC" w:rsidRDefault="005B30AF" w14:paraId="0D67DEE5" w14:textId="3C73F052">
      <w:pPr>
        <w:ind w:left="720"/>
      </w:pPr>
      <w:r w:rsidRPr="00DA4048">
        <w:t>This table provides a</w:t>
      </w:r>
      <w:r w:rsidRPr="00DA4048" w:rsidR="005A1817">
        <w:t>n overall corporate summary</w:t>
      </w:r>
      <w:r w:rsidRPr="00DA4048" w:rsidR="00096A51">
        <w:t xml:space="preserve"> of in-person and virtual </w:t>
      </w:r>
      <w:r w:rsidRPr="00DA4048" w:rsidR="00A14937">
        <w:t>learning</w:t>
      </w:r>
      <w:r w:rsidRPr="00DA4048" w:rsidR="00096A51">
        <w:t>.  W</w:t>
      </w:r>
      <w:r w:rsidRPr="00DA4048" w:rsidR="005A1817">
        <w:t>hen broken down by Department and religion belief, the numbers become small (less than 5</w:t>
      </w:r>
      <w:r w:rsidRPr="00DA4048" w:rsidR="000B090D">
        <w:t>),</w:t>
      </w:r>
      <w:r w:rsidRPr="00DA4048" w:rsidR="005A1817">
        <w:t xml:space="preserve"> and individuals could potentially be identified.  </w:t>
      </w:r>
      <w:r w:rsidRPr="00DA4048" w:rsidR="007C6F35">
        <w:t xml:space="preserve">There </w:t>
      </w:r>
      <w:r w:rsidRPr="00DA4048" w:rsidR="00B5604A">
        <w:t xml:space="preserve">were some variations from the workforce profile, </w:t>
      </w:r>
      <w:r w:rsidR="00924F8B">
        <w:t>however as the number who have declared their religion/belief is relatively low some caution is needed in interpreting the data.</w:t>
      </w:r>
    </w:p>
    <w:p w:rsidRPr="00DA4048" w:rsidR="003833DB" w:rsidP="00B13ADC" w:rsidRDefault="003833DB" w14:paraId="0D67DEE6" w14:textId="77777777">
      <w:pPr>
        <w:ind w:left="720"/>
      </w:pPr>
    </w:p>
    <w:p w:rsidRPr="00DA4048" w:rsidR="00DE0C76" w:rsidP="00B13ADC" w:rsidRDefault="00DE0C76" w14:paraId="0D67DEE7" w14:textId="77777777">
      <w:pPr>
        <w:ind w:left="720"/>
      </w:pPr>
    </w:p>
    <w:p w:rsidRPr="00DA4048" w:rsidR="001543E9" w:rsidP="00B13ADC" w:rsidRDefault="001543E9" w14:paraId="5DDBD3E0" w14:textId="77777777">
      <w:pPr>
        <w:ind w:left="720"/>
      </w:pPr>
    </w:p>
    <w:p w:rsidRPr="00DA4048" w:rsidR="001543E9" w:rsidP="00B13ADC" w:rsidRDefault="001543E9" w14:paraId="4983EA85" w14:textId="77777777">
      <w:pPr>
        <w:ind w:left="720"/>
      </w:pPr>
    </w:p>
    <w:p w:rsidRPr="00DA4048" w:rsidR="001543E9" w:rsidP="00B13ADC" w:rsidRDefault="001543E9" w14:paraId="086A3667" w14:textId="77777777">
      <w:pPr>
        <w:ind w:left="720"/>
      </w:pPr>
    </w:p>
    <w:p w:rsidRPr="00DA4048" w:rsidR="00DE0C76" w:rsidP="00935E69" w:rsidRDefault="00DE0C76" w14:paraId="0D67DEE8" w14:textId="77777777">
      <w:pPr>
        <w:pStyle w:val="Heading2"/>
      </w:pPr>
      <w:r>
        <w:t>DETAILED DATA AND ANALYSIS – SEXUAL ORIENTATION</w:t>
      </w:r>
    </w:p>
    <w:p w:rsidRPr="00DA4048" w:rsidR="00DE0C76" w:rsidP="00935E69" w:rsidRDefault="00DE0C76" w14:paraId="0D67DEE9" w14:textId="77777777">
      <w:pPr>
        <w:pStyle w:val="Heading3"/>
        <w:numPr>
          <w:ilvl w:val="0"/>
          <w:numId w:val="0"/>
        </w:numPr>
        <w:ind w:left="1080"/>
      </w:pPr>
    </w:p>
    <w:p w:rsidR="00DE0C76" w:rsidP="00E87A59" w:rsidRDefault="001B6166" w14:paraId="0D67DEEA" w14:textId="3AF10696">
      <w:pPr>
        <w:pStyle w:val="Heading3"/>
        <w:numPr>
          <w:ilvl w:val="0"/>
          <w:numId w:val="0"/>
        </w:numPr>
        <w:ind w:left="1080" w:hanging="1080"/>
        <w:rPr>
          <w:b/>
        </w:rPr>
      </w:pPr>
      <w:r w:rsidRPr="00DA4048">
        <w:rPr>
          <w:b/>
        </w:rPr>
        <w:t>9</w:t>
      </w:r>
      <w:r w:rsidRPr="00DA4048" w:rsidR="00DE0C76">
        <w:rPr>
          <w:b/>
        </w:rPr>
        <w:t>.1</w:t>
      </w:r>
      <w:r w:rsidRPr="00DA4048" w:rsidR="00DE0C76">
        <w:rPr>
          <w:b/>
        </w:rPr>
        <w:tab/>
      </w:r>
      <w:r w:rsidRPr="00DA4048" w:rsidR="00DE0C76">
        <w:rPr>
          <w:b/>
        </w:rPr>
        <w:t xml:space="preserve">Percentages of staff by </w:t>
      </w:r>
      <w:r w:rsidRPr="00DA4048" w:rsidR="00880EA9">
        <w:rPr>
          <w:b/>
        </w:rPr>
        <w:t>sexual orientation</w:t>
      </w:r>
      <w:r w:rsidRPr="00DA4048" w:rsidR="00B92871">
        <w:rPr>
          <w:b/>
        </w:rPr>
        <w:t xml:space="preserve"> as 31 March 202</w:t>
      </w:r>
      <w:r w:rsidR="00D75EB0">
        <w:rPr>
          <w:b/>
        </w:rPr>
        <w:t>3</w:t>
      </w:r>
    </w:p>
    <w:p w:rsidRPr="00DA4048" w:rsidR="000D21C8" w:rsidP="00E87A59" w:rsidRDefault="000D21C8" w14:paraId="3F479BBC" w14:textId="77777777">
      <w:pPr>
        <w:pStyle w:val="Heading3"/>
        <w:numPr>
          <w:ilvl w:val="0"/>
          <w:numId w:val="0"/>
        </w:numPr>
        <w:ind w:left="1080" w:hanging="1080"/>
        <w:rPr>
          <w:b/>
        </w:rPr>
      </w:pPr>
    </w:p>
    <w:tbl>
      <w:tblPr>
        <w:tblW w:w="8320" w:type="dxa"/>
        <w:jc w:val="center"/>
        <w:tblCellMar>
          <w:top w:w="15" w:type="dxa"/>
          <w:bottom w:w="15" w:type="dxa"/>
        </w:tblCellMar>
        <w:tblLook w:val="04A0" w:firstRow="1" w:lastRow="0" w:firstColumn="1" w:lastColumn="0" w:noHBand="0" w:noVBand="1"/>
      </w:tblPr>
      <w:tblGrid>
        <w:gridCol w:w="1735"/>
        <w:gridCol w:w="1039"/>
        <w:gridCol w:w="955"/>
        <w:gridCol w:w="1233"/>
        <w:gridCol w:w="1473"/>
        <w:gridCol w:w="990"/>
        <w:gridCol w:w="895"/>
      </w:tblGrid>
      <w:tr w:rsidRPr="000D21C8" w:rsidR="000D21C8" w:rsidTr="000D21C8" w14:paraId="28C2755E" w14:textId="77777777">
        <w:trPr>
          <w:trHeight w:val="765"/>
          <w:jc w:val="center"/>
        </w:trPr>
        <w:tc>
          <w:tcPr>
            <w:tcW w:w="1735"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07AA11BC" w14:textId="77777777">
            <w:pPr>
              <w:spacing w:after="0"/>
              <w:rPr>
                <w:rFonts w:ascii="Times New Roman" w:hAnsi="Times New Roman"/>
                <w:sz w:val="20"/>
                <w:szCs w:val="24"/>
                <w:lang w:eastAsia="en-GB"/>
              </w:rPr>
            </w:pPr>
          </w:p>
        </w:tc>
        <w:tc>
          <w:tcPr>
            <w:tcW w:w="1039"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227711CC" w14:textId="77777777">
            <w:pPr>
              <w:spacing w:after="0"/>
              <w:jc w:val="center"/>
              <w:rPr>
                <w:rFonts w:cs="Arial"/>
                <w:b/>
                <w:bCs/>
                <w:color w:val="000000"/>
                <w:sz w:val="20"/>
                <w:lang w:eastAsia="en-GB"/>
              </w:rPr>
            </w:pPr>
            <w:r w:rsidRPr="000D21C8">
              <w:rPr>
                <w:rFonts w:cs="Arial"/>
                <w:b/>
                <w:bCs/>
                <w:color w:val="000000"/>
                <w:sz w:val="20"/>
                <w:lang w:eastAsia="en-GB"/>
              </w:rPr>
              <w:t>Bisexual</w:t>
            </w:r>
          </w:p>
        </w:tc>
        <w:tc>
          <w:tcPr>
            <w:tcW w:w="955"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4CF270F0" w14:textId="77777777">
            <w:pPr>
              <w:spacing w:after="0"/>
              <w:jc w:val="center"/>
              <w:rPr>
                <w:rFonts w:cs="Arial"/>
                <w:b/>
                <w:bCs/>
                <w:color w:val="000000"/>
                <w:sz w:val="20"/>
                <w:lang w:eastAsia="en-GB"/>
              </w:rPr>
            </w:pPr>
            <w:r w:rsidRPr="000D21C8">
              <w:rPr>
                <w:rFonts w:cs="Arial"/>
                <w:b/>
                <w:bCs/>
                <w:color w:val="000000"/>
                <w:sz w:val="20"/>
                <w:lang w:eastAsia="en-GB"/>
              </w:rPr>
              <w:t>Gay Man</w:t>
            </w:r>
          </w:p>
        </w:tc>
        <w:tc>
          <w:tcPr>
            <w:tcW w:w="1233"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0BE37903" w14:textId="77777777">
            <w:pPr>
              <w:spacing w:after="0"/>
              <w:jc w:val="center"/>
              <w:rPr>
                <w:rFonts w:cs="Arial"/>
                <w:b/>
                <w:bCs/>
                <w:color w:val="000000"/>
                <w:sz w:val="20"/>
                <w:lang w:eastAsia="en-GB"/>
              </w:rPr>
            </w:pPr>
            <w:r w:rsidRPr="000D21C8">
              <w:rPr>
                <w:rFonts w:cs="Arial"/>
                <w:b/>
                <w:bCs/>
                <w:color w:val="000000"/>
                <w:sz w:val="20"/>
                <w:lang w:eastAsia="en-GB"/>
              </w:rPr>
              <w:t>Gay woman / Lesbian</w:t>
            </w:r>
          </w:p>
        </w:tc>
        <w:tc>
          <w:tcPr>
            <w:tcW w:w="1473"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30A6290E" w14:textId="77777777">
            <w:pPr>
              <w:spacing w:after="0"/>
              <w:jc w:val="center"/>
              <w:rPr>
                <w:rFonts w:cs="Arial"/>
                <w:b/>
                <w:bCs/>
                <w:color w:val="000000"/>
                <w:sz w:val="20"/>
                <w:lang w:eastAsia="en-GB"/>
              </w:rPr>
            </w:pPr>
            <w:r w:rsidRPr="000D21C8">
              <w:rPr>
                <w:rFonts w:cs="Arial"/>
                <w:b/>
                <w:bCs/>
                <w:color w:val="000000"/>
                <w:sz w:val="20"/>
                <w:lang w:eastAsia="en-GB"/>
              </w:rPr>
              <w:t>Heterosexual / Straight</w:t>
            </w:r>
          </w:p>
        </w:tc>
        <w:tc>
          <w:tcPr>
            <w:tcW w:w="990"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1A4BB30B" w14:textId="7DD37507">
            <w:pPr>
              <w:spacing w:after="0"/>
              <w:jc w:val="center"/>
              <w:rPr>
                <w:rFonts w:cs="Arial"/>
                <w:b/>
                <w:bCs/>
                <w:color w:val="000000"/>
                <w:sz w:val="20"/>
                <w:lang w:eastAsia="en-GB"/>
              </w:rPr>
            </w:pPr>
            <w:r w:rsidRPr="000D21C8">
              <w:rPr>
                <w:rFonts w:cs="Arial"/>
                <w:b/>
                <w:bCs/>
                <w:color w:val="000000"/>
                <w:sz w:val="20"/>
                <w:lang w:eastAsia="en-GB"/>
              </w:rPr>
              <w:t>Other</w:t>
            </w:r>
          </w:p>
        </w:tc>
        <w:tc>
          <w:tcPr>
            <w:tcW w:w="895" w:type="dxa"/>
            <w:tcBorders>
              <w:top w:val="single" w:color="auto" w:sz="4" w:space="0"/>
              <w:left w:val="single" w:color="auto" w:sz="4" w:space="0"/>
              <w:bottom w:val="single" w:color="auto" w:sz="4" w:space="0"/>
              <w:right w:val="single" w:color="auto" w:sz="4" w:space="0"/>
            </w:tcBorders>
            <w:vAlign w:val="bottom"/>
            <w:hideMark/>
          </w:tcPr>
          <w:p w:rsidRPr="000D21C8" w:rsidR="000D21C8" w:rsidP="000D21C8" w:rsidRDefault="000D21C8" w14:paraId="65207201" w14:textId="77777777">
            <w:pPr>
              <w:spacing w:after="0"/>
              <w:jc w:val="center"/>
              <w:rPr>
                <w:rFonts w:cs="Arial"/>
                <w:b/>
                <w:bCs/>
                <w:color w:val="000000"/>
                <w:sz w:val="20"/>
                <w:lang w:eastAsia="en-GB"/>
              </w:rPr>
            </w:pPr>
            <w:r w:rsidRPr="000D21C8">
              <w:rPr>
                <w:rFonts w:cs="Arial"/>
                <w:b/>
                <w:bCs/>
                <w:color w:val="000000"/>
                <w:sz w:val="20"/>
                <w:lang w:eastAsia="en-GB"/>
              </w:rPr>
              <w:t>not known %</w:t>
            </w:r>
          </w:p>
        </w:tc>
      </w:tr>
      <w:tr w:rsidRPr="000D21C8" w:rsidR="000D21C8" w:rsidTr="000D21C8" w14:paraId="00112F02"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71D6B4B" w14:textId="77777777">
            <w:pPr>
              <w:spacing w:after="0"/>
              <w:rPr>
                <w:rFonts w:cs="Arial"/>
                <w:b/>
                <w:bCs/>
                <w:color w:val="000000"/>
                <w:sz w:val="20"/>
                <w:lang w:eastAsia="en-GB"/>
              </w:rPr>
            </w:pPr>
            <w:r w:rsidRPr="000D21C8">
              <w:rPr>
                <w:rFonts w:cs="Arial"/>
                <w:b/>
                <w:bCs/>
                <w:color w:val="000000"/>
                <w:sz w:val="20"/>
                <w:lang w:eastAsia="en-GB"/>
              </w:rPr>
              <w:t>29 March 2017</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EA9F569" w14:textId="77777777">
            <w:pPr>
              <w:spacing w:after="0"/>
              <w:jc w:val="center"/>
              <w:rPr>
                <w:rFonts w:cs="Arial"/>
                <w:color w:val="000000"/>
                <w:sz w:val="20"/>
                <w:lang w:eastAsia="en-GB"/>
              </w:rPr>
            </w:pPr>
            <w:r w:rsidRPr="000D21C8">
              <w:rPr>
                <w:rFonts w:cs="Arial"/>
                <w:color w:val="000000"/>
                <w:sz w:val="20"/>
                <w:lang w:eastAsia="en-GB"/>
              </w:rPr>
              <w:t>0.54%</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9389CD3" w14:textId="77777777">
            <w:pPr>
              <w:spacing w:after="0"/>
              <w:jc w:val="center"/>
              <w:rPr>
                <w:rFonts w:cs="Arial"/>
                <w:color w:val="000000"/>
                <w:sz w:val="20"/>
                <w:lang w:eastAsia="en-GB"/>
              </w:rPr>
            </w:pPr>
            <w:r w:rsidRPr="000D21C8">
              <w:rPr>
                <w:rFonts w:cs="Arial"/>
                <w:color w:val="000000"/>
                <w:sz w:val="20"/>
                <w:lang w:eastAsia="en-GB"/>
              </w:rPr>
              <w:t>2.42%</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3BE54922" w14:textId="77777777">
            <w:pPr>
              <w:spacing w:after="0"/>
              <w:jc w:val="center"/>
              <w:rPr>
                <w:rFonts w:cs="Arial"/>
                <w:color w:val="000000"/>
                <w:sz w:val="20"/>
                <w:lang w:eastAsia="en-GB"/>
              </w:rPr>
            </w:pPr>
            <w:r w:rsidRPr="000D21C8">
              <w:rPr>
                <w:rFonts w:cs="Arial"/>
                <w:color w:val="000000"/>
                <w:sz w:val="20"/>
                <w:lang w:eastAsia="en-GB"/>
              </w:rPr>
              <w:t>1.35%</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6336834" w14:textId="77777777">
            <w:pPr>
              <w:spacing w:after="0"/>
              <w:jc w:val="center"/>
              <w:rPr>
                <w:rFonts w:cs="Arial"/>
                <w:color w:val="000000"/>
                <w:sz w:val="20"/>
                <w:lang w:eastAsia="en-GB"/>
              </w:rPr>
            </w:pPr>
            <w:r w:rsidRPr="000D21C8">
              <w:rPr>
                <w:rFonts w:cs="Arial"/>
                <w:color w:val="000000"/>
                <w:sz w:val="20"/>
                <w:lang w:eastAsia="en-GB"/>
              </w:rPr>
              <w:t>95.61%</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5D317E56" w14:textId="77777777">
            <w:pPr>
              <w:spacing w:after="0"/>
              <w:jc w:val="center"/>
              <w:rPr>
                <w:rFonts w:cs="Arial"/>
                <w:color w:val="000000"/>
                <w:sz w:val="20"/>
                <w:lang w:eastAsia="en-GB"/>
              </w:rPr>
            </w:pPr>
            <w:r w:rsidRPr="000D21C8">
              <w:rPr>
                <w:rFonts w:cs="Arial"/>
                <w:color w:val="000000"/>
                <w:sz w:val="20"/>
                <w:lang w:eastAsia="en-GB"/>
              </w:rPr>
              <w:t>0.09%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EC89537" w14:textId="77777777">
            <w:pPr>
              <w:spacing w:after="0"/>
              <w:jc w:val="center"/>
              <w:rPr>
                <w:rFonts w:cs="Arial"/>
                <w:color w:val="000000"/>
                <w:sz w:val="20"/>
                <w:lang w:eastAsia="en-GB"/>
              </w:rPr>
            </w:pPr>
            <w:r w:rsidRPr="000D21C8">
              <w:rPr>
                <w:rFonts w:cs="Arial"/>
                <w:color w:val="000000"/>
                <w:sz w:val="20"/>
                <w:lang w:eastAsia="en-GB"/>
              </w:rPr>
              <w:t>40.47%</w:t>
            </w:r>
          </w:p>
        </w:tc>
      </w:tr>
      <w:tr w:rsidRPr="000D21C8" w:rsidR="000D21C8" w:rsidTr="000D21C8" w14:paraId="1F4313D8"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E4512E7" w14:textId="77777777">
            <w:pPr>
              <w:spacing w:after="0"/>
              <w:rPr>
                <w:rFonts w:cs="Arial"/>
                <w:b/>
                <w:bCs/>
                <w:color w:val="000000"/>
                <w:sz w:val="20"/>
                <w:lang w:eastAsia="en-GB"/>
              </w:rPr>
            </w:pPr>
            <w:r w:rsidRPr="000D21C8">
              <w:rPr>
                <w:rFonts w:cs="Arial"/>
                <w:b/>
                <w:bCs/>
                <w:color w:val="000000"/>
                <w:sz w:val="20"/>
                <w:lang w:eastAsia="en-GB"/>
              </w:rPr>
              <w:t>31 March 2018</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AF30415" w14:textId="77777777">
            <w:pPr>
              <w:spacing w:after="0"/>
              <w:jc w:val="center"/>
              <w:rPr>
                <w:rFonts w:cs="Arial"/>
                <w:color w:val="000000"/>
                <w:sz w:val="20"/>
                <w:lang w:eastAsia="en-GB"/>
              </w:rPr>
            </w:pPr>
            <w:r w:rsidRPr="000D21C8">
              <w:rPr>
                <w:rFonts w:cs="Arial"/>
                <w:color w:val="000000"/>
                <w:sz w:val="20"/>
                <w:lang w:eastAsia="en-GB"/>
              </w:rPr>
              <w:t>0.47%</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7F06AC7" w14:textId="77777777">
            <w:pPr>
              <w:spacing w:after="0"/>
              <w:jc w:val="center"/>
              <w:rPr>
                <w:rFonts w:cs="Arial"/>
                <w:color w:val="000000"/>
                <w:sz w:val="20"/>
                <w:lang w:eastAsia="en-GB"/>
              </w:rPr>
            </w:pPr>
            <w:r w:rsidRPr="000D21C8">
              <w:rPr>
                <w:rFonts w:cs="Arial"/>
                <w:color w:val="000000"/>
                <w:sz w:val="20"/>
                <w:lang w:eastAsia="en-GB"/>
              </w:rPr>
              <w:t>1.69%</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D3D2344" w14:textId="77777777">
            <w:pPr>
              <w:spacing w:after="0"/>
              <w:jc w:val="center"/>
              <w:rPr>
                <w:rFonts w:cs="Arial"/>
                <w:color w:val="000000"/>
                <w:sz w:val="20"/>
                <w:lang w:eastAsia="en-GB"/>
              </w:rPr>
            </w:pPr>
            <w:r w:rsidRPr="000D21C8">
              <w:rPr>
                <w:rFonts w:cs="Arial"/>
                <w:color w:val="000000"/>
                <w:sz w:val="20"/>
                <w:lang w:eastAsia="en-GB"/>
              </w:rPr>
              <w:t>1.03%</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5D7ED2C6" w14:textId="77777777">
            <w:pPr>
              <w:spacing w:after="0"/>
              <w:jc w:val="center"/>
              <w:rPr>
                <w:rFonts w:cs="Arial"/>
                <w:color w:val="000000"/>
                <w:sz w:val="20"/>
                <w:lang w:eastAsia="en-GB"/>
              </w:rPr>
            </w:pPr>
            <w:r w:rsidRPr="000D21C8">
              <w:rPr>
                <w:rFonts w:cs="Arial"/>
                <w:color w:val="000000"/>
                <w:sz w:val="20"/>
                <w:lang w:eastAsia="en-GB"/>
              </w:rPr>
              <w:t>96.62%</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568E57F" w14:textId="77777777">
            <w:pPr>
              <w:spacing w:after="0"/>
              <w:jc w:val="center"/>
              <w:rPr>
                <w:rFonts w:cs="Arial"/>
                <w:color w:val="000000"/>
                <w:sz w:val="20"/>
                <w:lang w:eastAsia="en-GB"/>
              </w:rPr>
            </w:pPr>
            <w:r w:rsidRPr="000D21C8">
              <w:rPr>
                <w:rFonts w:cs="Arial"/>
                <w:color w:val="000000"/>
                <w:sz w:val="20"/>
                <w:lang w:eastAsia="en-GB"/>
              </w:rPr>
              <w:t>0.19%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043924BD" w14:textId="77777777">
            <w:pPr>
              <w:spacing w:after="0"/>
              <w:jc w:val="center"/>
              <w:rPr>
                <w:rFonts w:cs="Arial"/>
                <w:color w:val="000000"/>
                <w:sz w:val="20"/>
                <w:lang w:eastAsia="en-GB"/>
              </w:rPr>
            </w:pPr>
            <w:r w:rsidRPr="000D21C8">
              <w:rPr>
                <w:rFonts w:cs="Arial"/>
                <w:color w:val="000000"/>
                <w:sz w:val="20"/>
                <w:lang w:eastAsia="en-GB"/>
              </w:rPr>
              <w:t>38.60%</w:t>
            </w:r>
          </w:p>
        </w:tc>
      </w:tr>
      <w:tr w:rsidRPr="000D21C8" w:rsidR="000D21C8" w:rsidTr="000D21C8" w14:paraId="5C4EBFE5"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B5D0D3F" w14:textId="77777777">
            <w:pPr>
              <w:spacing w:after="0"/>
              <w:rPr>
                <w:rFonts w:cs="Arial"/>
                <w:b/>
                <w:bCs/>
                <w:color w:val="000000"/>
                <w:sz w:val="20"/>
                <w:lang w:eastAsia="en-GB"/>
              </w:rPr>
            </w:pPr>
            <w:r w:rsidRPr="000D21C8">
              <w:rPr>
                <w:rFonts w:cs="Arial"/>
                <w:b/>
                <w:bCs/>
                <w:color w:val="000000"/>
                <w:sz w:val="20"/>
                <w:lang w:eastAsia="en-GB"/>
              </w:rPr>
              <w:t>30 March 2019</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BD22A89" w14:textId="77777777">
            <w:pPr>
              <w:spacing w:after="0"/>
              <w:jc w:val="center"/>
              <w:rPr>
                <w:rFonts w:cs="Arial"/>
                <w:color w:val="000000"/>
                <w:sz w:val="20"/>
                <w:lang w:eastAsia="en-GB"/>
              </w:rPr>
            </w:pPr>
            <w:r w:rsidRPr="000D21C8">
              <w:rPr>
                <w:rFonts w:cs="Arial"/>
                <w:color w:val="000000"/>
                <w:sz w:val="20"/>
                <w:lang w:eastAsia="en-GB"/>
              </w:rPr>
              <w:t>0.52%</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78B6C553" w14:textId="77777777">
            <w:pPr>
              <w:spacing w:after="0"/>
              <w:jc w:val="center"/>
              <w:rPr>
                <w:rFonts w:cs="Arial"/>
                <w:color w:val="000000"/>
                <w:sz w:val="20"/>
                <w:lang w:eastAsia="en-GB"/>
              </w:rPr>
            </w:pPr>
            <w:r w:rsidRPr="000D21C8">
              <w:rPr>
                <w:rFonts w:cs="Arial"/>
                <w:color w:val="000000"/>
                <w:sz w:val="20"/>
                <w:lang w:eastAsia="en-GB"/>
              </w:rPr>
              <w:t>1.57%</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16BCEF3A" w14:textId="77777777">
            <w:pPr>
              <w:spacing w:after="0"/>
              <w:jc w:val="center"/>
              <w:rPr>
                <w:rFonts w:cs="Arial"/>
                <w:color w:val="000000"/>
                <w:sz w:val="20"/>
                <w:lang w:eastAsia="en-GB"/>
              </w:rPr>
            </w:pPr>
            <w:r w:rsidRPr="000D21C8">
              <w:rPr>
                <w:rFonts w:cs="Arial"/>
                <w:color w:val="000000"/>
                <w:sz w:val="20"/>
                <w:lang w:eastAsia="en-GB"/>
              </w:rPr>
              <w:t>0.96%</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932311A" w14:textId="77777777">
            <w:pPr>
              <w:spacing w:after="0"/>
              <w:jc w:val="center"/>
              <w:rPr>
                <w:rFonts w:cs="Arial"/>
                <w:color w:val="000000"/>
                <w:sz w:val="20"/>
                <w:lang w:eastAsia="en-GB"/>
              </w:rPr>
            </w:pPr>
            <w:r w:rsidRPr="000D21C8">
              <w:rPr>
                <w:rFonts w:cs="Arial"/>
                <w:color w:val="000000"/>
                <w:sz w:val="20"/>
                <w:lang w:eastAsia="en-GB"/>
              </w:rPr>
              <w:t>96.77%</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59292A7" w14:textId="77777777">
            <w:pPr>
              <w:spacing w:after="0"/>
              <w:jc w:val="center"/>
              <w:rPr>
                <w:rFonts w:cs="Arial"/>
                <w:color w:val="000000"/>
                <w:sz w:val="20"/>
                <w:lang w:eastAsia="en-GB"/>
              </w:rPr>
            </w:pPr>
            <w:r w:rsidRPr="000D21C8">
              <w:rPr>
                <w:rFonts w:cs="Arial"/>
                <w:color w:val="000000"/>
                <w:sz w:val="20"/>
                <w:lang w:eastAsia="en-GB"/>
              </w:rPr>
              <w:t>0.17%</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310F333" w14:textId="77777777">
            <w:pPr>
              <w:spacing w:after="0"/>
              <w:jc w:val="center"/>
              <w:rPr>
                <w:rFonts w:cs="Arial"/>
                <w:color w:val="000000"/>
                <w:sz w:val="20"/>
                <w:lang w:eastAsia="en-GB"/>
              </w:rPr>
            </w:pPr>
            <w:r w:rsidRPr="000D21C8">
              <w:rPr>
                <w:rFonts w:cs="Arial"/>
                <w:color w:val="000000"/>
                <w:sz w:val="20"/>
                <w:lang w:eastAsia="en-GB"/>
              </w:rPr>
              <w:t>35.31%</w:t>
            </w:r>
          </w:p>
        </w:tc>
      </w:tr>
      <w:tr w:rsidRPr="000D21C8" w:rsidR="000D21C8" w:rsidTr="000D21C8" w14:paraId="6D931730"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5424A243" w14:textId="77777777">
            <w:pPr>
              <w:spacing w:after="0"/>
              <w:rPr>
                <w:rFonts w:cs="Arial"/>
                <w:b/>
                <w:bCs/>
                <w:color w:val="000000"/>
                <w:sz w:val="20"/>
                <w:lang w:eastAsia="en-GB"/>
              </w:rPr>
            </w:pPr>
            <w:r w:rsidRPr="000D21C8">
              <w:rPr>
                <w:rFonts w:cs="Arial"/>
                <w:b/>
                <w:bCs/>
                <w:color w:val="000000"/>
                <w:sz w:val="20"/>
                <w:lang w:eastAsia="en-GB"/>
              </w:rPr>
              <w:t>30 March 2020</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1C71B7AA" w14:textId="77777777">
            <w:pPr>
              <w:spacing w:after="0"/>
              <w:jc w:val="center"/>
              <w:rPr>
                <w:rFonts w:cs="Arial"/>
                <w:color w:val="000000"/>
                <w:sz w:val="20"/>
                <w:lang w:eastAsia="en-GB"/>
              </w:rPr>
            </w:pPr>
            <w:r w:rsidRPr="000D21C8">
              <w:rPr>
                <w:rFonts w:cs="Arial"/>
                <w:color w:val="000000"/>
                <w:sz w:val="20"/>
                <w:lang w:eastAsia="en-GB"/>
              </w:rPr>
              <w:t>0.69%</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519FA7A2" w14:textId="77777777">
            <w:pPr>
              <w:spacing w:after="0"/>
              <w:jc w:val="center"/>
              <w:rPr>
                <w:rFonts w:cs="Arial"/>
                <w:color w:val="000000"/>
                <w:sz w:val="20"/>
                <w:lang w:eastAsia="en-GB"/>
              </w:rPr>
            </w:pPr>
            <w:r w:rsidRPr="000D21C8">
              <w:rPr>
                <w:rFonts w:cs="Arial"/>
                <w:color w:val="000000"/>
                <w:sz w:val="20"/>
                <w:lang w:eastAsia="en-GB"/>
              </w:rPr>
              <w:t>1.39%</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74EED880" w14:textId="77777777">
            <w:pPr>
              <w:spacing w:after="0"/>
              <w:jc w:val="center"/>
              <w:rPr>
                <w:rFonts w:cs="Arial"/>
                <w:color w:val="000000"/>
                <w:sz w:val="20"/>
                <w:lang w:eastAsia="en-GB"/>
              </w:rPr>
            </w:pPr>
            <w:r w:rsidRPr="000D21C8">
              <w:rPr>
                <w:rFonts w:cs="Arial"/>
                <w:color w:val="000000"/>
                <w:sz w:val="20"/>
                <w:lang w:eastAsia="en-GB"/>
              </w:rPr>
              <w:t>1.04%</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09F4A0DD" w14:textId="77777777">
            <w:pPr>
              <w:spacing w:after="0"/>
              <w:jc w:val="center"/>
              <w:rPr>
                <w:rFonts w:cs="Arial"/>
                <w:color w:val="000000"/>
                <w:sz w:val="20"/>
                <w:lang w:eastAsia="en-GB"/>
              </w:rPr>
            </w:pPr>
            <w:r w:rsidRPr="000D21C8">
              <w:rPr>
                <w:rFonts w:cs="Arial"/>
                <w:color w:val="000000"/>
                <w:sz w:val="20"/>
                <w:lang w:eastAsia="en-GB"/>
              </w:rPr>
              <w:t>96.61%</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08CBE33A" w14:textId="77777777">
            <w:pPr>
              <w:spacing w:after="0"/>
              <w:jc w:val="center"/>
              <w:rPr>
                <w:rFonts w:cs="Arial"/>
                <w:color w:val="000000"/>
                <w:sz w:val="20"/>
                <w:lang w:eastAsia="en-GB"/>
              </w:rPr>
            </w:pPr>
            <w:r w:rsidRPr="000D21C8">
              <w:rPr>
                <w:rFonts w:cs="Arial"/>
                <w:color w:val="000000"/>
                <w:sz w:val="20"/>
                <w:lang w:eastAsia="en-GB"/>
              </w:rPr>
              <w:t>0.26%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10D8F09B" w14:textId="77777777">
            <w:pPr>
              <w:spacing w:after="0"/>
              <w:jc w:val="center"/>
              <w:rPr>
                <w:rFonts w:cs="Arial"/>
                <w:color w:val="000000"/>
                <w:sz w:val="20"/>
                <w:lang w:eastAsia="en-GB"/>
              </w:rPr>
            </w:pPr>
            <w:r w:rsidRPr="000D21C8">
              <w:rPr>
                <w:rFonts w:cs="Arial"/>
                <w:color w:val="000000"/>
                <w:sz w:val="20"/>
                <w:lang w:eastAsia="en-GB"/>
              </w:rPr>
              <w:t>33.64%</w:t>
            </w:r>
          </w:p>
        </w:tc>
      </w:tr>
      <w:tr w:rsidRPr="000D21C8" w:rsidR="000D21C8" w:rsidTr="000D21C8" w14:paraId="40CD99EF"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3EED8513" w14:textId="77777777">
            <w:pPr>
              <w:spacing w:after="0"/>
              <w:rPr>
                <w:rFonts w:cs="Arial"/>
                <w:b/>
                <w:bCs/>
                <w:color w:val="000000"/>
                <w:sz w:val="20"/>
                <w:lang w:eastAsia="en-GB"/>
              </w:rPr>
            </w:pPr>
            <w:r w:rsidRPr="000D21C8">
              <w:rPr>
                <w:rFonts w:cs="Arial"/>
                <w:b/>
                <w:bCs/>
                <w:color w:val="000000"/>
                <w:sz w:val="20"/>
                <w:lang w:eastAsia="en-GB"/>
              </w:rPr>
              <w:t>31 March 2021</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3916EE76" w14:textId="77777777">
            <w:pPr>
              <w:spacing w:after="0"/>
              <w:jc w:val="center"/>
              <w:rPr>
                <w:rFonts w:cs="Arial"/>
                <w:color w:val="000000"/>
                <w:sz w:val="20"/>
                <w:lang w:eastAsia="en-GB"/>
              </w:rPr>
            </w:pPr>
            <w:r w:rsidRPr="000D21C8">
              <w:rPr>
                <w:rFonts w:cs="Arial"/>
                <w:color w:val="000000"/>
                <w:sz w:val="20"/>
                <w:lang w:eastAsia="en-GB"/>
              </w:rPr>
              <w:t>0.68%</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3FC7066D" w14:textId="77777777">
            <w:pPr>
              <w:spacing w:after="0"/>
              <w:jc w:val="center"/>
              <w:rPr>
                <w:rFonts w:cs="Arial"/>
                <w:color w:val="000000"/>
                <w:sz w:val="20"/>
                <w:lang w:eastAsia="en-GB"/>
              </w:rPr>
            </w:pPr>
            <w:r w:rsidRPr="000D21C8">
              <w:rPr>
                <w:rFonts w:cs="Arial"/>
                <w:color w:val="000000"/>
                <w:sz w:val="20"/>
                <w:lang w:eastAsia="en-GB"/>
              </w:rPr>
              <w:t>1.79%</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514E4A1B" w14:textId="77777777">
            <w:pPr>
              <w:spacing w:after="0"/>
              <w:jc w:val="center"/>
              <w:rPr>
                <w:rFonts w:cs="Arial"/>
                <w:color w:val="000000"/>
                <w:sz w:val="20"/>
                <w:lang w:eastAsia="en-GB"/>
              </w:rPr>
            </w:pPr>
            <w:r w:rsidRPr="000D21C8">
              <w:rPr>
                <w:rFonts w:cs="Arial"/>
                <w:color w:val="000000"/>
                <w:sz w:val="20"/>
                <w:lang w:eastAsia="en-GB"/>
              </w:rPr>
              <w:t>1.02%</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37DC4BA" w14:textId="77777777">
            <w:pPr>
              <w:spacing w:after="0"/>
              <w:jc w:val="center"/>
              <w:rPr>
                <w:rFonts w:cs="Arial"/>
                <w:color w:val="000000"/>
                <w:sz w:val="20"/>
                <w:lang w:eastAsia="en-GB"/>
              </w:rPr>
            </w:pPr>
            <w:r w:rsidRPr="000D21C8">
              <w:rPr>
                <w:rFonts w:cs="Arial"/>
                <w:color w:val="000000"/>
                <w:sz w:val="20"/>
                <w:lang w:eastAsia="en-GB"/>
              </w:rPr>
              <w:t>96.25%</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AF0E205" w14:textId="77777777">
            <w:pPr>
              <w:spacing w:after="0"/>
              <w:jc w:val="center"/>
              <w:rPr>
                <w:rFonts w:cs="Arial"/>
                <w:color w:val="000000"/>
                <w:sz w:val="20"/>
                <w:lang w:eastAsia="en-GB"/>
              </w:rPr>
            </w:pPr>
            <w:r w:rsidRPr="000D21C8">
              <w:rPr>
                <w:rFonts w:cs="Arial"/>
                <w:color w:val="000000"/>
                <w:sz w:val="20"/>
                <w:lang w:eastAsia="en-GB"/>
              </w:rPr>
              <w:t>0.26%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161BBA7A" w14:textId="77777777">
            <w:pPr>
              <w:spacing w:after="0"/>
              <w:jc w:val="center"/>
              <w:rPr>
                <w:rFonts w:cs="Arial"/>
                <w:color w:val="000000"/>
                <w:sz w:val="20"/>
                <w:lang w:eastAsia="en-GB"/>
              </w:rPr>
            </w:pPr>
            <w:r w:rsidRPr="000D21C8">
              <w:rPr>
                <w:rFonts w:cs="Arial"/>
                <w:color w:val="000000"/>
                <w:sz w:val="20"/>
                <w:lang w:eastAsia="en-GB"/>
              </w:rPr>
              <w:t>32.45%</w:t>
            </w:r>
          </w:p>
        </w:tc>
      </w:tr>
      <w:tr w:rsidRPr="000D21C8" w:rsidR="000D21C8" w:rsidTr="000D21C8" w14:paraId="09AA7CF9"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A9747D5" w14:textId="77777777">
            <w:pPr>
              <w:spacing w:after="0"/>
              <w:rPr>
                <w:rFonts w:cs="Arial"/>
                <w:b/>
                <w:bCs/>
                <w:color w:val="000000"/>
                <w:sz w:val="20"/>
                <w:lang w:eastAsia="en-GB"/>
              </w:rPr>
            </w:pPr>
            <w:r w:rsidRPr="000D21C8">
              <w:rPr>
                <w:rFonts w:cs="Arial"/>
                <w:b/>
                <w:bCs/>
                <w:color w:val="000000"/>
                <w:sz w:val="20"/>
                <w:lang w:eastAsia="en-GB"/>
              </w:rPr>
              <w:t>31 March 2022</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08AB8056" w14:textId="77777777">
            <w:pPr>
              <w:spacing w:after="0"/>
              <w:jc w:val="center"/>
              <w:rPr>
                <w:rFonts w:cs="Arial"/>
                <w:color w:val="000000"/>
                <w:sz w:val="20"/>
                <w:lang w:eastAsia="en-GB"/>
              </w:rPr>
            </w:pPr>
            <w:r w:rsidRPr="000D21C8">
              <w:rPr>
                <w:rFonts w:cs="Arial"/>
                <w:color w:val="000000"/>
                <w:sz w:val="20"/>
                <w:lang w:eastAsia="en-GB"/>
              </w:rPr>
              <w:t>0.58%</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3667216F" w14:textId="77777777">
            <w:pPr>
              <w:spacing w:after="0"/>
              <w:jc w:val="center"/>
              <w:rPr>
                <w:rFonts w:cs="Arial"/>
                <w:color w:val="000000"/>
                <w:sz w:val="20"/>
                <w:lang w:eastAsia="en-GB"/>
              </w:rPr>
            </w:pPr>
            <w:r w:rsidRPr="000D21C8">
              <w:rPr>
                <w:rFonts w:cs="Arial"/>
                <w:color w:val="000000"/>
                <w:sz w:val="20"/>
                <w:lang w:eastAsia="en-GB"/>
              </w:rPr>
              <w:t>1.57%</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D7A7006" w14:textId="77777777">
            <w:pPr>
              <w:spacing w:after="0"/>
              <w:jc w:val="center"/>
              <w:rPr>
                <w:rFonts w:cs="Arial"/>
                <w:color w:val="000000"/>
                <w:sz w:val="20"/>
                <w:lang w:eastAsia="en-GB"/>
              </w:rPr>
            </w:pPr>
            <w:r w:rsidRPr="000D21C8">
              <w:rPr>
                <w:rFonts w:cs="Arial"/>
                <w:color w:val="000000"/>
                <w:sz w:val="20"/>
                <w:lang w:eastAsia="en-GB"/>
              </w:rPr>
              <w:t>0.99%</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D2861B5" w14:textId="77777777">
            <w:pPr>
              <w:spacing w:after="0"/>
              <w:jc w:val="center"/>
              <w:rPr>
                <w:rFonts w:cs="Arial"/>
                <w:color w:val="000000"/>
                <w:sz w:val="20"/>
                <w:lang w:eastAsia="en-GB"/>
              </w:rPr>
            </w:pPr>
            <w:r w:rsidRPr="000D21C8">
              <w:rPr>
                <w:rFonts w:cs="Arial"/>
                <w:color w:val="000000"/>
                <w:sz w:val="20"/>
                <w:lang w:eastAsia="en-GB"/>
              </w:rPr>
              <w:t>96.53%</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1393A31" w14:textId="77777777">
            <w:pPr>
              <w:spacing w:after="0"/>
              <w:jc w:val="center"/>
              <w:rPr>
                <w:rFonts w:cs="Arial"/>
                <w:color w:val="000000"/>
                <w:sz w:val="20"/>
                <w:lang w:eastAsia="en-GB"/>
              </w:rPr>
            </w:pPr>
            <w:r w:rsidRPr="000D21C8">
              <w:rPr>
                <w:rFonts w:cs="Arial"/>
                <w:color w:val="000000"/>
                <w:sz w:val="20"/>
                <w:lang w:eastAsia="en-GB"/>
              </w:rPr>
              <w:t>0.33%</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2B7A30AF" w14:textId="77777777">
            <w:pPr>
              <w:spacing w:after="0"/>
              <w:jc w:val="center"/>
              <w:rPr>
                <w:rFonts w:cs="Arial"/>
                <w:color w:val="000000"/>
                <w:sz w:val="20"/>
                <w:lang w:eastAsia="en-GB"/>
              </w:rPr>
            </w:pPr>
            <w:r w:rsidRPr="000D21C8">
              <w:rPr>
                <w:rFonts w:cs="Arial"/>
                <w:color w:val="000000"/>
                <w:sz w:val="20"/>
                <w:lang w:eastAsia="en-GB"/>
              </w:rPr>
              <w:t>30.87%</w:t>
            </w:r>
          </w:p>
        </w:tc>
      </w:tr>
      <w:tr w:rsidRPr="000D21C8" w:rsidR="000D21C8" w:rsidTr="000D21C8" w14:paraId="6E7A5445" w14:textId="77777777">
        <w:trPr>
          <w:trHeight w:val="255"/>
          <w:jc w:val="center"/>
        </w:trPr>
        <w:tc>
          <w:tcPr>
            <w:tcW w:w="173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C89164D" w14:textId="77777777">
            <w:pPr>
              <w:spacing w:after="0"/>
              <w:rPr>
                <w:rFonts w:cs="Arial"/>
                <w:b/>
                <w:bCs/>
                <w:color w:val="000000"/>
                <w:sz w:val="20"/>
                <w:lang w:eastAsia="en-GB"/>
              </w:rPr>
            </w:pPr>
            <w:r w:rsidRPr="000D21C8">
              <w:rPr>
                <w:rFonts w:cs="Arial"/>
                <w:b/>
                <w:bCs/>
                <w:color w:val="000000"/>
                <w:sz w:val="20"/>
                <w:lang w:eastAsia="en-GB"/>
              </w:rPr>
              <w:t>31 March 2023</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2296A80" w14:textId="77777777">
            <w:pPr>
              <w:spacing w:after="0"/>
              <w:jc w:val="center"/>
              <w:rPr>
                <w:rFonts w:cs="Arial"/>
                <w:color w:val="000000"/>
                <w:sz w:val="20"/>
                <w:lang w:eastAsia="en-GB"/>
              </w:rPr>
            </w:pPr>
            <w:r w:rsidRPr="000D21C8">
              <w:rPr>
                <w:rFonts w:cs="Arial"/>
                <w:color w:val="000000"/>
                <w:sz w:val="20"/>
                <w:lang w:eastAsia="en-GB"/>
              </w:rPr>
              <w:t>0.89%</w:t>
            </w:r>
          </w:p>
        </w:tc>
        <w:tc>
          <w:tcPr>
            <w:tcW w:w="95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9E7AB4E" w14:textId="77777777">
            <w:pPr>
              <w:spacing w:after="0"/>
              <w:jc w:val="center"/>
              <w:rPr>
                <w:rFonts w:cs="Arial"/>
                <w:color w:val="000000"/>
                <w:sz w:val="20"/>
                <w:lang w:eastAsia="en-GB"/>
              </w:rPr>
            </w:pPr>
            <w:r w:rsidRPr="000D21C8">
              <w:rPr>
                <w:rFonts w:cs="Arial"/>
                <w:color w:val="000000"/>
                <w:sz w:val="20"/>
                <w:lang w:eastAsia="en-GB"/>
              </w:rPr>
              <w:t>1.46%</w:t>
            </w:r>
          </w:p>
        </w:tc>
        <w:tc>
          <w:tcPr>
            <w:tcW w:w="123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77A3C45F" w14:textId="77777777">
            <w:pPr>
              <w:spacing w:after="0"/>
              <w:jc w:val="center"/>
              <w:rPr>
                <w:rFonts w:cs="Arial"/>
                <w:color w:val="000000"/>
                <w:sz w:val="20"/>
                <w:lang w:eastAsia="en-GB"/>
              </w:rPr>
            </w:pPr>
            <w:r w:rsidRPr="000D21C8">
              <w:rPr>
                <w:rFonts w:cs="Arial"/>
                <w:color w:val="000000"/>
                <w:sz w:val="20"/>
                <w:lang w:eastAsia="en-GB"/>
              </w:rPr>
              <w:t>0.98%</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60B16613" w14:textId="77777777">
            <w:pPr>
              <w:spacing w:after="0"/>
              <w:jc w:val="center"/>
              <w:rPr>
                <w:rFonts w:cs="Arial"/>
                <w:color w:val="000000"/>
                <w:sz w:val="20"/>
                <w:lang w:eastAsia="en-GB"/>
              </w:rPr>
            </w:pPr>
            <w:r w:rsidRPr="000D21C8">
              <w:rPr>
                <w:rFonts w:cs="Arial"/>
                <w:color w:val="000000"/>
                <w:sz w:val="20"/>
                <w:lang w:eastAsia="en-GB"/>
              </w:rPr>
              <w:t>96.50%</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10A5C098" w14:textId="77777777">
            <w:pPr>
              <w:spacing w:after="0"/>
              <w:jc w:val="center"/>
              <w:rPr>
                <w:rFonts w:cs="Arial"/>
                <w:color w:val="000000"/>
                <w:sz w:val="20"/>
                <w:lang w:eastAsia="en-GB"/>
              </w:rPr>
            </w:pPr>
            <w:r w:rsidRPr="000D21C8">
              <w:rPr>
                <w:rFonts w:cs="Arial"/>
                <w:color w:val="000000"/>
                <w:sz w:val="20"/>
                <w:lang w:eastAsia="en-GB"/>
              </w:rPr>
              <w:t>0.16%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0D21C8" w:rsidR="000D21C8" w:rsidP="000D21C8" w:rsidRDefault="000D21C8" w14:paraId="41DA4AF4" w14:textId="77777777">
            <w:pPr>
              <w:spacing w:after="0"/>
              <w:jc w:val="center"/>
              <w:rPr>
                <w:rFonts w:cs="Arial"/>
                <w:color w:val="000000"/>
                <w:sz w:val="20"/>
                <w:lang w:eastAsia="en-GB"/>
              </w:rPr>
            </w:pPr>
            <w:r w:rsidRPr="000D21C8">
              <w:rPr>
                <w:rFonts w:cs="Arial"/>
                <w:color w:val="000000"/>
                <w:sz w:val="20"/>
                <w:lang w:eastAsia="en-GB"/>
              </w:rPr>
              <w:t>30.86%</w:t>
            </w:r>
          </w:p>
        </w:tc>
      </w:tr>
    </w:tbl>
    <w:p w:rsidRPr="00DA4048" w:rsidR="00DE0C76" w:rsidP="00E87A59" w:rsidRDefault="00DE0C76" w14:paraId="0D67DEEC" w14:textId="38A6921F">
      <w:pPr>
        <w:pStyle w:val="Heading3"/>
        <w:numPr>
          <w:ilvl w:val="0"/>
          <w:numId w:val="0"/>
        </w:numPr>
        <w:ind w:left="1080"/>
      </w:pPr>
    </w:p>
    <w:p w:rsidRPr="00DA4048" w:rsidR="00DE0C76" w:rsidP="00E87A59" w:rsidRDefault="00880EA9" w14:paraId="0D67DEED" w14:textId="6DC5F3AE">
      <w:pPr>
        <w:pStyle w:val="Heading3"/>
        <w:numPr>
          <w:ilvl w:val="0"/>
          <w:numId w:val="0"/>
        </w:numPr>
        <w:ind w:left="1080"/>
      </w:pPr>
      <w:r w:rsidRPr="00DA4048">
        <w:t>Sexual orientation</w:t>
      </w:r>
      <w:r w:rsidRPr="00DA4048" w:rsidR="00DE0C76">
        <w:t xml:space="preserve"> when broken down by department results in low numbers for some categories, noting </w:t>
      </w:r>
      <w:r w:rsidRPr="00DA4048" w:rsidR="008467E6">
        <w:t>sexual orientation</w:t>
      </w:r>
      <w:r w:rsidRPr="00DA4048" w:rsidR="00DE0C76">
        <w:t xml:space="preserve"> is unknown for </w:t>
      </w:r>
      <w:r w:rsidRPr="00DA4048">
        <w:t>3</w:t>
      </w:r>
      <w:r w:rsidRPr="00DA4048" w:rsidR="008467E6">
        <w:t>1</w:t>
      </w:r>
      <w:r w:rsidRPr="00DA4048" w:rsidR="00DE0C76">
        <w:t>% of staff (</w:t>
      </w:r>
      <w:r w:rsidRPr="00DA4048">
        <w:t>2</w:t>
      </w:r>
      <w:r w:rsidR="00E87A59">
        <w:t>0</w:t>
      </w:r>
      <w:r w:rsidRPr="00DA4048" w:rsidR="00DE0C76">
        <w:t>% preferred not to say)</w:t>
      </w:r>
      <w:r w:rsidRPr="00DA4048" w:rsidR="002C5F0D">
        <w:t>;</w:t>
      </w:r>
      <w:r w:rsidRPr="00DA4048" w:rsidR="00DE0C76">
        <w:t xml:space="preserve"> </w:t>
      </w:r>
      <w:r w:rsidRPr="00DA4048" w:rsidR="00B20AE0">
        <w:t>therefore,</w:t>
      </w:r>
      <w:r w:rsidRPr="00DA4048" w:rsidR="00DE0C76">
        <w:t xml:space="preserve"> a corporate breakdown is provided.   There </w:t>
      </w:r>
      <w:r w:rsidRPr="00DA4048" w:rsidR="00C54DC1">
        <w:t>ha</w:t>
      </w:r>
      <w:r w:rsidRPr="00DA4048" w:rsidR="00DF27B9">
        <w:t>ve</w:t>
      </w:r>
      <w:r w:rsidRPr="00DA4048">
        <w:t xml:space="preserve"> been small changes in the proportion of staff in each category from year to year but no clear pattern or trend</w:t>
      </w:r>
      <w:r w:rsidR="00937DED">
        <w:t xml:space="preserve"> other than the percentage of Gay men and the percentage of Gay Women</w:t>
      </w:r>
      <w:r w:rsidR="003C5A72">
        <w:t xml:space="preserve"> is lower than in 2017.</w:t>
      </w:r>
    </w:p>
    <w:p w:rsidRPr="00DA4048" w:rsidR="001543E9" w:rsidP="00BF5EEE" w:rsidRDefault="00B92871" w14:paraId="02191DEF" w14:textId="35C94956">
      <w:pPr>
        <w:pStyle w:val="Heading3"/>
        <w:numPr>
          <w:ilvl w:val="0"/>
          <w:numId w:val="0"/>
        </w:numPr>
        <w:ind w:left="1080"/>
      </w:pPr>
      <w:r w:rsidRPr="00DA4048">
        <w:t>Whilst the percentage not known remains high it has reduced year on year.</w:t>
      </w:r>
    </w:p>
    <w:p w:rsidRPr="00DA4048" w:rsidR="001543E9" w:rsidP="00BF5EEE" w:rsidRDefault="001543E9" w14:paraId="08614D0F" w14:textId="77777777">
      <w:pPr>
        <w:pStyle w:val="Heading3"/>
        <w:numPr>
          <w:ilvl w:val="0"/>
          <w:numId w:val="0"/>
        </w:numPr>
        <w:ind w:left="1080" w:hanging="1080"/>
      </w:pPr>
    </w:p>
    <w:p w:rsidRPr="00DA4048" w:rsidR="00DE0C76" w:rsidP="00BF5EEE" w:rsidRDefault="001B6166" w14:paraId="0D67DEF0" w14:textId="02F4E77D">
      <w:pPr>
        <w:pStyle w:val="Heading3"/>
        <w:numPr>
          <w:ilvl w:val="0"/>
          <w:numId w:val="0"/>
        </w:numPr>
        <w:ind w:left="1080" w:hanging="1080"/>
        <w:rPr>
          <w:b/>
        </w:rPr>
      </w:pPr>
      <w:r w:rsidRPr="00DA4048">
        <w:rPr>
          <w:b/>
        </w:rPr>
        <w:t>9</w:t>
      </w:r>
      <w:r w:rsidRPr="00DA4048" w:rsidR="00DE0C76">
        <w:rPr>
          <w:b/>
        </w:rPr>
        <w:t>.2</w:t>
      </w:r>
      <w:r w:rsidRPr="00DA4048" w:rsidR="00DE0C76">
        <w:rPr>
          <w:b/>
        </w:rPr>
        <w:tab/>
      </w:r>
      <w:r w:rsidRPr="00DA4048" w:rsidR="00DE0C76">
        <w:rPr>
          <w:b/>
        </w:rPr>
        <w:t xml:space="preserve">Current workforce profile by salary band and </w:t>
      </w:r>
      <w:r w:rsidRPr="00DA4048" w:rsidR="001173AA">
        <w:rPr>
          <w:b/>
        </w:rPr>
        <w:t>sexual orientation</w:t>
      </w:r>
    </w:p>
    <w:p w:rsidR="00DE0C76" w:rsidP="00BF5EEE" w:rsidRDefault="00DE0C76" w14:paraId="0D67DEF1" w14:textId="1DF50489">
      <w:pPr>
        <w:pStyle w:val="Heading3"/>
        <w:numPr>
          <w:ilvl w:val="0"/>
          <w:numId w:val="0"/>
        </w:numPr>
        <w:ind w:left="1080"/>
        <w:rPr>
          <w:b/>
        </w:rPr>
      </w:pPr>
      <w:r w:rsidRPr="00DA4048">
        <w:rPr>
          <w:b/>
        </w:rPr>
        <w:t xml:space="preserve">As </w:t>
      </w:r>
      <w:proofErr w:type="gramStart"/>
      <w:r w:rsidRPr="00DA4048">
        <w:rPr>
          <w:b/>
        </w:rPr>
        <w:t>at</w:t>
      </w:r>
      <w:proofErr w:type="gramEnd"/>
      <w:r w:rsidRPr="00DA4048">
        <w:rPr>
          <w:b/>
        </w:rPr>
        <w:t xml:space="preserve"> 31 March 202</w:t>
      </w:r>
      <w:r w:rsidR="00BF5EEE">
        <w:rPr>
          <w:b/>
        </w:rPr>
        <w:t>3</w:t>
      </w:r>
    </w:p>
    <w:p w:rsidRPr="00DA4048" w:rsidR="00B27964" w:rsidP="00BF5EEE" w:rsidRDefault="00B27964" w14:paraId="494CD9DF" w14:textId="77777777">
      <w:pPr>
        <w:pStyle w:val="Heading3"/>
        <w:numPr>
          <w:ilvl w:val="0"/>
          <w:numId w:val="0"/>
        </w:numPr>
        <w:ind w:left="1080"/>
        <w:rPr>
          <w:b/>
        </w:rPr>
      </w:pPr>
    </w:p>
    <w:tbl>
      <w:tblPr>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93"/>
        <w:gridCol w:w="1798"/>
        <w:gridCol w:w="895"/>
        <w:gridCol w:w="1210"/>
        <w:gridCol w:w="1473"/>
        <w:gridCol w:w="932"/>
      </w:tblGrid>
      <w:tr w:rsidRPr="00B27964" w:rsidR="00B27964" w:rsidTr="00B27964" w14:paraId="56E00B88" w14:textId="77777777">
        <w:trPr>
          <w:trHeight w:val="720"/>
          <w:jc w:val="center"/>
        </w:trPr>
        <w:tc>
          <w:tcPr>
            <w:tcW w:w="2193" w:type="dxa"/>
            <w:hideMark/>
          </w:tcPr>
          <w:p w:rsidRPr="00B27964" w:rsidR="00B27964" w:rsidP="00B27964" w:rsidRDefault="00B27964" w14:paraId="73694A2E" w14:textId="77777777">
            <w:pPr>
              <w:spacing w:after="0"/>
              <w:rPr>
                <w:rFonts w:ascii="Times New Roman" w:hAnsi="Times New Roman"/>
                <w:sz w:val="20"/>
                <w:szCs w:val="24"/>
                <w:lang w:eastAsia="en-GB"/>
              </w:rPr>
            </w:pPr>
          </w:p>
        </w:tc>
        <w:tc>
          <w:tcPr>
            <w:tcW w:w="1798" w:type="dxa"/>
            <w:hideMark/>
          </w:tcPr>
          <w:p w:rsidRPr="00B27964" w:rsidR="00B27964" w:rsidP="00B27964" w:rsidRDefault="00B27964" w14:paraId="294FB814" w14:textId="77777777">
            <w:pPr>
              <w:spacing w:after="0"/>
              <w:jc w:val="center"/>
              <w:rPr>
                <w:rFonts w:cs="Arial"/>
                <w:b/>
                <w:bCs/>
                <w:color w:val="000000"/>
                <w:sz w:val="20"/>
                <w:lang w:eastAsia="en-GB"/>
              </w:rPr>
            </w:pPr>
            <w:r w:rsidRPr="00B27964">
              <w:rPr>
                <w:rFonts w:cs="Arial"/>
                <w:b/>
                <w:bCs/>
                <w:color w:val="000000"/>
                <w:sz w:val="20"/>
                <w:lang w:eastAsia="en-GB"/>
              </w:rPr>
              <w:t>Bisexual</w:t>
            </w:r>
          </w:p>
        </w:tc>
        <w:tc>
          <w:tcPr>
            <w:tcW w:w="709" w:type="dxa"/>
            <w:hideMark/>
          </w:tcPr>
          <w:p w:rsidRPr="00B27964" w:rsidR="00B27964" w:rsidP="00B27964" w:rsidRDefault="00B27964" w14:paraId="7255AA5C" w14:textId="77777777">
            <w:pPr>
              <w:spacing w:after="0"/>
              <w:jc w:val="center"/>
              <w:rPr>
                <w:rFonts w:cs="Arial"/>
                <w:b/>
                <w:bCs/>
                <w:color w:val="000000"/>
                <w:sz w:val="20"/>
                <w:lang w:eastAsia="en-GB"/>
              </w:rPr>
            </w:pPr>
            <w:r w:rsidRPr="00B27964">
              <w:rPr>
                <w:rFonts w:cs="Arial"/>
                <w:b/>
                <w:bCs/>
                <w:color w:val="000000"/>
                <w:sz w:val="20"/>
                <w:lang w:eastAsia="en-GB"/>
              </w:rPr>
              <w:t>Gay Man</w:t>
            </w:r>
          </w:p>
        </w:tc>
        <w:tc>
          <w:tcPr>
            <w:tcW w:w="1210" w:type="dxa"/>
            <w:hideMark/>
          </w:tcPr>
          <w:p w:rsidRPr="00B27964" w:rsidR="00B27964" w:rsidP="00B27964" w:rsidRDefault="00B27964" w14:paraId="5B75761E" w14:textId="77777777">
            <w:pPr>
              <w:spacing w:after="0"/>
              <w:jc w:val="center"/>
              <w:rPr>
                <w:rFonts w:cs="Arial"/>
                <w:b/>
                <w:bCs/>
                <w:color w:val="000000"/>
                <w:sz w:val="20"/>
                <w:lang w:eastAsia="en-GB"/>
              </w:rPr>
            </w:pPr>
            <w:r w:rsidRPr="00B27964">
              <w:rPr>
                <w:rFonts w:cs="Arial"/>
                <w:b/>
                <w:bCs/>
                <w:color w:val="000000"/>
                <w:sz w:val="20"/>
                <w:lang w:eastAsia="en-GB"/>
              </w:rPr>
              <w:t>Gay woman / Lesbian</w:t>
            </w:r>
          </w:p>
        </w:tc>
        <w:tc>
          <w:tcPr>
            <w:tcW w:w="1358" w:type="dxa"/>
            <w:hideMark/>
          </w:tcPr>
          <w:p w:rsidRPr="00B27964" w:rsidR="00B27964" w:rsidP="00B27964" w:rsidRDefault="00B27964" w14:paraId="44414FEA" w14:textId="77777777">
            <w:pPr>
              <w:spacing w:after="0"/>
              <w:jc w:val="center"/>
              <w:rPr>
                <w:rFonts w:cs="Arial"/>
                <w:b/>
                <w:bCs/>
                <w:color w:val="000000"/>
                <w:sz w:val="20"/>
                <w:lang w:eastAsia="en-GB"/>
              </w:rPr>
            </w:pPr>
            <w:r w:rsidRPr="00B27964">
              <w:rPr>
                <w:rFonts w:cs="Arial"/>
                <w:b/>
                <w:bCs/>
                <w:color w:val="000000"/>
                <w:sz w:val="20"/>
                <w:lang w:eastAsia="en-GB"/>
              </w:rPr>
              <w:t>Heterosexual / Straight</w:t>
            </w:r>
          </w:p>
        </w:tc>
        <w:tc>
          <w:tcPr>
            <w:tcW w:w="932" w:type="dxa"/>
            <w:hideMark/>
          </w:tcPr>
          <w:p w:rsidRPr="00B27964" w:rsidR="00B27964" w:rsidP="00B27964" w:rsidRDefault="00B27964" w14:paraId="18A396E2" w14:textId="77777777">
            <w:pPr>
              <w:spacing w:after="0"/>
              <w:jc w:val="center"/>
              <w:rPr>
                <w:rFonts w:cs="Arial"/>
                <w:b/>
                <w:bCs/>
                <w:color w:val="000000"/>
                <w:sz w:val="20"/>
                <w:lang w:eastAsia="en-GB"/>
              </w:rPr>
            </w:pPr>
            <w:r w:rsidRPr="00B27964">
              <w:rPr>
                <w:rFonts w:cs="Arial"/>
                <w:b/>
                <w:bCs/>
                <w:color w:val="000000"/>
                <w:sz w:val="20"/>
                <w:lang w:eastAsia="en-GB"/>
              </w:rPr>
              <w:t>Other</w:t>
            </w:r>
          </w:p>
        </w:tc>
      </w:tr>
      <w:tr w:rsidRPr="00B27964" w:rsidR="00B27964" w:rsidTr="00B27964" w14:paraId="4E727E11" w14:textId="77777777">
        <w:trPr>
          <w:trHeight w:val="255"/>
          <w:jc w:val="center"/>
        </w:trPr>
        <w:tc>
          <w:tcPr>
            <w:tcW w:w="2193" w:type="dxa"/>
            <w:noWrap/>
            <w:vAlign w:val="bottom"/>
            <w:hideMark/>
          </w:tcPr>
          <w:p w:rsidRPr="00B27964" w:rsidR="00B27964" w:rsidP="00B27964" w:rsidRDefault="00B27964" w14:paraId="6C27396B" w14:textId="77777777">
            <w:pPr>
              <w:spacing w:after="0"/>
              <w:rPr>
                <w:rFonts w:cs="Arial"/>
                <w:color w:val="000000"/>
                <w:sz w:val="20"/>
                <w:lang w:eastAsia="en-GB"/>
              </w:rPr>
            </w:pPr>
            <w:r w:rsidRPr="00B27964">
              <w:rPr>
                <w:rFonts w:cs="Arial"/>
                <w:color w:val="000000"/>
                <w:sz w:val="20"/>
                <w:lang w:eastAsia="en-GB"/>
              </w:rPr>
              <w:t>£20,000 to £39,999</w:t>
            </w:r>
          </w:p>
        </w:tc>
        <w:tc>
          <w:tcPr>
            <w:tcW w:w="1798" w:type="dxa"/>
            <w:noWrap/>
            <w:vAlign w:val="bottom"/>
            <w:hideMark/>
          </w:tcPr>
          <w:p w:rsidRPr="00B27964" w:rsidR="00B27964" w:rsidP="00B27964" w:rsidRDefault="00B27964" w14:paraId="37D2B5FB" w14:textId="77777777">
            <w:pPr>
              <w:spacing w:after="0"/>
              <w:jc w:val="center"/>
              <w:rPr>
                <w:rFonts w:cs="Arial"/>
                <w:color w:val="000000"/>
                <w:sz w:val="20"/>
                <w:lang w:eastAsia="en-GB"/>
              </w:rPr>
            </w:pPr>
            <w:r w:rsidRPr="00B27964">
              <w:rPr>
                <w:rFonts w:cs="Arial"/>
                <w:color w:val="000000"/>
                <w:sz w:val="20"/>
                <w:lang w:eastAsia="en-GB"/>
              </w:rPr>
              <w:t>1.19%</w:t>
            </w:r>
          </w:p>
        </w:tc>
        <w:tc>
          <w:tcPr>
            <w:tcW w:w="709" w:type="dxa"/>
            <w:noWrap/>
            <w:vAlign w:val="bottom"/>
            <w:hideMark/>
          </w:tcPr>
          <w:p w:rsidRPr="00B27964" w:rsidR="00B27964" w:rsidP="00B27964" w:rsidRDefault="00B27964" w14:paraId="299C3E9E" w14:textId="77777777">
            <w:pPr>
              <w:spacing w:after="0"/>
              <w:jc w:val="center"/>
              <w:rPr>
                <w:rFonts w:cs="Arial"/>
                <w:color w:val="000000"/>
                <w:sz w:val="20"/>
                <w:lang w:eastAsia="en-GB"/>
              </w:rPr>
            </w:pPr>
            <w:r w:rsidRPr="00B27964">
              <w:rPr>
                <w:rFonts w:cs="Arial"/>
                <w:color w:val="000000"/>
                <w:sz w:val="20"/>
                <w:lang w:eastAsia="en-GB"/>
              </w:rPr>
              <w:t>1.19%</w:t>
            </w:r>
          </w:p>
        </w:tc>
        <w:tc>
          <w:tcPr>
            <w:tcW w:w="1210" w:type="dxa"/>
            <w:noWrap/>
            <w:vAlign w:val="bottom"/>
            <w:hideMark/>
          </w:tcPr>
          <w:p w:rsidRPr="00B27964" w:rsidR="00B27964" w:rsidP="00B27964" w:rsidRDefault="00B27964" w14:paraId="6A1B0478" w14:textId="77777777">
            <w:pPr>
              <w:spacing w:after="0"/>
              <w:jc w:val="center"/>
              <w:rPr>
                <w:rFonts w:cs="Arial"/>
                <w:color w:val="000000"/>
                <w:sz w:val="20"/>
                <w:lang w:eastAsia="en-GB"/>
              </w:rPr>
            </w:pPr>
            <w:r w:rsidRPr="00B27964">
              <w:rPr>
                <w:rFonts w:cs="Arial"/>
                <w:color w:val="000000"/>
                <w:sz w:val="20"/>
                <w:lang w:eastAsia="en-GB"/>
              </w:rPr>
              <w:t>0.66%</w:t>
            </w:r>
          </w:p>
        </w:tc>
        <w:tc>
          <w:tcPr>
            <w:tcW w:w="1358" w:type="dxa"/>
            <w:noWrap/>
            <w:vAlign w:val="bottom"/>
            <w:hideMark/>
          </w:tcPr>
          <w:p w:rsidRPr="00B27964" w:rsidR="00B27964" w:rsidP="00B27964" w:rsidRDefault="00B27964" w14:paraId="29875DF7" w14:textId="77777777">
            <w:pPr>
              <w:spacing w:after="0"/>
              <w:jc w:val="center"/>
              <w:rPr>
                <w:rFonts w:cs="Arial"/>
                <w:color w:val="000000"/>
                <w:sz w:val="20"/>
                <w:lang w:eastAsia="en-GB"/>
              </w:rPr>
            </w:pPr>
            <w:r w:rsidRPr="00B27964">
              <w:rPr>
                <w:rFonts w:cs="Arial"/>
                <w:color w:val="000000"/>
                <w:sz w:val="20"/>
                <w:lang w:eastAsia="en-GB"/>
              </w:rPr>
              <w:t>96.82%</w:t>
            </w:r>
          </w:p>
        </w:tc>
        <w:tc>
          <w:tcPr>
            <w:tcW w:w="932" w:type="dxa"/>
            <w:noWrap/>
            <w:vAlign w:val="bottom"/>
            <w:hideMark/>
          </w:tcPr>
          <w:p w:rsidRPr="00B27964" w:rsidR="00B27964" w:rsidP="00B27964" w:rsidRDefault="00B27964" w14:paraId="492C958F" w14:textId="77777777">
            <w:pPr>
              <w:spacing w:after="0"/>
              <w:jc w:val="center"/>
              <w:rPr>
                <w:rFonts w:cs="Arial"/>
                <w:color w:val="000000"/>
                <w:sz w:val="20"/>
                <w:lang w:eastAsia="en-GB"/>
              </w:rPr>
            </w:pPr>
            <w:r w:rsidRPr="00B27964">
              <w:rPr>
                <w:rFonts w:cs="Arial"/>
                <w:color w:val="000000"/>
                <w:sz w:val="20"/>
                <w:lang w:eastAsia="en-GB"/>
              </w:rPr>
              <w:t>0.13%</w:t>
            </w:r>
          </w:p>
        </w:tc>
      </w:tr>
      <w:tr w:rsidRPr="00B27964" w:rsidR="00B27964" w:rsidTr="00B27964" w14:paraId="1C12B1E2" w14:textId="77777777">
        <w:trPr>
          <w:trHeight w:val="255"/>
          <w:jc w:val="center"/>
        </w:trPr>
        <w:tc>
          <w:tcPr>
            <w:tcW w:w="2193" w:type="dxa"/>
            <w:noWrap/>
            <w:vAlign w:val="bottom"/>
            <w:hideMark/>
          </w:tcPr>
          <w:p w:rsidRPr="00B27964" w:rsidR="00B27964" w:rsidP="00B27964" w:rsidRDefault="00B27964" w14:paraId="195B3A54" w14:textId="77777777">
            <w:pPr>
              <w:spacing w:after="0"/>
              <w:rPr>
                <w:rFonts w:cs="Arial"/>
                <w:color w:val="000000"/>
                <w:sz w:val="20"/>
                <w:lang w:eastAsia="en-GB"/>
              </w:rPr>
            </w:pPr>
            <w:r w:rsidRPr="00B27964">
              <w:rPr>
                <w:rFonts w:cs="Arial"/>
                <w:color w:val="000000"/>
                <w:sz w:val="20"/>
                <w:lang w:eastAsia="en-GB"/>
              </w:rPr>
              <w:t>£40,000 to £59,999</w:t>
            </w:r>
          </w:p>
        </w:tc>
        <w:tc>
          <w:tcPr>
            <w:tcW w:w="1798" w:type="dxa"/>
            <w:noWrap/>
            <w:vAlign w:val="bottom"/>
            <w:hideMark/>
          </w:tcPr>
          <w:p w:rsidRPr="00B27964" w:rsidR="00B27964" w:rsidP="00B27964" w:rsidRDefault="00B27964" w14:paraId="5BD96E6C" w14:textId="77777777">
            <w:pPr>
              <w:spacing w:after="0"/>
              <w:jc w:val="center"/>
              <w:rPr>
                <w:rFonts w:cs="Arial"/>
                <w:color w:val="000000"/>
                <w:sz w:val="20"/>
                <w:lang w:eastAsia="en-GB"/>
              </w:rPr>
            </w:pPr>
            <w:r w:rsidRPr="00B27964">
              <w:rPr>
                <w:rFonts w:cs="Arial"/>
                <w:color w:val="000000"/>
                <w:sz w:val="20"/>
                <w:lang w:eastAsia="en-GB"/>
              </w:rPr>
              <w:t>0.50%</w:t>
            </w:r>
          </w:p>
        </w:tc>
        <w:tc>
          <w:tcPr>
            <w:tcW w:w="709" w:type="dxa"/>
            <w:noWrap/>
            <w:vAlign w:val="bottom"/>
            <w:hideMark/>
          </w:tcPr>
          <w:p w:rsidRPr="00B27964" w:rsidR="00B27964" w:rsidP="00B27964" w:rsidRDefault="00B27964" w14:paraId="3F6E1122" w14:textId="77777777">
            <w:pPr>
              <w:spacing w:after="0"/>
              <w:jc w:val="center"/>
              <w:rPr>
                <w:rFonts w:cs="Arial"/>
                <w:color w:val="000000"/>
                <w:sz w:val="20"/>
                <w:lang w:eastAsia="en-GB"/>
              </w:rPr>
            </w:pPr>
            <w:r w:rsidRPr="00B27964">
              <w:rPr>
                <w:rFonts w:cs="Arial"/>
                <w:color w:val="000000"/>
                <w:sz w:val="20"/>
                <w:lang w:eastAsia="en-GB"/>
              </w:rPr>
              <w:t>1.00%</w:t>
            </w:r>
          </w:p>
        </w:tc>
        <w:tc>
          <w:tcPr>
            <w:tcW w:w="1210" w:type="dxa"/>
            <w:noWrap/>
            <w:vAlign w:val="bottom"/>
            <w:hideMark/>
          </w:tcPr>
          <w:p w:rsidRPr="00B27964" w:rsidR="00B27964" w:rsidP="00B27964" w:rsidRDefault="00B27964" w14:paraId="7C940E67" w14:textId="77777777">
            <w:pPr>
              <w:spacing w:after="0"/>
              <w:jc w:val="center"/>
              <w:rPr>
                <w:rFonts w:cs="Arial"/>
                <w:color w:val="000000"/>
                <w:sz w:val="20"/>
                <w:lang w:eastAsia="en-GB"/>
              </w:rPr>
            </w:pPr>
            <w:r w:rsidRPr="00B27964">
              <w:rPr>
                <w:rFonts w:cs="Arial"/>
                <w:color w:val="000000"/>
                <w:sz w:val="20"/>
                <w:lang w:eastAsia="en-GB"/>
              </w:rPr>
              <w:t>1.50%</w:t>
            </w:r>
          </w:p>
        </w:tc>
        <w:tc>
          <w:tcPr>
            <w:tcW w:w="1358" w:type="dxa"/>
            <w:noWrap/>
            <w:vAlign w:val="bottom"/>
            <w:hideMark/>
          </w:tcPr>
          <w:p w:rsidRPr="00B27964" w:rsidR="00B27964" w:rsidP="00B27964" w:rsidRDefault="00B27964" w14:paraId="56F98971" w14:textId="77777777">
            <w:pPr>
              <w:spacing w:after="0"/>
              <w:jc w:val="center"/>
              <w:rPr>
                <w:rFonts w:cs="Arial"/>
                <w:color w:val="000000"/>
                <w:sz w:val="20"/>
                <w:lang w:eastAsia="en-GB"/>
              </w:rPr>
            </w:pPr>
            <w:r w:rsidRPr="00B27964">
              <w:rPr>
                <w:rFonts w:cs="Arial"/>
                <w:color w:val="000000"/>
                <w:sz w:val="20"/>
                <w:lang w:eastAsia="en-GB"/>
              </w:rPr>
              <w:t>96.76%</w:t>
            </w:r>
          </w:p>
        </w:tc>
        <w:tc>
          <w:tcPr>
            <w:tcW w:w="932" w:type="dxa"/>
            <w:noWrap/>
            <w:vAlign w:val="bottom"/>
            <w:hideMark/>
          </w:tcPr>
          <w:p w:rsidRPr="00B27964" w:rsidR="00B27964" w:rsidP="00B27964" w:rsidRDefault="00B27964" w14:paraId="3E1A8FFD" w14:textId="77777777">
            <w:pPr>
              <w:spacing w:after="0"/>
              <w:jc w:val="center"/>
              <w:rPr>
                <w:rFonts w:cs="Arial"/>
                <w:color w:val="000000"/>
                <w:sz w:val="20"/>
                <w:lang w:eastAsia="en-GB"/>
              </w:rPr>
            </w:pPr>
            <w:r w:rsidRPr="00B27964">
              <w:rPr>
                <w:rFonts w:cs="Arial"/>
                <w:color w:val="000000"/>
                <w:sz w:val="20"/>
                <w:lang w:eastAsia="en-GB"/>
              </w:rPr>
              <w:t>0.25%</w:t>
            </w:r>
          </w:p>
        </w:tc>
      </w:tr>
      <w:tr w:rsidRPr="00B27964" w:rsidR="00B27964" w:rsidTr="00B27964" w14:paraId="7EE38327" w14:textId="77777777">
        <w:trPr>
          <w:trHeight w:val="255"/>
          <w:jc w:val="center"/>
        </w:trPr>
        <w:tc>
          <w:tcPr>
            <w:tcW w:w="2193" w:type="dxa"/>
            <w:noWrap/>
            <w:vAlign w:val="bottom"/>
            <w:hideMark/>
          </w:tcPr>
          <w:p w:rsidRPr="00B27964" w:rsidR="00B27964" w:rsidP="00B27964" w:rsidRDefault="00B27964" w14:paraId="143EDDD5" w14:textId="77777777">
            <w:pPr>
              <w:spacing w:after="0"/>
              <w:rPr>
                <w:rFonts w:cs="Arial"/>
                <w:color w:val="000000"/>
                <w:sz w:val="20"/>
                <w:lang w:eastAsia="en-GB"/>
              </w:rPr>
            </w:pPr>
            <w:r w:rsidRPr="00B27964">
              <w:rPr>
                <w:rFonts w:cs="Arial"/>
                <w:color w:val="000000"/>
                <w:sz w:val="20"/>
                <w:lang w:eastAsia="en-GB"/>
              </w:rPr>
              <w:t>£60,000 to £79,999</w:t>
            </w:r>
          </w:p>
        </w:tc>
        <w:tc>
          <w:tcPr>
            <w:tcW w:w="1798" w:type="dxa"/>
            <w:noWrap/>
            <w:vAlign w:val="bottom"/>
            <w:hideMark/>
          </w:tcPr>
          <w:p w:rsidRPr="00B27964" w:rsidR="00B27964" w:rsidP="00B27964" w:rsidRDefault="00B27964" w14:paraId="4AD0E6BB" w14:textId="77777777">
            <w:pPr>
              <w:spacing w:after="0"/>
              <w:jc w:val="center"/>
              <w:rPr>
                <w:rFonts w:cs="Arial"/>
                <w:color w:val="000000"/>
                <w:sz w:val="20"/>
                <w:lang w:eastAsia="en-GB"/>
              </w:rPr>
            </w:pPr>
            <w:r w:rsidRPr="00B27964">
              <w:rPr>
                <w:rFonts w:cs="Arial"/>
                <w:color w:val="000000"/>
                <w:sz w:val="20"/>
                <w:lang w:eastAsia="en-GB"/>
              </w:rPr>
              <w:t>0.00%</w:t>
            </w:r>
          </w:p>
        </w:tc>
        <w:tc>
          <w:tcPr>
            <w:tcW w:w="709" w:type="dxa"/>
            <w:noWrap/>
            <w:vAlign w:val="bottom"/>
            <w:hideMark/>
          </w:tcPr>
          <w:p w:rsidRPr="00B27964" w:rsidR="00B27964" w:rsidP="00B27964" w:rsidRDefault="00B27964" w14:paraId="4B30702C" w14:textId="77777777">
            <w:pPr>
              <w:spacing w:after="0"/>
              <w:jc w:val="center"/>
              <w:rPr>
                <w:rFonts w:cs="Arial"/>
                <w:color w:val="000000"/>
                <w:sz w:val="20"/>
                <w:lang w:eastAsia="en-GB"/>
              </w:rPr>
            </w:pPr>
            <w:r w:rsidRPr="00B27964">
              <w:rPr>
                <w:rFonts w:cs="Arial"/>
                <w:color w:val="000000"/>
                <w:sz w:val="20"/>
                <w:lang w:eastAsia="en-GB"/>
              </w:rPr>
              <w:t>3.70%</w:t>
            </w:r>
          </w:p>
        </w:tc>
        <w:tc>
          <w:tcPr>
            <w:tcW w:w="1210" w:type="dxa"/>
            <w:noWrap/>
            <w:vAlign w:val="bottom"/>
            <w:hideMark/>
          </w:tcPr>
          <w:p w:rsidRPr="00B27964" w:rsidR="00B27964" w:rsidP="00B27964" w:rsidRDefault="00B27964" w14:paraId="1C4C1277" w14:textId="77777777">
            <w:pPr>
              <w:spacing w:after="0"/>
              <w:jc w:val="center"/>
              <w:rPr>
                <w:rFonts w:cs="Arial"/>
                <w:color w:val="000000"/>
                <w:sz w:val="20"/>
                <w:lang w:eastAsia="en-GB"/>
              </w:rPr>
            </w:pPr>
            <w:r w:rsidRPr="00B27964">
              <w:rPr>
                <w:rFonts w:cs="Arial"/>
                <w:color w:val="000000"/>
                <w:sz w:val="20"/>
                <w:lang w:eastAsia="en-GB"/>
              </w:rPr>
              <w:t>1.85%</w:t>
            </w:r>
          </w:p>
        </w:tc>
        <w:tc>
          <w:tcPr>
            <w:tcW w:w="1358" w:type="dxa"/>
            <w:noWrap/>
            <w:vAlign w:val="bottom"/>
            <w:hideMark/>
          </w:tcPr>
          <w:p w:rsidRPr="00B27964" w:rsidR="00B27964" w:rsidP="00B27964" w:rsidRDefault="00B27964" w14:paraId="2D6D27D6" w14:textId="77777777">
            <w:pPr>
              <w:spacing w:after="0"/>
              <w:jc w:val="center"/>
              <w:rPr>
                <w:rFonts w:cs="Arial"/>
                <w:color w:val="000000"/>
                <w:sz w:val="20"/>
                <w:lang w:eastAsia="en-GB"/>
              </w:rPr>
            </w:pPr>
            <w:r w:rsidRPr="00B27964">
              <w:rPr>
                <w:rFonts w:cs="Arial"/>
                <w:color w:val="000000"/>
                <w:sz w:val="20"/>
                <w:lang w:eastAsia="en-GB"/>
              </w:rPr>
              <w:t>94.44%</w:t>
            </w:r>
          </w:p>
        </w:tc>
        <w:tc>
          <w:tcPr>
            <w:tcW w:w="932" w:type="dxa"/>
            <w:noWrap/>
            <w:vAlign w:val="bottom"/>
            <w:hideMark/>
          </w:tcPr>
          <w:p w:rsidRPr="00B27964" w:rsidR="00B27964" w:rsidP="00B27964" w:rsidRDefault="00B27964" w14:paraId="4F9E16F5" w14:textId="77777777">
            <w:pPr>
              <w:spacing w:after="0"/>
              <w:jc w:val="center"/>
              <w:rPr>
                <w:rFonts w:cs="Arial"/>
                <w:color w:val="000000"/>
                <w:sz w:val="20"/>
                <w:lang w:eastAsia="en-GB"/>
              </w:rPr>
            </w:pPr>
            <w:r w:rsidRPr="00B27964">
              <w:rPr>
                <w:rFonts w:cs="Arial"/>
                <w:color w:val="000000"/>
                <w:sz w:val="20"/>
                <w:lang w:eastAsia="en-GB"/>
              </w:rPr>
              <w:t>0.00%</w:t>
            </w:r>
          </w:p>
        </w:tc>
      </w:tr>
      <w:tr w:rsidRPr="00B27964" w:rsidR="00B27964" w:rsidTr="00B27964" w14:paraId="361C5E16" w14:textId="77777777">
        <w:trPr>
          <w:trHeight w:val="255"/>
          <w:jc w:val="center"/>
        </w:trPr>
        <w:tc>
          <w:tcPr>
            <w:tcW w:w="2193" w:type="dxa"/>
            <w:noWrap/>
            <w:vAlign w:val="bottom"/>
            <w:hideMark/>
          </w:tcPr>
          <w:p w:rsidRPr="00B27964" w:rsidR="00B27964" w:rsidP="00B27964" w:rsidRDefault="00B27964" w14:paraId="792B5A50" w14:textId="77777777">
            <w:pPr>
              <w:spacing w:after="0"/>
              <w:rPr>
                <w:rFonts w:cs="Arial"/>
                <w:color w:val="000000"/>
                <w:sz w:val="20"/>
                <w:lang w:eastAsia="en-GB"/>
              </w:rPr>
            </w:pPr>
            <w:r w:rsidRPr="00B27964">
              <w:rPr>
                <w:rFonts w:cs="Arial"/>
                <w:color w:val="000000"/>
                <w:sz w:val="20"/>
                <w:lang w:eastAsia="en-GB"/>
              </w:rPr>
              <w:t>£80,000 to £99,999</w:t>
            </w:r>
          </w:p>
        </w:tc>
        <w:tc>
          <w:tcPr>
            <w:tcW w:w="1798" w:type="dxa"/>
            <w:noWrap/>
            <w:vAlign w:val="bottom"/>
            <w:hideMark/>
          </w:tcPr>
          <w:p w:rsidRPr="00B27964" w:rsidR="00B27964" w:rsidP="00B27964" w:rsidRDefault="00B27964" w14:paraId="0F34A5AD" w14:textId="77777777">
            <w:pPr>
              <w:spacing w:after="0"/>
              <w:jc w:val="center"/>
              <w:rPr>
                <w:rFonts w:cs="Arial"/>
                <w:color w:val="000000"/>
                <w:sz w:val="20"/>
                <w:lang w:eastAsia="en-GB"/>
              </w:rPr>
            </w:pPr>
            <w:r w:rsidRPr="00B27964">
              <w:rPr>
                <w:rFonts w:cs="Arial"/>
                <w:color w:val="000000"/>
                <w:sz w:val="20"/>
                <w:lang w:eastAsia="en-GB"/>
              </w:rPr>
              <w:t>0.00%</w:t>
            </w:r>
          </w:p>
        </w:tc>
        <w:tc>
          <w:tcPr>
            <w:tcW w:w="709" w:type="dxa"/>
            <w:noWrap/>
            <w:vAlign w:val="bottom"/>
            <w:hideMark/>
          </w:tcPr>
          <w:p w:rsidRPr="00B27964" w:rsidR="00B27964" w:rsidP="00B27964" w:rsidRDefault="00B27964" w14:paraId="71C4A600" w14:textId="77777777">
            <w:pPr>
              <w:spacing w:after="0"/>
              <w:jc w:val="center"/>
              <w:rPr>
                <w:rFonts w:cs="Arial"/>
                <w:color w:val="000000"/>
                <w:sz w:val="20"/>
                <w:lang w:eastAsia="en-GB"/>
              </w:rPr>
            </w:pPr>
            <w:r w:rsidRPr="00B27964">
              <w:rPr>
                <w:rFonts w:cs="Arial"/>
                <w:color w:val="000000"/>
                <w:sz w:val="20"/>
                <w:lang w:eastAsia="en-GB"/>
              </w:rPr>
              <w:t>20.00%</w:t>
            </w:r>
          </w:p>
        </w:tc>
        <w:tc>
          <w:tcPr>
            <w:tcW w:w="1210" w:type="dxa"/>
            <w:noWrap/>
            <w:vAlign w:val="bottom"/>
            <w:hideMark/>
          </w:tcPr>
          <w:p w:rsidRPr="00B27964" w:rsidR="00B27964" w:rsidP="00B27964" w:rsidRDefault="00B27964" w14:paraId="20214B22" w14:textId="77777777">
            <w:pPr>
              <w:spacing w:after="0"/>
              <w:jc w:val="center"/>
              <w:rPr>
                <w:rFonts w:cs="Arial"/>
                <w:color w:val="000000"/>
                <w:sz w:val="20"/>
                <w:lang w:eastAsia="en-GB"/>
              </w:rPr>
            </w:pPr>
            <w:r w:rsidRPr="00B27964">
              <w:rPr>
                <w:rFonts w:cs="Arial"/>
                <w:color w:val="000000"/>
                <w:sz w:val="20"/>
                <w:lang w:eastAsia="en-GB"/>
              </w:rPr>
              <w:t>0.00%</w:t>
            </w:r>
          </w:p>
        </w:tc>
        <w:tc>
          <w:tcPr>
            <w:tcW w:w="1358" w:type="dxa"/>
            <w:noWrap/>
            <w:vAlign w:val="bottom"/>
            <w:hideMark/>
          </w:tcPr>
          <w:p w:rsidRPr="00B27964" w:rsidR="00B27964" w:rsidP="00B27964" w:rsidRDefault="00B27964" w14:paraId="384C1804" w14:textId="77777777">
            <w:pPr>
              <w:spacing w:after="0"/>
              <w:jc w:val="center"/>
              <w:rPr>
                <w:rFonts w:cs="Arial"/>
                <w:color w:val="000000"/>
                <w:sz w:val="20"/>
                <w:lang w:eastAsia="en-GB"/>
              </w:rPr>
            </w:pPr>
            <w:r w:rsidRPr="00B27964">
              <w:rPr>
                <w:rFonts w:cs="Arial"/>
                <w:color w:val="000000"/>
                <w:sz w:val="20"/>
                <w:lang w:eastAsia="en-GB"/>
              </w:rPr>
              <w:t>80.00%</w:t>
            </w:r>
          </w:p>
        </w:tc>
        <w:tc>
          <w:tcPr>
            <w:tcW w:w="932" w:type="dxa"/>
            <w:noWrap/>
            <w:vAlign w:val="bottom"/>
            <w:hideMark/>
          </w:tcPr>
          <w:p w:rsidRPr="00B27964" w:rsidR="00B27964" w:rsidP="00B27964" w:rsidRDefault="00B27964" w14:paraId="5A4221ED" w14:textId="77777777">
            <w:pPr>
              <w:spacing w:after="0"/>
              <w:jc w:val="center"/>
              <w:rPr>
                <w:rFonts w:cs="Arial"/>
                <w:color w:val="000000"/>
                <w:sz w:val="20"/>
                <w:lang w:eastAsia="en-GB"/>
              </w:rPr>
            </w:pPr>
            <w:r w:rsidRPr="00B27964">
              <w:rPr>
                <w:rFonts w:cs="Arial"/>
                <w:color w:val="000000"/>
                <w:sz w:val="20"/>
                <w:lang w:eastAsia="en-GB"/>
              </w:rPr>
              <w:t>0.00%</w:t>
            </w:r>
          </w:p>
        </w:tc>
      </w:tr>
      <w:tr w:rsidRPr="00B27964" w:rsidR="00B27964" w:rsidTr="00B27964" w14:paraId="4986E93B" w14:textId="77777777">
        <w:trPr>
          <w:trHeight w:val="255"/>
          <w:jc w:val="center"/>
        </w:trPr>
        <w:tc>
          <w:tcPr>
            <w:tcW w:w="2193" w:type="dxa"/>
            <w:noWrap/>
            <w:vAlign w:val="bottom"/>
            <w:hideMark/>
          </w:tcPr>
          <w:p w:rsidRPr="00B27964" w:rsidR="00B27964" w:rsidP="00B27964" w:rsidRDefault="00B27964" w14:paraId="7952356D" w14:textId="77777777">
            <w:pPr>
              <w:spacing w:after="0"/>
              <w:rPr>
                <w:rFonts w:cs="Arial"/>
                <w:color w:val="000000"/>
                <w:sz w:val="20"/>
                <w:lang w:eastAsia="en-GB"/>
              </w:rPr>
            </w:pPr>
            <w:r w:rsidRPr="00B27964">
              <w:rPr>
                <w:rFonts w:cs="Arial"/>
                <w:color w:val="000000"/>
                <w:sz w:val="20"/>
                <w:lang w:eastAsia="en-GB"/>
              </w:rPr>
              <w:t>£100,000 and above</w:t>
            </w:r>
          </w:p>
        </w:tc>
        <w:tc>
          <w:tcPr>
            <w:tcW w:w="1798" w:type="dxa"/>
            <w:noWrap/>
            <w:vAlign w:val="bottom"/>
            <w:hideMark/>
          </w:tcPr>
          <w:p w:rsidRPr="00B27964" w:rsidR="00B27964" w:rsidP="00B27964" w:rsidRDefault="00B27964" w14:paraId="61D882B8" w14:textId="77777777">
            <w:pPr>
              <w:spacing w:after="0"/>
              <w:jc w:val="center"/>
              <w:rPr>
                <w:rFonts w:cs="Arial"/>
                <w:color w:val="000000"/>
                <w:sz w:val="20"/>
                <w:lang w:eastAsia="en-GB"/>
              </w:rPr>
            </w:pPr>
            <w:r w:rsidRPr="00B27964">
              <w:rPr>
                <w:rFonts w:cs="Arial"/>
                <w:color w:val="000000"/>
                <w:sz w:val="20"/>
                <w:lang w:eastAsia="en-GB"/>
              </w:rPr>
              <w:t>0.00%</w:t>
            </w:r>
          </w:p>
        </w:tc>
        <w:tc>
          <w:tcPr>
            <w:tcW w:w="709" w:type="dxa"/>
            <w:noWrap/>
            <w:vAlign w:val="bottom"/>
            <w:hideMark/>
          </w:tcPr>
          <w:p w:rsidRPr="00B27964" w:rsidR="00B27964" w:rsidP="00B27964" w:rsidRDefault="00B27964" w14:paraId="4A1BAAE1" w14:textId="77777777">
            <w:pPr>
              <w:spacing w:after="0"/>
              <w:jc w:val="center"/>
              <w:rPr>
                <w:rFonts w:cs="Arial"/>
                <w:color w:val="000000"/>
                <w:sz w:val="20"/>
                <w:lang w:eastAsia="en-GB"/>
              </w:rPr>
            </w:pPr>
            <w:r w:rsidRPr="00B27964">
              <w:rPr>
                <w:rFonts w:cs="Arial"/>
                <w:color w:val="000000"/>
                <w:sz w:val="20"/>
                <w:lang w:eastAsia="en-GB"/>
              </w:rPr>
              <w:t>0.00%</w:t>
            </w:r>
          </w:p>
        </w:tc>
        <w:tc>
          <w:tcPr>
            <w:tcW w:w="1210" w:type="dxa"/>
            <w:noWrap/>
            <w:vAlign w:val="bottom"/>
            <w:hideMark/>
          </w:tcPr>
          <w:p w:rsidRPr="00B27964" w:rsidR="00B27964" w:rsidP="00B27964" w:rsidRDefault="00B27964" w14:paraId="22775202" w14:textId="77777777">
            <w:pPr>
              <w:spacing w:after="0"/>
              <w:jc w:val="center"/>
              <w:rPr>
                <w:rFonts w:cs="Arial"/>
                <w:color w:val="000000"/>
                <w:sz w:val="20"/>
                <w:lang w:eastAsia="en-GB"/>
              </w:rPr>
            </w:pPr>
            <w:r w:rsidRPr="00B27964">
              <w:rPr>
                <w:rFonts w:cs="Arial"/>
                <w:color w:val="000000"/>
                <w:sz w:val="20"/>
                <w:lang w:eastAsia="en-GB"/>
              </w:rPr>
              <w:t>0.00%</w:t>
            </w:r>
          </w:p>
        </w:tc>
        <w:tc>
          <w:tcPr>
            <w:tcW w:w="1358" w:type="dxa"/>
            <w:noWrap/>
            <w:vAlign w:val="bottom"/>
            <w:hideMark/>
          </w:tcPr>
          <w:p w:rsidRPr="00B27964" w:rsidR="00B27964" w:rsidP="00B27964" w:rsidRDefault="00B27964" w14:paraId="5691C927" w14:textId="77777777">
            <w:pPr>
              <w:spacing w:after="0"/>
              <w:jc w:val="center"/>
              <w:rPr>
                <w:rFonts w:cs="Arial"/>
                <w:color w:val="000000"/>
                <w:sz w:val="20"/>
                <w:lang w:eastAsia="en-GB"/>
              </w:rPr>
            </w:pPr>
            <w:r w:rsidRPr="00B27964">
              <w:rPr>
                <w:rFonts w:cs="Arial"/>
                <w:color w:val="000000"/>
                <w:sz w:val="20"/>
                <w:lang w:eastAsia="en-GB"/>
              </w:rPr>
              <w:t>100.00%</w:t>
            </w:r>
          </w:p>
        </w:tc>
        <w:tc>
          <w:tcPr>
            <w:tcW w:w="932" w:type="dxa"/>
            <w:noWrap/>
            <w:vAlign w:val="bottom"/>
            <w:hideMark/>
          </w:tcPr>
          <w:p w:rsidRPr="00B27964" w:rsidR="00B27964" w:rsidP="00B27964" w:rsidRDefault="00B27964" w14:paraId="31DEC060" w14:textId="77777777">
            <w:pPr>
              <w:spacing w:after="0"/>
              <w:jc w:val="center"/>
              <w:rPr>
                <w:rFonts w:cs="Arial"/>
                <w:color w:val="000000"/>
                <w:sz w:val="20"/>
                <w:lang w:eastAsia="en-GB"/>
              </w:rPr>
            </w:pPr>
            <w:r w:rsidRPr="00B27964">
              <w:rPr>
                <w:rFonts w:cs="Arial"/>
                <w:color w:val="000000"/>
                <w:sz w:val="20"/>
                <w:lang w:eastAsia="en-GB"/>
              </w:rPr>
              <w:t>0.00%</w:t>
            </w:r>
          </w:p>
        </w:tc>
      </w:tr>
      <w:tr w:rsidRPr="00B27964" w:rsidR="00B27964" w:rsidTr="00B27964" w14:paraId="7893C168" w14:textId="77777777">
        <w:trPr>
          <w:trHeight w:val="255"/>
          <w:jc w:val="center"/>
        </w:trPr>
        <w:tc>
          <w:tcPr>
            <w:tcW w:w="2193" w:type="dxa"/>
            <w:shd w:val="clear" w:color="auto" w:fill="E7E6E6" w:themeFill="background2"/>
            <w:noWrap/>
            <w:vAlign w:val="bottom"/>
            <w:hideMark/>
          </w:tcPr>
          <w:p w:rsidRPr="00B27964" w:rsidR="00B27964" w:rsidP="00B27964" w:rsidRDefault="00B27964" w14:paraId="57AE6BC7" w14:textId="77777777">
            <w:pPr>
              <w:spacing w:after="0"/>
              <w:rPr>
                <w:rFonts w:cs="Arial"/>
                <w:b/>
                <w:bCs/>
                <w:color w:val="000000"/>
                <w:sz w:val="20"/>
                <w:lang w:eastAsia="en-GB"/>
              </w:rPr>
            </w:pPr>
            <w:r w:rsidRPr="00B27964">
              <w:rPr>
                <w:rFonts w:cs="Arial"/>
                <w:b/>
                <w:bCs/>
                <w:color w:val="000000"/>
                <w:sz w:val="20"/>
                <w:lang w:eastAsia="en-GB"/>
              </w:rPr>
              <w:t>Grand Total</w:t>
            </w:r>
          </w:p>
        </w:tc>
        <w:tc>
          <w:tcPr>
            <w:tcW w:w="1798" w:type="dxa"/>
            <w:shd w:val="clear" w:color="auto" w:fill="E7E6E6" w:themeFill="background2"/>
            <w:noWrap/>
            <w:vAlign w:val="bottom"/>
            <w:hideMark/>
          </w:tcPr>
          <w:p w:rsidRPr="00B27964" w:rsidR="00B27964" w:rsidP="00B27964" w:rsidRDefault="00B27964" w14:paraId="596987FC" w14:textId="77777777">
            <w:pPr>
              <w:spacing w:after="0"/>
              <w:jc w:val="center"/>
              <w:rPr>
                <w:rFonts w:cs="Arial"/>
                <w:b/>
                <w:bCs/>
                <w:color w:val="000000"/>
                <w:sz w:val="20"/>
                <w:lang w:eastAsia="en-GB"/>
              </w:rPr>
            </w:pPr>
            <w:r w:rsidRPr="00B27964">
              <w:rPr>
                <w:rFonts w:cs="Arial"/>
                <w:b/>
                <w:bCs/>
                <w:color w:val="000000"/>
                <w:sz w:val="20"/>
                <w:lang w:eastAsia="en-GB"/>
              </w:rPr>
              <w:t>0.89%</w:t>
            </w:r>
          </w:p>
        </w:tc>
        <w:tc>
          <w:tcPr>
            <w:tcW w:w="709" w:type="dxa"/>
            <w:shd w:val="clear" w:color="auto" w:fill="E7E6E6" w:themeFill="background2"/>
            <w:noWrap/>
            <w:vAlign w:val="bottom"/>
            <w:hideMark/>
          </w:tcPr>
          <w:p w:rsidRPr="00B27964" w:rsidR="00B27964" w:rsidP="00B27964" w:rsidRDefault="00B27964" w14:paraId="4092AE75" w14:textId="77777777">
            <w:pPr>
              <w:spacing w:after="0"/>
              <w:jc w:val="center"/>
              <w:rPr>
                <w:rFonts w:cs="Arial"/>
                <w:b/>
                <w:bCs/>
                <w:color w:val="000000"/>
                <w:sz w:val="20"/>
                <w:lang w:eastAsia="en-GB"/>
              </w:rPr>
            </w:pPr>
            <w:r w:rsidRPr="00B27964">
              <w:rPr>
                <w:rFonts w:cs="Arial"/>
                <w:b/>
                <w:bCs/>
                <w:color w:val="000000"/>
                <w:sz w:val="20"/>
                <w:lang w:eastAsia="en-GB"/>
              </w:rPr>
              <w:t>1.46%</w:t>
            </w:r>
          </w:p>
        </w:tc>
        <w:tc>
          <w:tcPr>
            <w:tcW w:w="1210" w:type="dxa"/>
            <w:shd w:val="clear" w:color="auto" w:fill="E7E6E6" w:themeFill="background2"/>
            <w:noWrap/>
            <w:vAlign w:val="bottom"/>
            <w:hideMark/>
          </w:tcPr>
          <w:p w:rsidRPr="00B27964" w:rsidR="00B27964" w:rsidP="00B27964" w:rsidRDefault="00B27964" w14:paraId="563B8529" w14:textId="77777777">
            <w:pPr>
              <w:spacing w:after="0"/>
              <w:jc w:val="center"/>
              <w:rPr>
                <w:rFonts w:cs="Arial"/>
                <w:b/>
                <w:bCs/>
                <w:color w:val="000000"/>
                <w:sz w:val="20"/>
                <w:lang w:eastAsia="en-GB"/>
              </w:rPr>
            </w:pPr>
            <w:r w:rsidRPr="00B27964">
              <w:rPr>
                <w:rFonts w:cs="Arial"/>
                <w:b/>
                <w:bCs/>
                <w:color w:val="000000"/>
                <w:sz w:val="20"/>
                <w:lang w:eastAsia="en-GB"/>
              </w:rPr>
              <w:t>0.98%</w:t>
            </w:r>
          </w:p>
        </w:tc>
        <w:tc>
          <w:tcPr>
            <w:tcW w:w="1358" w:type="dxa"/>
            <w:shd w:val="clear" w:color="auto" w:fill="E7E6E6" w:themeFill="background2"/>
            <w:noWrap/>
            <w:vAlign w:val="bottom"/>
            <w:hideMark/>
          </w:tcPr>
          <w:p w:rsidRPr="00B27964" w:rsidR="00B27964" w:rsidP="00B27964" w:rsidRDefault="00B27964" w14:paraId="44705AC0" w14:textId="77777777">
            <w:pPr>
              <w:spacing w:after="0"/>
              <w:jc w:val="center"/>
              <w:rPr>
                <w:rFonts w:cs="Arial"/>
                <w:b/>
                <w:bCs/>
                <w:color w:val="000000"/>
                <w:sz w:val="20"/>
                <w:lang w:eastAsia="en-GB"/>
              </w:rPr>
            </w:pPr>
            <w:r w:rsidRPr="00B27964">
              <w:rPr>
                <w:rFonts w:cs="Arial"/>
                <w:b/>
                <w:bCs/>
                <w:color w:val="000000"/>
                <w:sz w:val="20"/>
                <w:lang w:eastAsia="en-GB"/>
              </w:rPr>
              <w:t>96.50%</w:t>
            </w:r>
          </w:p>
        </w:tc>
        <w:tc>
          <w:tcPr>
            <w:tcW w:w="932" w:type="dxa"/>
            <w:shd w:val="clear" w:color="auto" w:fill="E7E6E6" w:themeFill="background2"/>
            <w:noWrap/>
            <w:vAlign w:val="bottom"/>
            <w:hideMark/>
          </w:tcPr>
          <w:p w:rsidRPr="00B27964" w:rsidR="00B27964" w:rsidP="00B27964" w:rsidRDefault="00B27964" w14:paraId="25563DF6" w14:textId="77777777">
            <w:pPr>
              <w:spacing w:after="0"/>
              <w:jc w:val="center"/>
              <w:rPr>
                <w:rFonts w:cs="Arial"/>
                <w:b/>
                <w:bCs/>
                <w:color w:val="000000"/>
                <w:sz w:val="20"/>
                <w:lang w:eastAsia="en-GB"/>
              </w:rPr>
            </w:pPr>
            <w:r w:rsidRPr="00B27964">
              <w:rPr>
                <w:rFonts w:cs="Arial"/>
                <w:b/>
                <w:bCs/>
                <w:color w:val="000000"/>
                <w:sz w:val="20"/>
                <w:lang w:eastAsia="en-GB"/>
              </w:rPr>
              <w:t>0.16%</w:t>
            </w:r>
          </w:p>
        </w:tc>
      </w:tr>
    </w:tbl>
    <w:p w:rsidRPr="00DA4048" w:rsidR="00DE0C76" w:rsidP="00BF5EEE" w:rsidRDefault="00DE0C76" w14:paraId="0D67DEF2" w14:textId="4C5F3423">
      <w:pPr>
        <w:pStyle w:val="Heading3"/>
        <w:numPr>
          <w:ilvl w:val="0"/>
          <w:numId w:val="0"/>
        </w:numPr>
        <w:ind w:left="1080"/>
        <w:rPr>
          <w:b/>
        </w:rPr>
      </w:pPr>
    </w:p>
    <w:p w:rsidRPr="00DA4048" w:rsidR="00DE0C76" w:rsidP="00BF5EEE" w:rsidRDefault="00DF27B9" w14:paraId="0D67DEF3" w14:textId="2DC9A2F5">
      <w:pPr>
        <w:pStyle w:val="Heading3"/>
        <w:numPr>
          <w:ilvl w:val="0"/>
          <w:numId w:val="0"/>
        </w:numPr>
        <w:ind w:left="1080"/>
      </w:pPr>
      <w:r w:rsidRPr="00DA4048">
        <w:t>There wa</w:t>
      </w:r>
      <w:r w:rsidRPr="00DA4048" w:rsidR="004709D5">
        <w:t>s a higher proportion of Gay and Lesbian staff in the middle salary bands.</w:t>
      </w:r>
    </w:p>
    <w:p w:rsidRPr="00DA4048" w:rsidR="00DE0C76" w:rsidP="00BF5EEE" w:rsidRDefault="00DE0C76" w14:paraId="0D67DEF4" w14:textId="77777777">
      <w:pPr>
        <w:pStyle w:val="Heading3"/>
        <w:numPr>
          <w:ilvl w:val="0"/>
          <w:numId w:val="0"/>
        </w:numPr>
        <w:ind w:left="1080"/>
      </w:pPr>
    </w:p>
    <w:p w:rsidRPr="00DA4048" w:rsidR="00DE0C76" w:rsidP="002C04DC" w:rsidRDefault="001B6166" w14:paraId="0D67DEF5" w14:textId="77777777">
      <w:pPr>
        <w:pStyle w:val="Heading3"/>
        <w:numPr>
          <w:ilvl w:val="0"/>
          <w:numId w:val="0"/>
        </w:numPr>
        <w:ind w:left="1080" w:hanging="1080"/>
        <w:rPr>
          <w:b/>
        </w:rPr>
      </w:pPr>
      <w:r w:rsidRPr="00DA4048">
        <w:rPr>
          <w:b/>
        </w:rPr>
        <w:t>9</w:t>
      </w:r>
      <w:r w:rsidRPr="00DA4048" w:rsidR="00DE0C76">
        <w:rPr>
          <w:b/>
        </w:rPr>
        <w:t>.3</w:t>
      </w:r>
      <w:r w:rsidRPr="00DA4048" w:rsidR="00DE0C76">
        <w:rPr>
          <w:b/>
        </w:rPr>
        <w:tab/>
      </w:r>
      <w:r w:rsidRPr="00DA4048" w:rsidR="00DE0C76">
        <w:rPr>
          <w:b/>
        </w:rPr>
        <w:t xml:space="preserve">Joiners by salary band and </w:t>
      </w:r>
      <w:r w:rsidRPr="00DA4048" w:rsidR="001173AA">
        <w:rPr>
          <w:b/>
        </w:rPr>
        <w:t>sexual orientation</w:t>
      </w:r>
    </w:p>
    <w:p w:rsidRPr="00DA4048" w:rsidR="00DE0C76" w:rsidP="002C04DC" w:rsidRDefault="00DE0C76" w14:paraId="0D67DEF6" w14:textId="15F5FD96">
      <w:pPr>
        <w:pStyle w:val="Heading3"/>
        <w:numPr>
          <w:ilvl w:val="0"/>
          <w:numId w:val="0"/>
        </w:numPr>
        <w:ind w:left="1080"/>
        <w:rPr>
          <w:b/>
        </w:rPr>
      </w:pPr>
      <w:r w:rsidRPr="00DA4048">
        <w:rPr>
          <w:b/>
        </w:rPr>
        <w:t>1 April 202</w:t>
      </w:r>
      <w:r w:rsidR="002C04DC">
        <w:rPr>
          <w:b/>
        </w:rPr>
        <w:t>2</w:t>
      </w:r>
      <w:r w:rsidRPr="00DA4048">
        <w:rPr>
          <w:b/>
        </w:rPr>
        <w:t xml:space="preserve"> to 31 March </w:t>
      </w:r>
      <w:r w:rsidRPr="00DA4048" w:rsidR="00815AFB">
        <w:rPr>
          <w:b/>
        </w:rPr>
        <w:t>202</w:t>
      </w:r>
      <w:r w:rsidR="002C04DC">
        <w:rPr>
          <w:b/>
        </w:rPr>
        <w:t>3</w:t>
      </w:r>
    </w:p>
    <w:p w:rsidRPr="00A52C0C" w:rsidR="002C04DC" w:rsidP="00A52C0C" w:rsidRDefault="00A52C0C" w14:paraId="5A0F0CF2" w14:textId="1319318D">
      <w:pPr>
        <w:spacing w:after="0"/>
        <w:rPr>
          <w:rFonts w:cs="Arial"/>
          <w:b/>
          <w:bCs/>
          <w:szCs w:val="26"/>
        </w:rPr>
      </w:pPr>
      <w:r>
        <w:rPr>
          <w:b/>
        </w:rPr>
        <w:br w:type="page"/>
      </w:r>
    </w:p>
    <w:tbl>
      <w:tblPr>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263"/>
        <w:gridCol w:w="1134"/>
        <w:gridCol w:w="1134"/>
        <w:gridCol w:w="1560"/>
        <w:gridCol w:w="1701"/>
      </w:tblGrid>
      <w:tr w:rsidRPr="00A52C0C" w:rsidR="00A52C0C" w:rsidTr="00A52C0C" w14:paraId="570C0CDE" w14:textId="77777777">
        <w:trPr>
          <w:trHeight w:val="255"/>
          <w:jc w:val="center"/>
        </w:trPr>
        <w:tc>
          <w:tcPr>
            <w:tcW w:w="2263" w:type="dxa"/>
            <w:noWrap/>
            <w:vAlign w:val="bottom"/>
            <w:hideMark/>
          </w:tcPr>
          <w:p w:rsidRPr="00A52C0C" w:rsidR="00A52C0C" w:rsidP="00A52C0C" w:rsidRDefault="00A52C0C" w14:paraId="6664099F" w14:textId="77777777">
            <w:pPr>
              <w:spacing w:after="0"/>
              <w:rPr>
                <w:rFonts w:cs="Arial"/>
                <w:b/>
                <w:bCs/>
                <w:color w:val="000000"/>
                <w:sz w:val="20"/>
                <w:lang w:eastAsia="en-GB"/>
              </w:rPr>
            </w:pPr>
            <w:r w:rsidRPr="00A52C0C">
              <w:rPr>
                <w:rFonts w:cs="Arial"/>
                <w:b/>
                <w:bCs/>
                <w:color w:val="000000"/>
                <w:sz w:val="20"/>
                <w:lang w:eastAsia="en-GB"/>
              </w:rPr>
              <w:t>Salary Band</w:t>
            </w:r>
          </w:p>
        </w:tc>
        <w:tc>
          <w:tcPr>
            <w:tcW w:w="1134" w:type="dxa"/>
            <w:noWrap/>
            <w:vAlign w:val="bottom"/>
            <w:hideMark/>
          </w:tcPr>
          <w:p w:rsidRPr="00A52C0C" w:rsidR="00A52C0C" w:rsidP="00A52C0C" w:rsidRDefault="00A52C0C" w14:paraId="26D210F3" w14:textId="77777777">
            <w:pPr>
              <w:spacing w:after="0"/>
              <w:jc w:val="center"/>
              <w:rPr>
                <w:rFonts w:cs="Arial"/>
                <w:b/>
                <w:bCs/>
                <w:color w:val="000000"/>
                <w:sz w:val="20"/>
                <w:lang w:eastAsia="en-GB"/>
              </w:rPr>
            </w:pPr>
            <w:r w:rsidRPr="00A52C0C">
              <w:rPr>
                <w:rFonts w:cs="Arial"/>
                <w:b/>
                <w:bCs/>
                <w:color w:val="000000"/>
                <w:sz w:val="20"/>
                <w:lang w:eastAsia="en-GB"/>
              </w:rPr>
              <w:t>Bisexual</w:t>
            </w:r>
          </w:p>
        </w:tc>
        <w:tc>
          <w:tcPr>
            <w:tcW w:w="1134" w:type="dxa"/>
            <w:noWrap/>
            <w:vAlign w:val="bottom"/>
            <w:hideMark/>
          </w:tcPr>
          <w:p w:rsidRPr="00A52C0C" w:rsidR="00A52C0C" w:rsidP="00A52C0C" w:rsidRDefault="00A52C0C" w14:paraId="63E0FB3D" w14:textId="77777777">
            <w:pPr>
              <w:spacing w:after="0"/>
              <w:jc w:val="center"/>
              <w:rPr>
                <w:rFonts w:cs="Arial"/>
                <w:b/>
                <w:bCs/>
                <w:color w:val="000000"/>
                <w:sz w:val="20"/>
                <w:lang w:eastAsia="en-GB"/>
              </w:rPr>
            </w:pPr>
            <w:r w:rsidRPr="00A52C0C">
              <w:rPr>
                <w:rFonts w:cs="Arial"/>
                <w:b/>
                <w:bCs/>
                <w:color w:val="000000"/>
                <w:sz w:val="20"/>
                <w:lang w:eastAsia="en-GB"/>
              </w:rPr>
              <w:t>Gay Man</w:t>
            </w:r>
          </w:p>
        </w:tc>
        <w:tc>
          <w:tcPr>
            <w:tcW w:w="1560" w:type="dxa"/>
            <w:noWrap/>
            <w:vAlign w:val="bottom"/>
            <w:hideMark/>
          </w:tcPr>
          <w:p w:rsidRPr="00A52C0C" w:rsidR="00A52C0C" w:rsidP="00A52C0C" w:rsidRDefault="00A52C0C" w14:paraId="49133F82" w14:textId="108244FE">
            <w:pPr>
              <w:spacing w:after="0"/>
              <w:jc w:val="center"/>
              <w:rPr>
                <w:rFonts w:cs="Arial"/>
                <w:b/>
                <w:bCs/>
                <w:color w:val="000000"/>
                <w:sz w:val="20"/>
                <w:lang w:eastAsia="en-GB"/>
              </w:rPr>
            </w:pPr>
            <w:r w:rsidRPr="00A52C0C">
              <w:rPr>
                <w:rFonts w:cs="Arial"/>
                <w:b/>
                <w:bCs/>
                <w:color w:val="000000"/>
                <w:sz w:val="20"/>
                <w:lang w:eastAsia="en-GB"/>
              </w:rPr>
              <w:t>Gay woman</w:t>
            </w:r>
            <w:r>
              <w:rPr>
                <w:rFonts w:cs="Arial"/>
                <w:b/>
                <w:bCs/>
                <w:color w:val="000000"/>
                <w:sz w:val="20"/>
                <w:lang w:eastAsia="en-GB"/>
              </w:rPr>
              <w:t xml:space="preserve"> </w:t>
            </w:r>
            <w:r w:rsidRPr="00A52C0C">
              <w:rPr>
                <w:rFonts w:cs="Arial"/>
                <w:b/>
                <w:bCs/>
                <w:color w:val="000000"/>
                <w:sz w:val="20"/>
                <w:lang w:eastAsia="en-GB"/>
              </w:rPr>
              <w:t>/</w:t>
            </w:r>
            <w:r>
              <w:rPr>
                <w:rFonts w:cs="Arial"/>
                <w:b/>
                <w:bCs/>
                <w:color w:val="000000"/>
                <w:sz w:val="20"/>
                <w:lang w:eastAsia="en-GB"/>
              </w:rPr>
              <w:t xml:space="preserve"> </w:t>
            </w:r>
            <w:r w:rsidRPr="00A52C0C">
              <w:rPr>
                <w:rFonts w:cs="Arial"/>
                <w:b/>
                <w:bCs/>
                <w:color w:val="000000"/>
                <w:sz w:val="20"/>
                <w:lang w:eastAsia="en-GB"/>
              </w:rPr>
              <w:t>Lesbian</w:t>
            </w:r>
          </w:p>
        </w:tc>
        <w:tc>
          <w:tcPr>
            <w:tcW w:w="1701" w:type="dxa"/>
            <w:noWrap/>
            <w:vAlign w:val="bottom"/>
            <w:hideMark/>
          </w:tcPr>
          <w:p w:rsidRPr="00A52C0C" w:rsidR="00A52C0C" w:rsidP="00A52C0C" w:rsidRDefault="00A52C0C" w14:paraId="02782ABC" w14:textId="11A9A2BF">
            <w:pPr>
              <w:spacing w:after="0"/>
              <w:jc w:val="center"/>
              <w:rPr>
                <w:rFonts w:cs="Arial"/>
                <w:b/>
                <w:bCs/>
                <w:color w:val="000000"/>
                <w:sz w:val="20"/>
                <w:lang w:eastAsia="en-GB"/>
              </w:rPr>
            </w:pPr>
            <w:r w:rsidRPr="00A52C0C">
              <w:rPr>
                <w:rFonts w:cs="Arial"/>
                <w:b/>
                <w:bCs/>
                <w:color w:val="000000"/>
                <w:sz w:val="20"/>
                <w:lang w:eastAsia="en-GB"/>
              </w:rPr>
              <w:t>Heterosexual</w:t>
            </w:r>
            <w:r>
              <w:rPr>
                <w:rFonts w:cs="Arial"/>
                <w:b/>
                <w:bCs/>
                <w:color w:val="000000"/>
                <w:sz w:val="20"/>
                <w:lang w:eastAsia="en-GB"/>
              </w:rPr>
              <w:t xml:space="preserve"> </w:t>
            </w:r>
            <w:r w:rsidRPr="00A52C0C">
              <w:rPr>
                <w:rFonts w:cs="Arial"/>
                <w:b/>
                <w:bCs/>
                <w:color w:val="000000"/>
                <w:sz w:val="20"/>
                <w:lang w:eastAsia="en-GB"/>
              </w:rPr>
              <w:t>/</w:t>
            </w:r>
            <w:r>
              <w:rPr>
                <w:rFonts w:cs="Arial"/>
                <w:b/>
                <w:bCs/>
                <w:color w:val="000000"/>
                <w:sz w:val="20"/>
                <w:lang w:eastAsia="en-GB"/>
              </w:rPr>
              <w:t xml:space="preserve"> </w:t>
            </w:r>
            <w:r w:rsidRPr="00A52C0C">
              <w:rPr>
                <w:rFonts w:cs="Arial"/>
                <w:b/>
                <w:bCs/>
                <w:color w:val="000000"/>
                <w:sz w:val="20"/>
                <w:lang w:eastAsia="en-GB"/>
              </w:rPr>
              <w:t>Straight</w:t>
            </w:r>
          </w:p>
        </w:tc>
      </w:tr>
      <w:tr w:rsidRPr="00A52C0C" w:rsidR="00A52C0C" w:rsidTr="00A52C0C" w14:paraId="2A960FC5" w14:textId="77777777">
        <w:trPr>
          <w:trHeight w:val="255"/>
          <w:jc w:val="center"/>
        </w:trPr>
        <w:tc>
          <w:tcPr>
            <w:tcW w:w="2263" w:type="dxa"/>
            <w:noWrap/>
            <w:vAlign w:val="bottom"/>
            <w:hideMark/>
          </w:tcPr>
          <w:p w:rsidRPr="00A52C0C" w:rsidR="00A52C0C" w:rsidP="00A52C0C" w:rsidRDefault="00A52C0C" w14:paraId="04567EB1" w14:textId="77777777">
            <w:pPr>
              <w:spacing w:after="0"/>
              <w:rPr>
                <w:rFonts w:cs="Arial"/>
                <w:color w:val="000000"/>
                <w:sz w:val="20"/>
                <w:lang w:eastAsia="en-GB"/>
              </w:rPr>
            </w:pPr>
            <w:r w:rsidRPr="00A52C0C">
              <w:rPr>
                <w:rFonts w:cs="Arial"/>
                <w:color w:val="000000"/>
                <w:sz w:val="20"/>
                <w:lang w:eastAsia="en-GB"/>
              </w:rPr>
              <w:t>£20,000 to £39,999</w:t>
            </w:r>
          </w:p>
        </w:tc>
        <w:tc>
          <w:tcPr>
            <w:tcW w:w="1134" w:type="dxa"/>
            <w:noWrap/>
            <w:vAlign w:val="bottom"/>
            <w:hideMark/>
          </w:tcPr>
          <w:p w:rsidRPr="00A52C0C" w:rsidR="00A52C0C" w:rsidP="00A52C0C" w:rsidRDefault="00A52C0C" w14:paraId="0546EED9" w14:textId="77777777">
            <w:pPr>
              <w:spacing w:after="0"/>
              <w:jc w:val="center"/>
              <w:rPr>
                <w:rFonts w:cs="Arial"/>
                <w:color w:val="000000"/>
                <w:sz w:val="20"/>
                <w:lang w:eastAsia="en-GB"/>
              </w:rPr>
            </w:pPr>
            <w:r w:rsidRPr="00A52C0C">
              <w:rPr>
                <w:rFonts w:cs="Arial"/>
                <w:color w:val="000000"/>
                <w:sz w:val="20"/>
                <w:lang w:eastAsia="en-GB"/>
              </w:rPr>
              <w:t>1.63%</w:t>
            </w:r>
          </w:p>
        </w:tc>
        <w:tc>
          <w:tcPr>
            <w:tcW w:w="1134" w:type="dxa"/>
            <w:noWrap/>
            <w:vAlign w:val="bottom"/>
            <w:hideMark/>
          </w:tcPr>
          <w:p w:rsidRPr="00A52C0C" w:rsidR="00A52C0C" w:rsidP="00A52C0C" w:rsidRDefault="00A52C0C" w14:paraId="0D45A432" w14:textId="77777777">
            <w:pPr>
              <w:spacing w:after="0"/>
              <w:jc w:val="center"/>
              <w:rPr>
                <w:rFonts w:cs="Arial"/>
                <w:color w:val="000000"/>
                <w:sz w:val="20"/>
                <w:lang w:eastAsia="en-GB"/>
              </w:rPr>
            </w:pPr>
            <w:r w:rsidRPr="00A52C0C">
              <w:rPr>
                <w:rFonts w:cs="Arial"/>
                <w:color w:val="000000"/>
                <w:sz w:val="20"/>
                <w:lang w:eastAsia="en-GB"/>
              </w:rPr>
              <w:t>1.63%</w:t>
            </w:r>
          </w:p>
        </w:tc>
        <w:tc>
          <w:tcPr>
            <w:tcW w:w="1560" w:type="dxa"/>
            <w:noWrap/>
            <w:vAlign w:val="bottom"/>
            <w:hideMark/>
          </w:tcPr>
          <w:p w:rsidRPr="00A52C0C" w:rsidR="00A52C0C" w:rsidP="00A52C0C" w:rsidRDefault="00A52C0C" w14:paraId="43B8CFD5" w14:textId="77777777">
            <w:pPr>
              <w:spacing w:after="0"/>
              <w:jc w:val="center"/>
              <w:rPr>
                <w:rFonts w:cs="Arial"/>
                <w:color w:val="000000"/>
                <w:sz w:val="20"/>
                <w:lang w:eastAsia="en-GB"/>
              </w:rPr>
            </w:pPr>
            <w:r w:rsidRPr="00A52C0C">
              <w:rPr>
                <w:rFonts w:cs="Arial"/>
                <w:color w:val="000000"/>
                <w:sz w:val="20"/>
                <w:lang w:eastAsia="en-GB"/>
              </w:rPr>
              <w:t>0.81%</w:t>
            </w:r>
          </w:p>
        </w:tc>
        <w:tc>
          <w:tcPr>
            <w:tcW w:w="1701" w:type="dxa"/>
            <w:noWrap/>
            <w:vAlign w:val="bottom"/>
            <w:hideMark/>
          </w:tcPr>
          <w:p w:rsidRPr="00A52C0C" w:rsidR="00A52C0C" w:rsidP="00A52C0C" w:rsidRDefault="00A52C0C" w14:paraId="2409E4AA" w14:textId="77777777">
            <w:pPr>
              <w:spacing w:after="0"/>
              <w:jc w:val="center"/>
              <w:rPr>
                <w:rFonts w:cs="Arial"/>
                <w:color w:val="000000"/>
                <w:sz w:val="20"/>
                <w:lang w:eastAsia="en-GB"/>
              </w:rPr>
            </w:pPr>
            <w:r w:rsidRPr="00A52C0C">
              <w:rPr>
                <w:rFonts w:cs="Arial"/>
                <w:color w:val="000000"/>
                <w:sz w:val="20"/>
                <w:lang w:eastAsia="en-GB"/>
              </w:rPr>
              <w:t>95.93%</w:t>
            </w:r>
          </w:p>
        </w:tc>
      </w:tr>
      <w:tr w:rsidRPr="00A52C0C" w:rsidR="00A52C0C" w:rsidTr="00A52C0C" w14:paraId="6F5F8511" w14:textId="77777777">
        <w:trPr>
          <w:trHeight w:val="255"/>
          <w:jc w:val="center"/>
        </w:trPr>
        <w:tc>
          <w:tcPr>
            <w:tcW w:w="2263" w:type="dxa"/>
            <w:noWrap/>
            <w:vAlign w:val="bottom"/>
            <w:hideMark/>
          </w:tcPr>
          <w:p w:rsidRPr="00A52C0C" w:rsidR="00A52C0C" w:rsidP="00A52C0C" w:rsidRDefault="00A52C0C" w14:paraId="59E7D361" w14:textId="77777777">
            <w:pPr>
              <w:spacing w:after="0"/>
              <w:rPr>
                <w:rFonts w:cs="Arial"/>
                <w:color w:val="000000"/>
                <w:sz w:val="20"/>
                <w:lang w:eastAsia="en-GB"/>
              </w:rPr>
            </w:pPr>
            <w:r w:rsidRPr="00A52C0C">
              <w:rPr>
                <w:rFonts w:cs="Arial"/>
                <w:color w:val="000000"/>
                <w:sz w:val="20"/>
                <w:lang w:eastAsia="en-GB"/>
              </w:rPr>
              <w:t>£40,000 to £59,999</w:t>
            </w:r>
          </w:p>
        </w:tc>
        <w:tc>
          <w:tcPr>
            <w:tcW w:w="1134" w:type="dxa"/>
            <w:noWrap/>
            <w:vAlign w:val="bottom"/>
            <w:hideMark/>
          </w:tcPr>
          <w:p w:rsidRPr="00A52C0C" w:rsidR="00A52C0C" w:rsidP="00A52C0C" w:rsidRDefault="00A52C0C" w14:paraId="2DA50FC6" w14:textId="77777777">
            <w:pPr>
              <w:spacing w:after="0"/>
              <w:jc w:val="center"/>
              <w:rPr>
                <w:rFonts w:cs="Arial"/>
                <w:color w:val="000000"/>
                <w:sz w:val="20"/>
                <w:lang w:eastAsia="en-GB"/>
              </w:rPr>
            </w:pPr>
            <w:r w:rsidRPr="00A52C0C">
              <w:rPr>
                <w:rFonts w:cs="Arial"/>
                <w:color w:val="000000"/>
                <w:sz w:val="20"/>
                <w:lang w:eastAsia="en-GB"/>
              </w:rPr>
              <w:t>5.71%</w:t>
            </w:r>
          </w:p>
        </w:tc>
        <w:tc>
          <w:tcPr>
            <w:tcW w:w="1134" w:type="dxa"/>
            <w:noWrap/>
            <w:vAlign w:val="bottom"/>
            <w:hideMark/>
          </w:tcPr>
          <w:p w:rsidRPr="00A52C0C" w:rsidR="00A52C0C" w:rsidP="00A52C0C" w:rsidRDefault="00A52C0C" w14:paraId="305AE91C" w14:textId="77777777">
            <w:pPr>
              <w:spacing w:after="0"/>
              <w:jc w:val="center"/>
              <w:rPr>
                <w:rFonts w:cs="Arial"/>
                <w:color w:val="000000"/>
                <w:sz w:val="20"/>
                <w:lang w:eastAsia="en-GB"/>
              </w:rPr>
            </w:pPr>
            <w:r w:rsidRPr="00A52C0C">
              <w:rPr>
                <w:rFonts w:cs="Arial"/>
                <w:color w:val="000000"/>
                <w:sz w:val="20"/>
                <w:lang w:eastAsia="en-GB"/>
              </w:rPr>
              <w:t>2.86%</w:t>
            </w:r>
          </w:p>
        </w:tc>
        <w:tc>
          <w:tcPr>
            <w:tcW w:w="1560" w:type="dxa"/>
            <w:noWrap/>
            <w:vAlign w:val="bottom"/>
            <w:hideMark/>
          </w:tcPr>
          <w:p w:rsidRPr="00A52C0C" w:rsidR="00A52C0C" w:rsidP="00A52C0C" w:rsidRDefault="00A52C0C" w14:paraId="2AADAA45" w14:textId="77777777">
            <w:pPr>
              <w:spacing w:after="0"/>
              <w:jc w:val="center"/>
              <w:rPr>
                <w:rFonts w:cs="Arial"/>
                <w:color w:val="000000"/>
                <w:sz w:val="20"/>
                <w:lang w:eastAsia="en-GB"/>
              </w:rPr>
            </w:pPr>
            <w:r w:rsidRPr="00A52C0C">
              <w:rPr>
                <w:rFonts w:cs="Arial"/>
                <w:color w:val="000000"/>
                <w:sz w:val="20"/>
                <w:lang w:eastAsia="en-GB"/>
              </w:rPr>
              <w:t>0.00%</w:t>
            </w:r>
          </w:p>
        </w:tc>
        <w:tc>
          <w:tcPr>
            <w:tcW w:w="1701" w:type="dxa"/>
            <w:noWrap/>
            <w:vAlign w:val="bottom"/>
            <w:hideMark/>
          </w:tcPr>
          <w:p w:rsidRPr="00A52C0C" w:rsidR="00A52C0C" w:rsidP="00A52C0C" w:rsidRDefault="00A52C0C" w14:paraId="6369DD66" w14:textId="77777777">
            <w:pPr>
              <w:spacing w:after="0"/>
              <w:jc w:val="center"/>
              <w:rPr>
                <w:rFonts w:cs="Arial"/>
                <w:color w:val="000000"/>
                <w:sz w:val="20"/>
                <w:lang w:eastAsia="en-GB"/>
              </w:rPr>
            </w:pPr>
            <w:r w:rsidRPr="00A52C0C">
              <w:rPr>
                <w:rFonts w:cs="Arial"/>
                <w:color w:val="000000"/>
                <w:sz w:val="20"/>
                <w:lang w:eastAsia="en-GB"/>
              </w:rPr>
              <w:t>91.43%</w:t>
            </w:r>
          </w:p>
        </w:tc>
      </w:tr>
      <w:tr w:rsidRPr="00A52C0C" w:rsidR="00A52C0C" w:rsidTr="00A52C0C" w14:paraId="12D25807" w14:textId="77777777">
        <w:trPr>
          <w:trHeight w:val="255"/>
          <w:jc w:val="center"/>
        </w:trPr>
        <w:tc>
          <w:tcPr>
            <w:tcW w:w="2263" w:type="dxa"/>
            <w:noWrap/>
            <w:vAlign w:val="bottom"/>
            <w:hideMark/>
          </w:tcPr>
          <w:p w:rsidRPr="00A52C0C" w:rsidR="00A52C0C" w:rsidP="00A52C0C" w:rsidRDefault="00A52C0C" w14:paraId="3E80D669" w14:textId="77777777">
            <w:pPr>
              <w:spacing w:after="0"/>
              <w:rPr>
                <w:rFonts w:cs="Arial"/>
                <w:color w:val="000000"/>
                <w:sz w:val="20"/>
                <w:lang w:eastAsia="en-GB"/>
              </w:rPr>
            </w:pPr>
            <w:r w:rsidRPr="00A52C0C">
              <w:rPr>
                <w:rFonts w:cs="Arial"/>
                <w:color w:val="000000"/>
                <w:sz w:val="20"/>
                <w:lang w:eastAsia="en-GB"/>
              </w:rPr>
              <w:t>£60,000 to £79,999</w:t>
            </w:r>
          </w:p>
        </w:tc>
        <w:tc>
          <w:tcPr>
            <w:tcW w:w="1134" w:type="dxa"/>
            <w:noWrap/>
            <w:vAlign w:val="bottom"/>
            <w:hideMark/>
          </w:tcPr>
          <w:p w:rsidRPr="00A52C0C" w:rsidR="00A52C0C" w:rsidP="00A52C0C" w:rsidRDefault="00A52C0C" w14:paraId="6FAE5016" w14:textId="77777777">
            <w:pPr>
              <w:spacing w:after="0"/>
              <w:jc w:val="center"/>
              <w:rPr>
                <w:rFonts w:cs="Arial"/>
                <w:color w:val="000000"/>
                <w:sz w:val="20"/>
                <w:lang w:eastAsia="en-GB"/>
              </w:rPr>
            </w:pPr>
            <w:r w:rsidRPr="00A52C0C">
              <w:rPr>
                <w:rFonts w:cs="Arial"/>
                <w:color w:val="000000"/>
                <w:sz w:val="20"/>
                <w:lang w:eastAsia="en-GB"/>
              </w:rPr>
              <w:t>0.00%</w:t>
            </w:r>
          </w:p>
        </w:tc>
        <w:tc>
          <w:tcPr>
            <w:tcW w:w="1134" w:type="dxa"/>
            <w:noWrap/>
            <w:vAlign w:val="bottom"/>
            <w:hideMark/>
          </w:tcPr>
          <w:p w:rsidRPr="00A52C0C" w:rsidR="00A52C0C" w:rsidP="00A52C0C" w:rsidRDefault="00A52C0C" w14:paraId="0D4342F2" w14:textId="77777777">
            <w:pPr>
              <w:spacing w:after="0"/>
              <w:jc w:val="center"/>
              <w:rPr>
                <w:rFonts w:cs="Arial"/>
                <w:color w:val="000000"/>
                <w:sz w:val="20"/>
                <w:lang w:eastAsia="en-GB"/>
              </w:rPr>
            </w:pPr>
            <w:r w:rsidRPr="00A52C0C">
              <w:rPr>
                <w:rFonts w:cs="Arial"/>
                <w:color w:val="000000"/>
                <w:sz w:val="20"/>
                <w:lang w:eastAsia="en-GB"/>
              </w:rPr>
              <w:t>0.00%</w:t>
            </w:r>
          </w:p>
        </w:tc>
        <w:tc>
          <w:tcPr>
            <w:tcW w:w="1560" w:type="dxa"/>
            <w:noWrap/>
            <w:vAlign w:val="bottom"/>
            <w:hideMark/>
          </w:tcPr>
          <w:p w:rsidRPr="00A52C0C" w:rsidR="00A52C0C" w:rsidP="00A52C0C" w:rsidRDefault="00A52C0C" w14:paraId="686C0791" w14:textId="77777777">
            <w:pPr>
              <w:spacing w:after="0"/>
              <w:jc w:val="center"/>
              <w:rPr>
                <w:rFonts w:cs="Arial"/>
                <w:color w:val="000000"/>
                <w:sz w:val="20"/>
                <w:lang w:eastAsia="en-GB"/>
              </w:rPr>
            </w:pPr>
            <w:r w:rsidRPr="00A52C0C">
              <w:rPr>
                <w:rFonts w:cs="Arial"/>
                <w:color w:val="000000"/>
                <w:sz w:val="20"/>
                <w:lang w:eastAsia="en-GB"/>
              </w:rPr>
              <w:t>0.00%</w:t>
            </w:r>
          </w:p>
        </w:tc>
        <w:tc>
          <w:tcPr>
            <w:tcW w:w="1701" w:type="dxa"/>
            <w:noWrap/>
            <w:vAlign w:val="bottom"/>
            <w:hideMark/>
          </w:tcPr>
          <w:p w:rsidRPr="00A52C0C" w:rsidR="00A52C0C" w:rsidP="00A52C0C" w:rsidRDefault="00A52C0C" w14:paraId="136B34B9" w14:textId="77777777">
            <w:pPr>
              <w:spacing w:after="0"/>
              <w:jc w:val="center"/>
              <w:rPr>
                <w:rFonts w:cs="Arial"/>
                <w:color w:val="000000"/>
                <w:sz w:val="20"/>
                <w:lang w:eastAsia="en-GB"/>
              </w:rPr>
            </w:pPr>
            <w:r w:rsidRPr="00A52C0C">
              <w:rPr>
                <w:rFonts w:cs="Arial"/>
                <w:color w:val="000000"/>
                <w:sz w:val="20"/>
                <w:lang w:eastAsia="en-GB"/>
              </w:rPr>
              <w:t>100.00%</w:t>
            </w:r>
          </w:p>
        </w:tc>
      </w:tr>
      <w:tr w:rsidRPr="00A52C0C" w:rsidR="00A52C0C" w:rsidTr="00A52C0C" w14:paraId="60CA886B" w14:textId="77777777">
        <w:trPr>
          <w:trHeight w:val="255"/>
          <w:jc w:val="center"/>
        </w:trPr>
        <w:tc>
          <w:tcPr>
            <w:tcW w:w="2263" w:type="dxa"/>
            <w:noWrap/>
            <w:vAlign w:val="bottom"/>
            <w:hideMark/>
          </w:tcPr>
          <w:p w:rsidRPr="00A52C0C" w:rsidR="00A52C0C" w:rsidP="00A52C0C" w:rsidRDefault="00A52C0C" w14:paraId="2A87CE93" w14:textId="77777777">
            <w:pPr>
              <w:spacing w:after="0"/>
              <w:rPr>
                <w:rFonts w:cs="Arial"/>
                <w:color w:val="000000"/>
                <w:sz w:val="20"/>
                <w:lang w:eastAsia="en-GB"/>
              </w:rPr>
            </w:pPr>
            <w:r w:rsidRPr="00A52C0C">
              <w:rPr>
                <w:rFonts w:cs="Arial"/>
                <w:color w:val="000000"/>
                <w:sz w:val="20"/>
                <w:lang w:eastAsia="en-GB"/>
              </w:rPr>
              <w:t>£80,000 to £99,999</w:t>
            </w:r>
          </w:p>
        </w:tc>
        <w:tc>
          <w:tcPr>
            <w:tcW w:w="1134" w:type="dxa"/>
            <w:noWrap/>
            <w:vAlign w:val="bottom"/>
            <w:hideMark/>
          </w:tcPr>
          <w:p w:rsidRPr="00A52C0C" w:rsidR="00A52C0C" w:rsidP="00A52C0C" w:rsidRDefault="00A52C0C" w14:paraId="370CA290" w14:textId="77777777">
            <w:pPr>
              <w:spacing w:after="0"/>
              <w:jc w:val="center"/>
              <w:rPr>
                <w:rFonts w:cs="Arial"/>
                <w:color w:val="000000"/>
                <w:sz w:val="20"/>
                <w:lang w:eastAsia="en-GB"/>
              </w:rPr>
            </w:pPr>
            <w:r w:rsidRPr="00A52C0C">
              <w:rPr>
                <w:rFonts w:cs="Arial"/>
                <w:color w:val="000000"/>
                <w:sz w:val="20"/>
                <w:lang w:eastAsia="en-GB"/>
              </w:rPr>
              <w:t>0.00%</w:t>
            </w:r>
          </w:p>
        </w:tc>
        <w:tc>
          <w:tcPr>
            <w:tcW w:w="1134" w:type="dxa"/>
            <w:noWrap/>
            <w:vAlign w:val="bottom"/>
            <w:hideMark/>
          </w:tcPr>
          <w:p w:rsidRPr="00A52C0C" w:rsidR="00A52C0C" w:rsidP="00A52C0C" w:rsidRDefault="00A52C0C" w14:paraId="7AC53AE3" w14:textId="77777777">
            <w:pPr>
              <w:spacing w:after="0"/>
              <w:jc w:val="center"/>
              <w:rPr>
                <w:rFonts w:cs="Arial"/>
                <w:color w:val="000000"/>
                <w:sz w:val="20"/>
                <w:lang w:eastAsia="en-GB"/>
              </w:rPr>
            </w:pPr>
            <w:r w:rsidRPr="00A52C0C">
              <w:rPr>
                <w:rFonts w:cs="Arial"/>
                <w:color w:val="000000"/>
                <w:sz w:val="20"/>
                <w:lang w:eastAsia="en-GB"/>
              </w:rPr>
              <w:t>0.00%</w:t>
            </w:r>
          </w:p>
        </w:tc>
        <w:tc>
          <w:tcPr>
            <w:tcW w:w="1560" w:type="dxa"/>
            <w:noWrap/>
            <w:vAlign w:val="bottom"/>
            <w:hideMark/>
          </w:tcPr>
          <w:p w:rsidRPr="00A52C0C" w:rsidR="00A52C0C" w:rsidP="00A52C0C" w:rsidRDefault="00A52C0C" w14:paraId="7B7108BA" w14:textId="77777777">
            <w:pPr>
              <w:spacing w:after="0"/>
              <w:jc w:val="center"/>
              <w:rPr>
                <w:rFonts w:cs="Arial"/>
                <w:color w:val="000000"/>
                <w:sz w:val="20"/>
                <w:lang w:eastAsia="en-GB"/>
              </w:rPr>
            </w:pPr>
            <w:r w:rsidRPr="00A52C0C">
              <w:rPr>
                <w:rFonts w:cs="Arial"/>
                <w:color w:val="000000"/>
                <w:sz w:val="20"/>
                <w:lang w:eastAsia="en-GB"/>
              </w:rPr>
              <w:t>0.00%</w:t>
            </w:r>
          </w:p>
        </w:tc>
        <w:tc>
          <w:tcPr>
            <w:tcW w:w="1701" w:type="dxa"/>
            <w:noWrap/>
            <w:vAlign w:val="bottom"/>
            <w:hideMark/>
          </w:tcPr>
          <w:p w:rsidRPr="00A52C0C" w:rsidR="00A52C0C" w:rsidP="00A52C0C" w:rsidRDefault="00A52C0C" w14:paraId="3A68C7EC" w14:textId="77777777">
            <w:pPr>
              <w:spacing w:after="0"/>
              <w:jc w:val="center"/>
              <w:rPr>
                <w:rFonts w:cs="Arial"/>
                <w:color w:val="000000"/>
                <w:sz w:val="20"/>
                <w:lang w:eastAsia="en-GB"/>
              </w:rPr>
            </w:pPr>
            <w:r w:rsidRPr="00A52C0C">
              <w:rPr>
                <w:rFonts w:cs="Arial"/>
                <w:color w:val="000000"/>
                <w:sz w:val="20"/>
                <w:lang w:eastAsia="en-GB"/>
              </w:rPr>
              <w:t>100.00%</w:t>
            </w:r>
          </w:p>
        </w:tc>
      </w:tr>
      <w:tr w:rsidRPr="00A52C0C" w:rsidR="00A52C0C" w:rsidTr="00A52C0C" w14:paraId="2465A485" w14:textId="77777777">
        <w:trPr>
          <w:trHeight w:val="255"/>
          <w:jc w:val="center"/>
        </w:trPr>
        <w:tc>
          <w:tcPr>
            <w:tcW w:w="2263" w:type="dxa"/>
            <w:shd w:val="clear" w:color="auto" w:fill="E7E6E6" w:themeFill="background2"/>
            <w:noWrap/>
            <w:vAlign w:val="bottom"/>
            <w:hideMark/>
          </w:tcPr>
          <w:p w:rsidRPr="00A52C0C" w:rsidR="00A52C0C" w:rsidP="00A52C0C" w:rsidRDefault="00A52C0C" w14:paraId="54E048FC" w14:textId="77777777">
            <w:pPr>
              <w:spacing w:after="0"/>
              <w:rPr>
                <w:rFonts w:cs="Arial"/>
                <w:b/>
                <w:bCs/>
                <w:color w:val="000000"/>
                <w:sz w:val="20"/>
                <w:lang w:eastAsia="en-GB"/>
              </w:rPr>
            </w:pPr>
            <w:r w:rsidRPr="00A52C0C">
              <w:rPr>
                <w:rFonts w:cs="Arial"/>
                <w:b/>
                <w:bCs/>
                <w:color w:val="000000"/>
                <w:sz w:val="20"/>
                <w:lang w:eastAsia="en-GB"/>
              </w:rPr>
              <w:t>Grand Total</w:t>
            </w:r>
          </w:p>
        </w:tc>
        <w:tc>
          <w:tcPr>
            <w:tcW w:w="1134" w:type="dxa"/>
            <w:shd w:val="clear" w:color="auto" w:fill="E7E6E6" w:themeFill="background2"/>
            <w:noWrap/>
            <w:vAlign w:val="bottom"/>
            <w:hideMark/>
          </w:tcPr>
          <w:p w:rsidRPr="00A52C0C" w:rsidR="00A52C0C" w:rsidP="00A52C0C" w:rsidRDefault="00A52C0C" w14:paraId="3B5CDCC4" w14:textId="77777777">
            <w:pPr>
              <w:spacing w:after="0"/>
              <w:jc w:val="center"/>
              <w:rPr>
                <w:rFonts w:cs="Arial"/>
                <w:b/>
                <w:bCs/>
                <w:color w:val="000000"/>
                <w:sz w:val="20"/>
                <w:lang w:eastAsia="en-GB"/>
              </w:rPr>
            </w:pPr>
            <w:r w:rsidRPr="00A52C0C">
              <w:rPr>
                <w:rFonts w:cs="Arial"/>
                <w:b/>
                <w:bCs/>
                <w:color w:val="000000"/>
                <w:sz w:val="20"/>
                <w:lang w:eastAsia="en-GB"/>
              </w:rPr>
              <w:t>2.44%</w:t>
            </w:r>
          </w:p>
        </w:tc>
        <w:tc>
          <w:tcPr>
            <w:tcW w:w="1134" w:type="dxa"/>
            <w:shd w:val="clear" w:color="auto" w:fill="E7E6E6" w:themeFill="background2"/>
            <w:noWrap/>
            <w:vAlign w:val="bottom"/>
            <w:hideMark/>
          </w:tcPr>
          <w:p w:rsidRPr="00A52C0C" w:rsidR="00A52C0C" w:rsidP="00A52C0C" w:rsidRDefault="00A52C0C" w14:paraId="748E1049" w14:textId="77777777">
            <w:pPr>
              <w:spacing w:after="0"/>
              <w:jc w:val="center"/>
              <w:rPr>
                <w:rFonts w:cs="Arial"/>
                <w:b/>
                <w:bCs/>
                <w:color w:val="000000"/>
                <w:sz w:val="20"/>
                <w:lang w:eastAsia="en-GB"/>
              </w:rPr>
            </w:pPr>
            <w:r w:rsidRPr="00A52C0C">
              <w:rPr>
                <w:rFonts w:cs="Arial"/>
                <w:b/>
                <w:bCs/>
                <w:color w:val="000000"/>
                <w:sz w:val="20"/>
                <w:lang w:eastAsia="en-GB"/>
              </w:rPr>
              <w:t>1.83%</w:t>
            </w:r>
          </w:p>
        </w:tc>
        <w:tc>
          <w:tcPr>
            <w:tcW w:w="1560" w:type="dxa"/>
            <w:shd w:val="clear" w:color="auto" w:fill="E7E6E6" w:themeFill="background2"/>
            <w:noWrap/>
            <w:vAlign w:val="bottom"/>
            <w:hideMark/>
          </w:tcPr>
          <w:p w:rsidRPr="00A52C0C" w:rsidR="00A52C0C" w:rsidP="00A52C0C" w:rsidRDefault="00A52C0C" w14:paraId="0913AC7F" w14:textId="77777777">
            <w:pPr>
              <w:spacing w:after="0"/>
              <w:jc w:val="center"/>
              <w:rPr>
                <w:rFonts w:cs="Arial"/>
                <w:b/>
                <w:bCs/>
                <w:color w:val="000000"/>
                <w:sz w:val="20"/>
                <w:lang w:eastAsia="en-GB"/>
              </w:rPr>
            </w:pPr>
            <w:r w:rsidRPr="00A52C0C">
              <w:rPr>
                <w:rFonts w:cs="Arial"/>
                <w:b/>
                <w:bCs/>
                <w:color w:val="000000"/>
                <w:sz w:val="20"/>
                <w:lang w:eastAsia="en-GB"/>
              </w:rPr>
              <w:t>0.61%</w:t>
            </w:r>
          </w:p>
        </w:tc>
        <w:tc>
          <w:tcPr>
            <w:tcW w:w="1701" w:type="dxa"/>
            <w:shd w:val="clear" w:color="auto" w:fill="E7E6E6" w:themeFill="background2"/>
            <w:noWrap/>
            <w:vAlign w:val="bottom"/>
            <w:hideMark/>
          </w:tcPr>
          <w:p w:rsidRPr="00A52C0C" w:rsidR="00A52C0C" w:rsidP="00A52C0C" w:rsidRDefault="00A52C0C" w14:paraId="52CD2DDF" w14:textId="77777777">
            <w:pPr>
              <w:spacing w:after="0"/>
              <w:jc w:val="center"/>
              <w:rPr>
                <w:rFonts w:cs="Arial"/>
                <w:b/>
                <w:bCs/>
                <w:color w:val="000000"/>
                <w:sz w:val="20"/>
                <w:lang w:eastAsia="en-GB"/>
              </w:rPr>
            </w:pPr>
            <w:r w:rsidRPr="00A52C0C">
              <w:rPr>
                <w:rFonts w:cs="Arial"/>
                <w:b/>
                <w:bCs/>
                <w:color w:val="000000"/>
                <w:sz w:val="20"/>
                <w:lang w:eastAsia="en-GB"/>
              </w:rPr>
              <w:t>95.12%</w:t>
            </w:r>
          </w:p>
        </w:tc>
      </w:tr>
    </w:tbl>
    <w:p w:rsidRPr="00DA4048" w:rsidR="00D24A35" w:rsidP="002C04DC" w:rsidRDefault="00D24A35" w14:paraId="73EAD3B6" w14:textId="77B227A4">
      <w:pPr>
        <w:pStyle w:val="Heading3"/>
        <w:numPr>
          <w:ilvl w:val="0"/>
          <w:numId w:val="0"/>
        </w:numPr>
        <w:ind w:left="1080"/>
        <w:rPr>
          <w:b/>
        </w:rPr>
      </w:pPr>
    </w:p>
    <w:p w:rsidRPr="00DA4048" w:rsidR="00DE0C76" w:rsidP="002C04DC" w:rsidRDefault="00DE0C76" w14:paraId="0D67DEF9" w14:textId="22B999CE">
      <w:pPr>
        <w:pStyle w:val="Heading3"/>
        <w:numPr>
          <w:ilvl w:val="0"/>
          <w:numId w:val="0"/>
        </w:numPr>
        <w:ind w:left="1080"/>
      </w:pPr>
      <w:r w:rsidRPr="00DA4048">
        <w:t xml:space="preserve">“Joiners” here includes staff who </w:t>
      </w:r>
      <w:r w:rsidRPr="00DA4048" w:rsidR="00F67C39">
        <w:t>were</w:t>
      </w:r>
      <w:r w:rsidRPr="00DA4048">
        <w:t xml:space="preserve"> new to the borough, as well as agency conversions to perm, but will exclude internal promotions.  The number of joiners is low when broken down by salary and religion/</w:t>
      </w:r>
      <w:r w:rsidRPr="00DA4048" w:rsidR="002C126F">
        <w:t>belief,</w:t>
      </w:r>
      <w:r w:rsidRPr="00DA4048">
        <w:t xml:space="preserve"> so some caution is nee</w:t>
      </w:r>
      <w:r w:rsidRPr="00DA4048" w:rsidR="007C1EA1">
        <w:t xml:space="preserve">ded in interpreting the figures. </w:t>
      </w:r>
      <w:r w:rsidRPr="00DA4048" w:rsidR="00B554B2">
        <w:t xml:space="preserve">  </w:t>
      </w:r>
      <w:r w:rsidRPr="00DA4048" w:rsidR="007E1FD7">
        <w:t xml:space="preserve"> </w:t>
      </w:r>
    </w:p>
    <w:p w:rsidRPr="00DA4048" w:rsidR="00B9292E" w:rsidP="002C04DC" w:rsidRDefault="00B9292E" w14:paraId="4F40B06A" w14:textId="77777777">
      <w:pPr>
        <w:pStyle w:val="Heading3"/>
        <w:numPr>
          <w:ilvl w:val="0"/>
          <w:numId w:val="0"/>
        </w:numPr>
        <w:ind w:left="1080"/>
      </w:pPr>
    </w:p>
    <w:p w:rsidRPr="00DA4048" w:rsidR="00DE0C76" w:rsidP="0033673B" w:rsidRDefault="001B6166" w14:paraId="0D67DEFA" w14:textId="77777777">
      <w:pPr>
        <w:pStyle w:val="Heading3"/>
        <w:numPr>
          <w:ilvl w:val="0"/>
          <w:numId w:val="0"/>
        </w:numPr>
        <w:ind w:left="1080" w:hanging="1080"/>
        <w:rPr>
          <w:b/>
        </w:rPr>
      </w:pPr>
      <w:r w:rsidRPr="00DA4048">
        <w:rPr>
          <w:b/>
        </w:rPr>
        <w:t>9.4</w:t>
      </w:r>
      <w:r w:rsidRPr="00DA4048" w:rsidR="00DE0C76">
        <w:rPr>
          <w:b/>
        </w:rPr>
        <w:tab/>
      </w:r>
      <w:r w:rsidRPr="00DA4048" w:rsidR="00DE0C76">
        <w:rPr>
          <w:b/>
        </w:rPr>
        <w:t xml:space="preserve">Leavers by salary band and </w:t>
      </w:r>
      <w:r w:rsidRPr="00DA4048" w:rsidR="001173AA">
        <w:rPr>
          <w:b/>
        </w:rPr>
        <w:t>sexual orientation</w:t>
      </w:r>
    </w:p>
    <w:p w:rsidRPr="00DA4048" w:rsidR="00DE0C76" w:rsidP="0033673B" w:rsidRDefault="00DE0C76" w14:paraId="0D67DEFB" w14:textId="4C6AFF89">
      <w:pPr>
        <w:pStyle w:val="Heading3"/>
        <w:numPr>
          <w:ilvl w:val="0"/>
          <w:numId w:val="0"/>
        </w:numPr>
        <w:ind w:left="1080"/>
        <w:rPr>
          <w:b/>
        </w:rPr>
      </w:pPr>
      <w:r w:rsidRPr="00DA4048">
        <w:rPr>
          <w:b/>
        </w:rPr>
        <w:t>1 April 202</w:t>
      </w:r>
      <w:r w:rsidR="002C69E8">
        <w:rPr>
          <w:b/>
        </w:rPr>
        <w:t>2</w:t>
      </w:r>
      <w:r w:rsidRPr="00DA4048">
        <w:rPr>
          <w:b/>
        </w:rPr>
        <w:t xml:space="preserve"> to 31 March 202</w:t>
      </w:r>
      <w:r w:rsidR="002C69E8">
        <w:rPr>
          <w:b/>
        </w:rPr>
        <w:t>3</w:t>
      </w:r>
    </w:p>
    <w:p w:rsidRPr="00DA4048" w:rsidR="00DE0C76" w:rsidP="0033673B" w:rsidRDefault="00DE0C76" w14:paraId="0D67DEFC" w14:textId="77777777">
      <w:pPr>
        <w:pStyle w:val="Heading3"/>
        <w:numPr>
          <w:ilvl w:val="0"/>
          <w:numId w:val="0"/>
        </w:numPr>
        <w:ind w:left="1080"/>
      </w:pPr>
    </w:p>
    <w:tbl>
      <w:tblPr>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838"/>
        <w:gridCol w:w="1134"/>
        <w:gridCol w:w="1134"/>
        <w:gridCol w:w="1418"/>
        <w:gridCol w:w="1559"/>
        <w:gridCol w:w="1134"/>
      </w:tblGrid>
      <w:tr w:rsidRPr="004829AB" w:rsidR="004829AB" w:rsidTr="004829AB" w14:paraId="33FFA27E" w14:textId="77777777">
        <w:trPr>
          <w:trHeight w:val="255"/>
          <w:jc w:val="center"/>
        </w:trPr>
        <w:tc>
          <w:tcPr>
            <w:tcW w:w="1838" w:type="dxa"/>
            <w:noWrap/>
            <w:vAlign w:val="bottom"/>
            <w:hideMark/>
          </w:tcPr>
          <w:p w:rsidRPr="004829AB" w:rsidR="004829AB" w:rsidP="004829AB" w:rsidRDefault="004829AB" w14:paraId="1F4C6640" w14:textId="77777777">
            <w:pPr>
              <w:spacing w:after="0"/>
              <w:rPr>
                <w:rFonts w:cs="Arial"/>
                <w:b/>
                <w:bCs/>
                <w:color w:val="000000"/>
                <w:sz w:val="20"/>
                <w:lang w:eastAsia="en-GB"/>
              </w:rPr>
            </w:pPr>
            <w:r w:rsidRPr="004829AB">
              <w:rPr>
                <w:rFonts w:cs="Arial"/>
                <w:b/>
                <w:bCs/>
                <w:color w:val="000000"/>
                <w:sz w:val="20"/>
                <w:lang w:eastAsia="en-GB"/>
              </w:rPr>
              <w:t>Salary Band</w:t>
            </w:r>
          </w:p>
        </w:tc>
        <w:tc>
          <w:tcPr>
            <w:tcW w:w="1134" w:type="dxa"/>
            <w:noWrap/>
            <w:vAlign w:val="bottom"/>
            <w:hideMark/>
          </w:tcPr>
          <w:p w:rsidRPr="004829AB" w:rsidR="004829AB" w:rsidP="004829AB" w:rsidRDefault="004829AB" w14:paraId="50FB5D4C" w14:textId="77777777">
            <w:pPr>
              <w:spacing w:after="0"/>
              <w:rPr>
                <w:rFonts w:cs="Arial"/>
                <w:b/>
                <w:bCs/>
                <w:color w:val="000000"/>
                <w:sz w:val="20"/>
                <w:lang w:eastAsia="en-GB"/>
              </w:rPr>
            </w:pPr>
            <w:r w:rsidRPr="004829AB">
              <w:rPr>
                <w:rFonts w:cs="Arial"/>
                <w:b/>
                <w:bCs/>
                <w:color w:val="000000"/>
                <w:sz w:val="20"/>
                <w:lang w:eastAsia="en-GB"/>
              </w:rPr>
              <w:t>Bisexual</w:t>
            </w:r>
          </w:p>
        </w:tc>
        <w:tc>
          <w:tcPr>
            <w:tcW w:w="1134" w:type="dxa"/>
            <w:noWrap/>
            <w:vAlign w:val="bottom"/>
            <w:hideMark/>
          </w:tcPr>
          <w:p w:rsidRPr="004829AB" w:rsidR="004829AB" w:rsidP="004829AB" w:rsidRDefault="004829AB" w14:paraId="5637015A" w14:textId="77777777">
            <w:pPr>
              <w:spacing w:after="0"/>
              <w:rPr>
                <w:rFonts w:cs="Arial"/>
                <w:b/>
                <w:bCs/>
                <w:color w:val="000000"/>
                <w:sz w:val="20"/>
                <w:lang w:eastAsia="en-GB"/>
              </w:rPr>
            </w:pPr>
            <w:r w:rsidRPr="004829AB">
              <w:rPr>
                <w:rFonts w:cs="Arial"/>
                <w:b/>
                <w:bCs/>
                <w:color w:val="000000"/>
                <w:sz w:val="20"/>
                <w:lang w:eastAsia="en-GB"/>
              </w:rPr>
              <w:t>Gay Man</w:t>
            </w:r>
          </w:p>
        </w:tc>
        <w:tc>
          <w:tcPr>
            <w:tcW w:w="1418" w:type="dxa"/>
            <w:noWrap/>
            <w:vAlign w:val="bottom"/>
            <w:hideMark/>
          </w:tcPr>
          <w:p w:rsidRPr="004829AB" w:rsidR="004829AB" w:rsidP="004829AB" w:rsidRDefault="004829AB" w14:paraId="173BC43F" w14:textId="6F055EE8">
            <w:pPr>
              <w:spacing w:after="0"/>
              <w:rPr>
                <w:rFonts w:cs="Arial"/>
                <w:b/>
                <w:bCs/>
                <w:color w:val="000000"/>
                <w:sz w:val="20"/>
                <w:lang w:eastAsia="en-GB"/>
              </w:rPr>
            </w:pPr>
            <w:r w:rsidRPr="004829AB">
              <w:rPr>
                <w:rFonts w:cs="Arial"/>
                <w:b/>
                <w:bCs/>
                <w:color w:val="000000"/>
                <w:sz w:val="20"/>
                <w:lang w:eastAsia="en-GB"/>
              </w:rPr>
              <w:t>Gay woman</w:t>
            </w:r>
            <w:r>
              <w:rPr>
                <w:rFonts w:cs="Arial"/>
                <w:b/>
                <w:bCs/>
                <w:color w:val="000000"/>
                <w:sz w:val="20"/>
                <w:lang w:eastAsia="en-GB"/>
              </w:rPr>
              <w:t xml:space="preserve"> </w:t>
            </w:r>
            <w:r w:rsidRPr="004829AB">
              <w:rPr>
                <w:rFonts w:cs="Arial"/>
                <w:b/>
                <w:bCs/>
                <w:color w:val="000000"/>
                <w:sz w:val="20"/>
                <w:lang w:eastAsia="en-GB"/>
              </w:rPr>
              <w:t>/</w:t>
            </w:r>
            <w:r>
              <w:rPr>
                <w:rFonts w:cs="Arial"/>
                <w:b/>
                <w:bCs/>
                <w:color w:val="000000"/>
                <w:sz w:val="20"/>
                <w:lang w:eastAsia="en-GB"/>
              </w:rPr>
              <w:t xml:space="preserve"> </w:t>
            </w:r>
            <w:r w:rsidRPr="004829AB">
              <w:rPr>
                <w:rFonts w:cs="Arial"/>
                <w:b/>
                <w:bCs/>
                <w:color w:val="000000"/>
                <w:sz w:val="20"/>
                <w:lang w:eastAsia="en-GB"/>
              </w:rPr>
              <w:t>Lesbian</w:t>
            </w:r>
          </w:p>
        </w:tc>
        <w:tc>
          <w:tcPr>
            <w:tcW w:w="1559" w:type="dxa"/>
            <w:noWrap/>
            <w:vAlign w:val="bottom"/>
            <w:hideMark/>
          </w:tcPr>
          <w:p w:rsidRPr="004829AB" w:rsidR="004829AB" w:rsidP="004829AB" w:rsidRDefault="004829AB" w14:paraId="6AE46399" w14:textId="1DBFBE58">
            <w:pPr>
              <w:spacing w:after="0"/>
              <w:rPr>
                <w:rFonts w:cs="Arial"/>
                <w:b/>
                <w:bCs/>
                <w:color w:val="000000"/>
                <w:sz w:val="20"/>
                <w:lang w:eastAsia="en-GB"/>
              </w:rPr>
            </w:pPr>
            <w:r w:rsidRPr="004829AB">
              <w:rPr>
                <w:rFonts w:cs="Arial"/>
                <w:b/>
                <w:bCs/>
                <w:color w:val="000000"/>
                <w:sz w:val="20"/>
                <w:lang w:eastAsia="en-GB"/>
              </w:rPr>
              <w:t>Heterosexual</w:t>
            </w:r>
            <w:r>
              <w:rPr>
                <w:rFonts w:cs="Arial"/>
                <w:b/>
                <w:bCs/>
                <w:color w:val="000000"/>
                <w:sz w:val="20"/>
                <w:lang w:eastAsia="en-GB"/>
              </w:rPr>
              <w:t xml:space="preserve"> </w:t>
            </w:r>
            <w:r w:rsidRPr="004829AB">
              <w:rPr>
                <w:rFonts w:cs="Arial"/>
                <w:b/>
                <w:bCs/>
                <w:color w:val="000000"/>
                <w:sz w:val="20"/>
                <w:lang w:eastAsia="en-GB"/>
              </w:rPr>
              <w:t>/</w:t>
            </w:r>
            <w:r>
              <w:rPr>
                <w:rFonts w:cs="Arial"/>
                <w:b/>
                <w:bCs/>
                <w:color w:val="000000"/>
                <w:sz w:val="20"/>
                <w:lang w:eastAsia="en-GB"/>
              </w:rPr>
              <w:t xml:space="preserve"> </w:t>
            </w:r>
            <w:r w:rsidRPr="004829AB">
              <w:rPr>
                <w:rFonts w:cs="Arial"/>
                <w:b/>
                <w:bCs/>
                <w:color w:val="000000"/>
                <w:sz w:val="20"/>
                <w:lang w:eastAsia="en-GB"/>
              </w:rPr>
              <w:t>Straight</w:t>
            </w:r>
          </w:p>
        </w:tc>
        <w:tc>
          <w:tcPr>
            <w:tcW w:w="1134" w:type="dxa"/>
            <w:noWrap/>
            <w:vAlign w:val="bottom"/>
            <w:hideMark/>
          </w:tcPr>
          <w:p w:rsidRPr="004829AB" w:rsidR="004829AB" w:rsidP="004829AB" w:rsidRDefault="004829AB" w14:paraId="56CDE60F" w14:textId="77777777">
            <w:pPr>
              <w:spacing w:after="0"/>
              <w:rPr>
                <w:rFonts w:cs="Arial"/>
                <w:b/>
                <w:bCs/>
                <w:color w:val="000000"/>
                <w:sz w:val="20"/>
                <w:lang w:eastAsia="en-GB"/>
              </w:rPr>
            </w:pPr>
            <w:r w:rsidRPr="004829AB">
              <w:rPr>
                <w:rFonts w:cs="Arial"/>
                <w:b/>
                <w:bCs/>
                <w:color w:val="000000"/>
                <w:sz w:val="20"/>
                <w:lang w:eastAsia="en-GB"/>
              </w:rPr>
              <w:t>Other</w:t>
            </w:r>
          </w:p>
        </w:tc>
      </w:tr>
      <w:tr w:rsidRPr="004829AB" w:rsidR="004829AB" w:rsidTr="004829AB" w14:paraId="443E58C4" w14:textId="77777777">
        <w:trPr>
          <w:trHeight w:val="255"/>
          <w:jc w:val="center"/>
        </w:trPr>
        <w:tc>
          <w:tcPr>
            <w:tcW w:w="1838" w:type="dxa"/>
            <w:noWrap/>
            <w:vAlign w:val="bottom"/>
            <w:hideMark/>
          </w:tcPr>
          <w:p w:rsidRPr="004829AB" w:rsidR="004829AB" w:rsidP="004829AB" w:rsidRDefault="004829AB" w14:paraId="71099BD4" w14:textId="77777777">
            <w:pPr>
              <w:spacing w:after="0"/>
              <w:rPr>
                <w:rFonts w:cs="Arial"/>
                <w:color w:val="000000"/>
                <w:sz w:val="20"/>
                <w:lang w:eastAsia="en-GB"/>
              </w:rPr>
            </w:pPr>
            <w:r w:rsidRPr="004829AB">
              <w:rPr>
                <w:rFonts w:cs="Arial"/>
                <w:color w:val="000000"/>
                <w:sz w:val="20"/>
                <w:lang w:eastAsia="en-GB"/>
              </w:rPr>
              <w:t>£20,000-£39,999</w:t>
            </w:r>
          </w:p>
        </w:tc>
        <w:tc>
          <w:tcPr>
            <w:tcW w:w="1134" w:type="dxa"/>
            <w:noWrap/>
            <w:vAlign w:val="bottom"/>
            <w:hideMark/>
          </w:tcPr>
          <w:p w:rsidRPr="004829AB" w:rsidR="004829AB" w:rsidP="004829AB" w:rsidRDefault="004829AB" w14:paraId="18AC0EFA" w14:textId="77777777">
            <w:pPr>
              <w:spacing w:after="0"/>
              <w:jc w:val="right"/>
              <w:rPr>
                <w:rFonts w:cs="Arial"/>
                <w:color w:val="000000"/>
                <w:sz w:val="20"/>
                <w:lang w:eastAsia="en-GB"/>
              </w:rPr>
            </w:pPr>
            <w:r w:rsidRPr="004829AB">
              <w:rPr>
                <w:rFonts w:cs="Arial"/>
                <w:color w:val="000000"/>
                <w:sz w:val="20"/>
                <w:lang w:eastAsia="en-GB"/>
              </w:rPr>
              <w:t>1.02%</w:t>
            </w:r>
          </w:p>
        </w:tc>
        <w:tc>
          <w:tcPr>
            <w:tcW w:w="1134" w:type="dxa"/>
            <w:noWrap/>
            <w:vAlign w:val="bottom"/>
            <w:hideMark/>
          </w:tcPr>
          <w:p w:rsidRPr="004829AB" w:rsidR="004829AB" w:rsidP="004829AB" w:rsidRDefault="004829AB" w14:paraId="1BC74325" w14:textId="77777777">
            <w:pPr>
              <w:spacing w:after="0"/>
              <w:jc w:val="right"/>
              <w:rPr>
                <w:rFonts w:cs="Arial"/>
                <w:color w:val="000000"/>
                <w:sz w:val="20"/>
                <w:lang w:eastAsia="en-GB"/>
              </w:rPr>
            </w:pPr>
            <w:r w:rsidRPr="004829AB">
              <w:rPr>
                <w:rFonts w:cs="Arial"/>
                <w:color w:val="000000"/>
                <w:sz w:val="20"/>
                <w:lang w:eastAsia="en-GB"/>
              </w:rPr>
              <w:t>2.04%</w:t>
            </w:r>
          </w:p>
        </w:tc>
        <w:tc>
          <w:tcPr>
            <w:tcW w:w="1418" w:type="dxa"/>
            <w:noWrap/>
            <w:vAlign w:val="bottom"/>
            <w:hideMark/>
          </w:tcPr>
          <w:p w:rsidRPr="004829AB" w:rsidR="004829AB" w:rsidP="004829AB" w:rsidRDefault="004829AB" w14:paraId="4667B05E" w14:textId="77777777">
            <w:pPr>
              <w:spacing w:after="0"/>
              <w:jc w:val="right"/>
              <w:rPr>
                <w:rFonts w:cs="Arial"/>
                <w:color w:val="000000"/>
                <w:sz w:val="20"/>
                <w:lang w:eastAsia="en-GB"/>
              </w:rPr>
            </w:pPr>
            <w:r w:rsidRPr="004829AB">
              <w:rPr>
                <w:rFonts w:cs="Arial"/>
                <w:color w:val="000000"/>
                <w:sz w:val="20"/>
                <w:lang w:eastAsia="en-GB"/>
              </w:rPr>
              <w:t>0.00%</w:t>
            </w:r>
          </w:p>
        </w:tc>
        <w:tc>
          <w:tcPr>
            <w:tcW w:w="1559" w:type="dxa"/>
            <w:noWrap/>
            <w:vAlign w:val="bottom"/>
            <w:hideMark/>
          </w:tcPr>
          <w:p w:rsidRPr="004829AB" w:rsidR="004829AB" w:rsidP="004829AB" w:rsidRDefault="004829AB" w14:paraId="12E5DC65" w14:textId="77777777">
            <w:pPr>
              <w:spacing w:after="0"/>
              <w:jc w:val="right"/>
              <w:rPr>
                <w:rFonts w:cs="Arial"/>
                <w:color w:val="000000"/>
                <w:sz w:val="20"/>
                <w:lang w:eastAsia="en-GB"/>
              </w:rPr>
            </w:pPr>
            <w:r w:rsidRPr="004829AB">
              <w:rPr>
                <w:rFonts w:cs="Arial"/>
                <w:color w:val="000000"/>
                <w:sz w:val="20"/>
                <w:lang w:eastAsia="en-GB"/>
              </w:rPr>
              <w:t>95.92%</w:t>
            </w:r>
          </w:p>
        </w:tc>
        <w:tc>
          <w:tcPr>
            <w:tcW w:w="1134" w:type="dxa"/>
            <w:noWrap/>
            <w:vAlign w:val="bottom"/>
            <w:hideMark/>
          </w:tcPr>
          <w:p w:rsidRPr="004829AB" w:rsidR="004829AB" w:rsidP="004829AB" w:rsidRDefault="004829AB" w14:paraId="1744C4CB" w14:textId="77777777">
            <w:pPr>
              <w:spacing w:after="0"/>
              <w:jc w:val="right"/>
              <w:rPr>
                <w:rFonts w:cs="Arial"/>
                <w:color w:val="000000"/>
                <w:sz w:val="20"/>
                <w:lang w:eastAsia="en-GB"/>
              </w:rPr>
            </w:pPr>
            <w:r w:rsidRPr="004829AB">
              <w:rPr>
                <w:rFonts w:cs="Arial"/>
                <w:color w:val="000000"/>
                <w:sz w:val="20"/>
                <w:lang w:eastAsia="en-GB"/>
              </w:rPr>
              <w:t>1.02%</w:t>
            </w:r>
          </w:p>
        </w:tc>
      </w:tr>
      <w:tr w:rsidRPr="004829AB" w:rsidR="004829AB" w:rsidTr="004829AB" w14:paraId="5D3490D3" w14:textId="77777777">
        <w:trPr>
          <w:trHeight w:val="255"/>
          <w:jc w:val="center"/>
        </w:trPr>
        <w:tc>
          <w:tcPr>
            <w:tcW w:w="1838" w:type="dxa"/>
            <w:noWrap/>
            <w:vAlign w:val="bottom"/>
            <w:hideMark/>
          </w:tcPr>
          <w:p w:rsidRPr="004829AB" w:rsidR="004829AB" w:rsidP="004829AB" w:rsidRDefault="004829AB" w14:paraId="26E039D0" w14:textId="77777777">
            <w:pPr>
              <w:spacing w:after="0"/>
              <w:rPr>
                <w:rFonts w:cs="Arial"/>
                <w:color w:val="000000"/>
                <w:sz w:val="20"/>
                <w:lang w:eastAsia="en-GB"/>
              </w:rPr>
            </w:pPr>
            <w:r w:rsidRPr="004829AB">
              <w:rPr>
                <w:rFonts w:cs="Arial"/>
                <w:color w:val="000000"/>
                <w:sz w:val="20"/>
                <w:lang w:eastAsia="en-GB"/>
              </w:rPr>
              <w:t>£40,000-£59,999</w:t>
            </w:r>
          </w:p>
        </w:tc>
        <w:tc>
          <w:tcPr>
            <w:tcW w:w="1134" w:type="dxa"/>
            <w:noWrap/>
            <w:vAlign w:val="bottom"/>
            <w:hideMark/>
          </w:tcPr>
          <w:p w:rsidRPr="004829AB" w:rsidR="004829AB" w:rsidP="004829AB" w:rsidRDefault="004829AB" w14:paraId="0316958A" w14:textId="77777777">
            <w:pPr>
              <w:spacing w:after="0"/>
              <w:jc w:val="right"/>
              <w:rPr>
                <w:rFonts w:cs="Arial"/>
                <w:color w:val="000000"/>
                <w:sz w:val="20"/>
                <w:lang w:eastAsia="en-GB"/>
              </w:rPr>
            </w:pPr>
            <w:r w:rsidRPr="004829AB">
              <w:rPr>
                <w:rFonts w:cs="Arial"/>
                <w:color w:val="000000"/>
                <w:sz w:val="20"/>
                <w:lang w:eastAsia="en-GB"/>
              </w:rPr>
              <w:t>0.00%</w:t>
            </w:r>
          </w:p>
        </w:tc>
        <w:tc>
          <w:tcPr>
            <w:tcW w:w="1134" w:type="dxa"/>
            <w:noWrap/>
            <w:vAlign w:val="bottom"/>
            <w:hideMark/>
          </w:tcPr>
          <w:p w:rsidRPr="004829AB" w:rsidR="004829AB" w:rsidP="004829AB" w:rsidRDefault="004829AB" w14:paraId="147392B9" w14:textId="77777777">
            <w:pPr>
              <w:spacing w:after="0"/>
              <w:jc w:val="right"/>
              <w:rPr>
                <w:rFonts w:cs="Arial"/>
                <w:color w:val="000000"/>
                <w:sz w:val="20"/>
                <w:lang w:eastAsia="en-GB"/>
              </w:rPr>
            </w:pPr>
            <w:r w:rsidRPr="004829AB">
              <w:rPr>
                <w:rFonts w:cs="Arial"/>
                <w:color w:val="000000"/>
                <w:sz w:val="20"/>
                <w:lang w:eastAsia="en-GB"/>
              </w:rPr>
              <w:t>4.88%</w:t>
            </w:r>
          </w:p>
        </w:tc>
        <w:tc>
          <w:tcPr>
            <w:tcW w:w="1418" w:type="dxa"/>
            <w:noWrap/>
            <w:vAlign w:val="bottom"/>
            <w:hideMark/>
          </w:tcPr>
          <w:p w:rsidRPr="004829AB" w:rsidR="004829AB" w:rsidP="004829AB" w:rsidRDefault="004829AB" w14:paraId="30D0708B" w14:textId="77777777">
            <w:pPr>
              <w:spacing w:after="0"/>
              <w:jc w:val="right"/>
              <w:rPr>
                <w:rFonts w:cs="Arial"/>
                <w:color w:val="000000"/>
                <w:sz w:val="20"/>
                <w:lang w:eastAsia="en-GB"/>
              </w:rPr>
            </w:pPr>
            <w:r w:rsidRPr="004829AB">
              <w:rPr>
                <w:rFonts w:cs="Arial"/>
                <w:color w:val="000000"/>
                <w:sz w:val="20"/>
                <w:lang w:eastAsia="en-GB"/>
              </w:rPr>
              <w:t>2.44%</w:t>
            </w:r>
          </w:p>
        </w:tc>
        <w:tc>
          <w:tcPr>
            <w:tcW w:w="1559" w:type="dxa"/>
            <w:noWrap/>
            <w:vAlign w:val="bottom"/>
            <w:hideMark/>
          </w:tcPr>
          <w:p w:rsidRPr="004829AB" w:rsidR="004829AB" w:rsidP="004829AB" w:rsidRDefault="004829AB" w14:paraId="477A4ADB" w14:textId="77777777">
            <w:pPr>
              <w:spacing w:after="0"/>
              <w:jc w:val="right"/>
              <w:rPr>
                <w:rFonts w:cs="Arial"/>
                <w:color w:val="000000"/>
                <w:sz w:val="20"/>
                <w:lang w:eastAsia="en-GB"/>
              </w:rPr>
            </w:pPr>
            <w:r w:rsidRPr="004829AB">
              <w:rPr>
                <w:rFonts w:cs="Arial"/>
                <w:color w:val="000000"/>
                <w:sz w:val="20"/>
                <w:lang w:eastAsia="en-GB"/>
              </w:rPr>
              <w:t>90.24%</w:t>
            </w:r>
          </w:p>
        </w:tc>
        <w:tc>
          <w:tcPr>
            <w:tcW w:w="1134" w:type="dxa"/>
            <w:noWrap/>
            <w:vAlign w:val="bottom"/>
            <w:hideMark/>
          </w:tcPr>
          <w:p w:rsidRPr="004829AB" w:rsidR="004829AB" w:rsidP="004829AB" w:rsidRDefault="004829AB" w14:paraId="39967C8A" w14:textId="77777777">
            <w:pPr>
              <w:spacing w:after="0"/>
              <w:jc w:val="right"/>
              <w:rPr>
                <w:rFonts w:cs="Arial"/>
                <w:color w:val="000000"/>
                <w:sz w:val="20"/>
                <w:lang w:eastAsia="en-GB"/>
              </w:rPr>
            </w:pPr>
            <w:r w:rsidRPr="004829AB">
              <w:rPr>
                <w:rFonts w:cs="Arial"/>
                <w:color w:val="000000"/>
                <w:sz w:val="20"/>
                <w:lang w:eastAsia="en-GB"/>
              </w:rPr>
              <w:t>2.44%</w:t>
            </w:r>
          </w:p>
        </w:tc>
      </w:tr>
      <w:tr w:rsidRPr="004829AB" w:rsidR="004829AB" w:rsidTr="004829AB" w14:paraId="2DED1256" w14:textId="77777777">
        <w:trPr>
          <w:trHeight w:val="255"/>
          <w:jc w:val="center"/>
        </w:trPr>
        <w:tc>
          <w:tcPr>
            <w:tcW w:w="1838" w:type="dxa"/>
            <w:noWrap/>
            <w:vAlign w:val="bottom"/>
            <w:hideMark/>
          </w:tcPr>
          <w:p w:rsidRPr="004829AB" w:rsidR="004829AB" w:rsidP="004829AB" w:rsidRDefault="004829AB" w14:paraId="44A4CE90" w14:textId="77777777">
            <w:pPr>
              <w:spacing w:after="0"/>
              <w:rPr>
                <w:rFonts w:cs="Arial"/>
                <w:color w:val="000000"/>
                <w:sz w:val="20"/>
                <w:lang w:eastAsia="en-GB"/>
              </w:rPr>
            </w:pPr>
            <w:r w:rsidRPr="004829AB">
              <w:rPr>
                <w:rFonts w:cs="Arial"/>
                <w:color w:val="000000"/>
                <w:sz w:val="20"/>
                <w:lang w:eastAsia="en-GB"/>
              </w:rPr>
              <w:t>£60,000-79,999</w:t>
            </w:r>
          </w:p>
        </w:tc>
        <w:tc>
          <w:tcPr>
            <w:tcW w:w="1134" w:type="dxa"/>
            <w:noWrap/>
            <w:vAlign w:val="bottom"/>
            <w:hideMark/>
          </w:tcPr>
          <w:p w:rsidRPr="004829AB" w:rsidR="004829AB" w:rsidP="004829AB" w:rsidRDefault="004829AB" w14:paraId="019530F9" w14:textId="77777777">
            <w:pPr>
              <w:spacing w:after="0"/>
              <w:jc w:val="right"/>
              <w:rPr>
                <w:rFonts w:cs="Arial"/>
                <w:color w:val="000000"/>
                <w:sz w:val="20"/>
                <w:lang w:eastAsia="en-GB"/>
              </w:rPr>
            </w:pPr>
            <w:r w:rsidRPr="004829AB">
              <w:rPr>
                <w:rFonts w:cs="Arial"/>
                <w:color w:val="000000"/>
                <w:sz w:val="20"/>
                <w:lang w:eastAsia="en-GB"/>
              </w:rPr>
              <w:t>0.00%</w:t>
            </w:r>
          </w:p>
        </w:tc>
        <w:tc>
          <w:tcPr>
            <w:tcW w:w="1134" w:type="dxa"/>
            <w:noWrap/>
            <w:vAlign w:val="bottom"/>
            <w:hideMark/>
          </w:tcPr>
          <w:p w:rsidRPr="004829AB" w:rsidR="004829AB" w:rsidP="004829AB" w:rsidRDefault="004829AB" w14:paraId="53847EF2" w14:textId="77777777">
            <w:pPr>
              <w:spacing w:after="0"/>
              <w:jc w:val="right"/>
              <w:rPr>
                <w:rFonts w:cs="Arial"/>
                <w:color w:val="000000"/>
                <w:sz w:val="20"/>
                <w:lang w:eastAsia="en-GB"/>
              </w:rPr>
            </w:pPr>
            <w:r w:rsidRPr="004829AB">
              <w:rPr>
                <w:rFonts w:cs="Arial"/>
                <w:color w:val="000000"/>
                <w:sz w:val="20"/>
                <w:lang w:eastAsia="en-GB"/>
              </w:rPr>
              <w:t>0.00%</w:t>
            </w:r>
          </w:p>
        </w:tc>
        <w:tc>
          <w:tcPr>
            <w:tcW w:w="1418" w:type="dxa"/>
            <w:noWrap/>
            <w:vAlign w:val="bottom"/>
            <w:hideMark/>
          </w:tcPr>
          <w:p w:rsidRPr="004829AB" w:rsidR="004829AB" w:rsidP="004829AB" w:rsidRDefault="004829AB" w14:paraId="1D06F67D" w14:textId="77777777">
            <w:pPr>
              <w:spacing w:after="0"/>
              <w:jc w:val="right"/>
              <w:rPr>
                <w:rFonts w:cs="Arial"/>
                <w:color w:val="000000"/>
                <w:sz w:val="20"/>
                <w:lang w:eastAsia="en-GB"/>
              </w:rPr>
            </w:pPr>
            <w:r w:rsidRPr="004829AB">
              <w:rPr>
                <w:rFonts w:cs="Arial"/>
                <w:color w:val="000000"/>
                <w:sz w:val="20"/>
                <w:lang w:eastAsia="en-GB"/>
              </w:rPr>
              <w:t>0.00%</w:t>
            </w:r>
          </w:p>
        </w:tc>
        <w:tc>
          <w:tcPr>
            <w:tcW w:w="1559" w:type="dxa"/>
            <w:noWrap/>
            <w:vAlign w:val="bottom"/>
            <w:hideMark/>
          </w:tcPr>
          <w:p w:rsidRPr="004829AB" w:rsidR="004829AB" w:rsidP="004829AB" w:rsidRDefault="004829AB" w14:paraId="2F2ADFEB" w14:textId="77777777">
            <w:pPr>
              <w:spacing w:after="0"/>
              <w:jc w:val="right"/>
              <w:rPr>
                <w:rFonts w:cs="Arial"/>
                <w:color w:val="000000"/>
                <w:sz w:val="20"/>
                <w:lang w:eastAsia="en-GB"/>
              </w:rPr>
            </w:pPr>
            <w:r w:rsidRPr="004829AB">
              <w:rPr>
                <w:rFonts w:cs="Arial"/>
                <w:color w:val="000000"/>
                <w:sz w:val="20"/>
                <w:lang w:eastAsia="en-GB"/>
              </w:rPr>
              <w:t>100.00%</w:t>
            </w:r>
          </w:p>
        </w:tc>
        <w:tc>
          <w:tcPr>
            <w:tcW w:w="1134" w:type="dxa"/>
            <w:noWrap/>
            <w:vAlign w:val="bottom"/>
            <w:hideMark/>
          </w:tcPr>
          <w:p w:rsidRPr="004829AB" w:rsidR="004829AB" w:rsidP="004829AB" w:rsidRDefault="004829AB" w14:paraId="1ADD114A" w14:textId="77777777">
            <w:pPr>
              <w:spacing w:after="0"/>
              <w:jc w:val="right"/>
              <w:rPr>
                <w:rFonts w:cs="Arial"/>
                <w:color w:val="000000"/>
                <w:sz w:val="20"/>
                <w:lang w:eastAsia="en-GB"/>
              </w:rPr>
            </w:pPr>
            <w:r w:rsidRPr="004829AB">
              <w:rPr>
                <w:rFonts w:cs="Arial"/>
                <w:color w:val="000000"/>
                <w:sz w:val="20"/>
                <w:lang w:eastAsia="en-GB"/>
              </w:rPr>
              <w:t>0.00%</w:t>
            </w:r>
          </w:p>
        </w:tc>
      </w:tr>
      <w:tr w:rsidRPr="004829AB" w:rsidR="004829AB" w:rsidTr="004829AB" w14:paraId="3D61F6A4" w14:textId="77777777">
        <w:trPr>
          <w:trHeight w:val="255"/>
          <w:jc w:val="center"/>
        </w:trPr>
        <w:tc>
          <w:tcPr>
            <w:tcW w:w="1838" w:type="dxa"/>
            <w:noWrap/>
            <w:vAlign w:val="bottom"/>
            <w:hideMark/>
          </w:tcPr>
          <w:p w:rsidRPr="004829AB" w:rsidR="004829AB" w:rsidP="004829AB" w:rsidRDefault="004829AB" w14:paraId="7AE52788" w14:textId="77777777">
            <w:pPr>
              <w:spacing w:after="0"/>
              <w:rPr>
                <w:rFonts w:cs="Arial"/>
                <w:color w:val="000000"/>
                <w:sz w:val="20"/>
                <w:lang w:eastAsia="en-GB"/>
              </w:rPr>
            </w:pPr>
            <w:r w:rsidRPr="004829AB">
              <w:rPr>
                <w:rFonts w:cs="Arial"/>
                <w:color w:val="000000"/>
                <w:sz w:val="20"/>
                <w:lang w:eastAsia="en-GB"/>
              </w:rPr>
              <w:t>£80,000-£99,999</w:t>
            </w:r>
          </w:p>
        </w:tc>
        <w:tc>
          <w:tcPr>
            <w:tcW w:w="1134" w:type="dxa"/>
            <w:noWrap/>
            <w:vAlign w:val="bottom"/>
            <w:hideMark/>
          </w:tcPr>
          <w:p w:rsidRPr="004829AB" w:rsidR="004829AB" w:rsidP="004829AB" w:rsidRDefault="004829AB" w14:paraId="442A98BF" w14:textId="77777777">
            <w:pPr>
              <w:spacing w:after="0"/>
              <w:jc w:val="right"/>
              <w:rPr>
                <w:rFonts w:cs="Arial"/>
                <w:color w:val="000000"/>
                <w:sz w:val="20"/>
                <w:lang w:eastAsia="en-GB"/>
              </w:rPr>
            </w:pPr>
            <w:r w:rsidRPr="004829AB">
              <w:rPr>
                <w:rFonts w:cs="Arial"/>
                <w:color w:val="000000"/>
                <w:sz w:val="20"/>
                <w:lang w:eastAsia="en-GB"/>
              </w:rPr>
              <w:t>0.00%</w:t>
            </w:r>
          </w:p>
        </w:tc>
        <w:tc>
          <w:tcPr>
            <w:tcW w:w="1134" w:type="dxa"/>
            <w:noWrap/>
            <w:vAlign w:val="bottom"/>
            <w:hideMark/>
          </w:tcPr>
          <w:p w:rsidRPr="004829AB" w:rsidR="004829AB" w:rsidP="004829AB" w:rsidRDefault="004829AB" w14:paraId="3132B978" w14:textId="77777777">
            <w:pPr>
              <w:spacing w:after="0"/>
              <w:jc w:val="right"/>
              <w:rPr>
                <w:rFonts w:cs="Arial"/>
                <w:color w:val="000000"/>
                <w:sz w:val="20"/>
                <w:lang w:eastAsia="en-GB"/>
              </w:rPr>
            </w:pPr>
            <w:r w:rsidRPr="004829AB">
              <w:rPr>
                <w:rFonts w:cs="Arial"/>
                <w:color w:val="000000"/>
                <w:sz w:val="20"/>
                <w:lang w:eastAsia="en-GB"/>
              </w:rPr>
              <w:t>0.00%</w:t>
            </w:r>
          </w:p>
        </w:tc>
        <w:tc>
          <w:tcPr>
            <w:tcW w:w="1418" w:type="dxa"/>
            <w:noWrap/>
            <w:vAlign w:val="bottom"/>
            <w:hideMark/>
          </w:tcPr>
          <w:p w:rsidRPr="004829AB" w:rsidR="004829AB" w:rsidP="004829AB" w:rsidRDefault="004829AB" w14:paraId="02020185" w14:textId="77777777">
            <w:pPr>
              <w:spacing w:after="0"/>
              <w:jc w:val="right"/>
              <w:rPr>
                <w:rFonts w:cs="Arial"/>
                <w:color w:val="000000"/>
                <w:sz w:val="20"/>
                <w:lang w:eastAsia="en-GB"/>
              </w:rPr>
            </w:pPr>
            <w:r w:rsidRPr="004829AB">
              <w:rPr>
                <w:rFonts w:cs="Arial"/>
                <w:color w:val="000000"/>
                <w:sz w:val="20"/>
                <w:lang w:eastAsia="en-GB"/>
              </w:rPr>
              <w:t>0.00%</w:t>
            </w:r>
          </w:p>
        </w:tc>
        <w:tc>
          <w:tcPr>
            <w:tcW w:w="1559" w:type="dxa"/>
            <w:noWrap/>
            <w:vAlign w:val="bottom"/>
            <w:hideMark/>
          </w:tcPr>
          <w:p w:rsidRPr="004829AB" w:rsidR="004829AB" w:rsidP="004829AB" w:rsidRDefault="004829AB" w14:paraId="22010563" w14:textId="77777777">
            <w:pPr>
              <w:spacing w:after="0"/>
              <w:jc w:val="right"/>
              <w:rPr>
                <w:rFonts w:cs="Arial"/>
                <w:color w:val="000000"/>
                <w:sz w:val="20"/>
                <w:lang w:eastAsia="en-GB"/>
              </w:rPr>
            </w:pPr>
            <w:r w:rsidRPr="004829AB">
              <w:rPr>
                <w:rFonts w:cs="Arial"/>
                <w:color w:val="000000"/>
                <w:sz w:val="20"/>
                <w:lang w:eastAsia="en-GB"/>
              </w:rPr>
              <w:t>100.00%</w:t>
            </w:r>
          </w:p>
        </w:tc>
        <w:tc>
          <w:tcPr>
            <w:tcW w:w="1134" w:type="dxa"/>
            <w:noWrap/>
            <w:vAlign w:val="bottom"/>
            <w:hideMark/>
          </w:tcPr>
          <w:p w:rsidRPr="004829AB" w:rsidR="004829AB" w:rsidP="004829AB" w:rsidRDefault="004829AB" w14:paraId="1C38780B" w14:textId="77777777">
            <w:pPr>
              <w:spacing w:after="0"/>
              <w:jc w:val="right"/>
              <w:rPr>
                <w:rFonts w:cs="Arial"/>
                <w:color w:val="000000"/>
                <w:sz w:val="20"/>
                <w:lang w:eastAsia="en-GB"/>
              </w:rPr>
            </w:pPr>
            <w:r w:rsidRPr="004829AB">
              <w:rPr>
                <w:rFonts w:cs="Arial"/>
                <w:color w:val="000000"/>
                <w:sz w:val="20"/>
                <w:lang w:eastAsia="en-GB"/>
              </w:rPr>
              <w:t>0.00%</w:t>
            </w:r>
          </w:p>
        </w:tc>
      </w:tr>
      <w:tr w:rsidRPr="004829AB" w:rsidR="004829AB" w:rsidTr="004829AB" w14:paraId="02789DC5" w14:textId="77777777">
        <w:trPr>
          <w:trHeight w:val="255"/>
          <w:jc w:val="center"/>
        </w:trPr>
        <w:tc>
          <w:tcPr>
            <w:tcW w:w="1838" w:type="dxa"/>
            <w:noWrap/>
            <w:vAlign w:val="bottom"/>
            <w:hideMark/>
          </w:tcPr>
          <w:p w:rsidRPr="004829AB" w:rsidR="004829AB" w:rsidP="004829AB" w:rsidRDefault="004829AB" w14:paraId="723FD7B4" w14:textId="77777777">
            <w:pPr>
              <w:spacing w:after="0"/>
              <w:rPr>
                <w:rFonts w:cs="Arial"/>
                <w:color w:val="000000"/>
                <w:sz w:val="20"/>
                <w:lang w:eastAsia="en-GB"/>
              </w:rPr>
            </w:pPr>
            <w:r w:rsidRPr="004829AB">
              <w:rPr>
                <w:rFonts w:cs="Arial"/>
                <w:color w:val="000000"/>
                <w:sz w:val="20"/>
                <w:lang w:eastAsia="en-GB"/>
              </w:rPr>
              <w:t>Over £100,000</w:t>
            </w:r>
          </w:p>
        </w:tc>
        <w:tc>
          <w:tcPr>
            <w:tcW w:w="1134" w:type="dxa"/>
            <w:noWrap/>
            <w:vAlign w:val="bottom"/>
            <w:hideMark/>
          </w:tcPr>
          <w:p w:rsidRPr="004829AB" w:rsidR="004829AB" w:rsidP="004829AB" w:rsidRDefault="004829AB" w14:paraId="16430456" w14:textId="77777777">
            <w:pPr>
              <w:spacing w:after="0"/>
              <w:jc w:val="right"/>
              <w:rPr>
                <w:rFonts w:cs="Arial"/>
                <w:color w:val="000000"/>
                <w:sz w:val="20"/>
                <w:lang w:eastAsia="en-GB"/>
              </w:rPr>
            </w:pPr>
            <w:r w:rsidRPr="004829AB">
              <w:rPr>
                <w:rFonts w:cs="Arial"/>
                <w:color w:val="000000"/>
                <w:sz w:val="20"/>
                <w:lang w:eastAsia="en-GB"/>
              </w:rPr>
              <w:t>0.00%</w:t>
            </w:r>
          </w:p>
        </w:tc>
        <w:tc>
          <w:tcPr>
            <w:tcW w:w="1134" w:type="dxa"/>
            <w:noWrap/>
            <w:vAlign w:val="bottom"/>
            <w:hideMark/>
          </w:tcPr>
          <w:p w:rsidRPr="004829AB" w:rsidR="004829AB" w:rsidP="004829AB" w:rsidRDefault="004829AB" w14:paraId="240A191B" w14:textId="77777777">
            <w:pPr>
              <w:spacing w:after="0"/>
              <w:jc w:val="right"/>
              <w:rPr>
                <w:rFonts w:cs="Arial"/>
                <w:color w:val="000000"/>
                <w:sz w:val="20"/>
                <w:lang w:eastAsia="en-GB"/>
              </w:rPr>
            </w:pPr>
            <w:r w:rsidRPr="004829AB">
              <w:rPr>
                <w:rFonts w:cs="Arial"/>
                <w:color w:val="000000"/>
                <w:sz w:val="20"/>
                <w:lang w:eastAsia="en-GB"/>
              </w:rPr>
              <w:t>0.00%</w:t>
            </w:r>
          </w:p>
        </w:tc>
        <w:tc>
          <w:tcPr>
            <w:tcW w:w="1418" w:type="dxa"/>
            <w:noWrap/>
            <w:vAlign w:val="bottom"/>
            <w:hideMark/>
          </w:tcPr>
          <w:p w:rsidRPr="004829AB" w:rsidR="004829AB" w:rsidP="004829AB" w:rsidRDefault="004829AB" w14:paraId="3271EDB0" w14:textId="77777777">
            <w:pPr>
              <w:spacing w:after="0"/>
              <w:jc w:val="right"/>
              <w:rPr>
                <w:rFonts w:cs="Arial"/>
                <w:color w:val="000000"/>
                <w:sz w:val="20"/>
                <w:lang w:eastAsia="en-GB"/>
              </w:rPr>
            </w:pPr>
            <w:r w:rsidRPr="004829AB">
              <w:rPr>
                <w:rFonts w:cs="Arial"/>
                <w:color w:val="000000"/>
                <w:sz w:val="20"/>
                <w:lang w:eastAsia="en-GB"/>
              </w:rPr>
              <w:t>0.00%</w:t>
            </w:r>
          </w:p>
        </w:tc>
        <w:tc>
          <w:tcPr>
            <w:tcW w:w="1559" w:type="dxa"/>
            <w:noWrap/>
            <w:vAlign w:val="bottom"/>
            <w:hideMark/>
          </w:tcPr>
          <w:p w:rsidRPr="004829AB" w:rsidR="004829AB" w:rsidP="004829AB" w:rsidRDefault="004829AB" w14:paraId="57B83A59" w14:textId="77777777">
            <w:pPr>
              <w:spacing w:after="0"/>
              <w:jc w:val="right"/>
              <w:rPr>
                <w:rFonts w:cs="Arial"/>
                <w:color w:val="000000"/>
                <w:sz w:val="20"/>
                <w:lang w:eastAsia="en-GB"/>
              </w:rPr>
            </w:pPr>
            <w:r w:rsidRPr="004829AB">
              <w:rPr>
                <w:rFonts w:cs="Arial"/>
                <w:color w:val="000000"/>
                <w:sz w:val="20"/>
                <w:lang w:eastAsia="en-GB"/>
              </w:rPr>
              <w:t>100.00%</w:t>
            </w:r>
          </w:p>
        </w:tc>
        <w:tc>
          <w:tcPr>
            <w:tcW w:w="1134" w:type="dxa"/>
            <w:noWrap/>
            <w:vAlign w:val="bottom"/>
            <w:hideMark/>
          </w:tcPr>
          <w:p w:rsidRPr="004829AB" w:rsidR="004829AB" w:rsidP="004829AB" w:rsidRDefault="004829AB" w14:paraId="51A35820" w14:textId="77777777">
            <w:pPr>
              <w:spacing w:after="0"/>
              <w:jc w:val="right"/>
              <w:rPr>
                <w:rFonts w:cs="Arial"/>
                <w:color w:val="000000"/>
                <w:sz w:val="20"/>
                <w:lang w:eastAsia="en-GB"/>
              </w:rPr>
            </w:pPr>
            <w:r w:rsidRPr="004829AB">
              <w:rPr>
                <w:rFonts w:cs="Arial"/>
                <w:color w:val="000000"/>
                <w:sz w:val="20"/>
                <w:lang w:eastAsia="en-GB"/>
              </w:rPr>
              <w:t>0.00%</w:t>
            </w:r>
          </w:p>
        </w:tc>
      </w:tr>
      <w:tr w:rsidRPr="004829AB" w:rsidR="004829AB" w:rsidTr="004829AB" w14:paraId="300DCB25" w14:textId="77777777">
        <w:trPr>
          <w:trHeight w:val="255"/>
          <w:jc w:val="center"/>
        </w:trPr>
        <w:tc>
          <w:tcPr>
            <w:tcW w:w="1838" w:type="dxa"/>
            <w:shd w:val="clear" w:color="auto" w:fill="E7E6E6" w:themeFill="background2"/>
            <w:noWrap/>
            <w:vAlign w:val="bottom"/>
            <w:hideMark/>
          </w:tcPr>
          <w:p w:rsidRPr="004829AB" w:rsidR="004829AB" w:rsidP="004829AB" w:rsidRDefault="004829AB" w14:paraId="68492F62" w14:textId="77777777">
            <w:pPr>
              <w:spacing w:after="0"/>
              <w:rPr>
                <w:rFonts w:cs="Arial"/>
                <w:b/>
                <w:bCs/>
                <w:color w:val="000000"/>
                <w:sz w:val="20"/>
                <w:lang w:eastAsia="en-GB"/>
              </w:rPr>
            </w:pPr>
            <w:r w:rsidRPr="004829AB">
              <w:rPr>
                <w:rFonts w:cs="Arial"/>
                <w:b/>
                <w:bCs/>
                <w:color w:val="000000"/>
                <w:sz w:val="20"/>
                <w:lang w:eastAsia="en-GB"/>
              </w:rPr>
              <w:t>Grand Total</w:t>
            </w:r>
          </w:p>
        </w:tc>
        <w:tc>
          <w:tcPr>
            <w:tcW w:w="1134" w:type="dxa"/>
            <w:shd w:val="clear" w:color="auto" w:fill="E7E6E6" w:themeFill="background2"/>
            <w:noWrap/>
            <w:vAlign w:val="bottom"/>
            <w:hideMark/>
          </w:tcPr>
          <w:p w:rsidRPr="004829AB" w:rsidR="004829AB" w:rsidP="004829AB" w:rsidRDefault="004829AB" w14:paraId="5AABB1DF" w14:textId="77777777">
            <w:pPr>
              <w:spacing w:after="0"/>
              <w:jc w:val="right"/>
              <w:rPr>
                <w:rFonts w:cs="Arial"/>
                <w:b/>
                <w:bCs/>
                <w:color w:val="000000"/>
                <w:sz w:val="20"/>
                <w:lang w:eastAsia="en-GB"/>
              </w:rPr>
            </w:pPr>
            <w:r w:rsidRPr="004829AB">
              <w:rPr>
                <w:rFonts w:cs="Arial"/>
                <w:b/>
                <w:bCs/>
                <w:color w:val="000000"/>
                <w:sz w:val="20"/>
                <w:lang w:eastAsia="en-GB"/>
              </w:rPr>
              <w:t>0.67%</w:t>
            </w:r>
          </w:p>
        </w:tc>
        <w:tc>
          <w:tcPr>
            <w:tcW w:w="1134" w:type="dxa"/>
            <w:shd w:val="clear" w:color="auto" w:fill="E7E6E6" w:themeFill="background2"/>
            <w:noWrap/>
            <w:vAlign w:val="bottom"/>
            <w:hideMark/>
          </w:tcPr>
          <w:p w:rsidRPr="004829AB" w:rsidR="004829AB" w:rsidP="004829AB" w:rsidRDefault="004829AB" w14:paraId="07D39EBE" w14:textId="77777777">
            <w:pPr>
              <w:spacing w:after="0"/>
              <w:jc w:val="right"/>
              <w:rPr>
                <w:rFonts w:cs="Arial"/>
                <w:b/>
                <w:bCs/>
                <w:color w:val="000000"/>
                <w:sz w:val="20"/>
                <w:lang w:eastAsia="en-GB"/>
              </w:rPr>
            </w:pPr>
            <w:r w:rsidRPr="004829AB">
              <w:rPr>
                <w:rFonts w:cs="Arial"/>
                <w:b/>
                <w:bCs/>
                <w:color w:val="000000"/>
                <w:sz w:val="20"/>
                <w:lang w:eastAsia="en-GB"/>
              </w:rPr>
              <w:t>2.68%</w:t>
            </w:r>
          </w:p>
        </w:tc>
        <w:tc>
          <w:tcPr>
            <w:tcW w:w="1418" w:type="dxa"/>
            <w:shd w:val="clear" w:color="auto" w:fill="E7E6E6" w:themeFill="background2"/>
            <w:noWrap/>
            <w:vAlign w:val="bottom"/>
            <w:hideMark/>
          </w:tcPr>
          <w:p w:rsidRPr="004829AB" w:rsidR="004829AB" w:rsidP="004829AB" w:rsidRDefault="004829AB" w14:paraId="5C7D939F" w14:textId="77777777">
            <w:pPr>
              <w:spacing w:after="0"/>
              <w:jc w:val="right"/>
              <w:rPr>
                <w:rFonts w:cs="Arial"/>
                <w:b/>
                <w:bCs/>
                <w:color w:val="000000"/>
                <w:sz w:val="20"/>
                <w:lang w:eastAsia="en-GB"/>
              </w:rPr>
            </w:pPr>
            <w:r w:rsidRPr="004829AB">
              <w:rPr>
                <w:rFonts w:cs="Arial"/>
                <w:b/>
                <w:bCs/>
                <w:color w:val="000000"/>
                <w:sz w:val="20"/>
                <w:lang w:eastAsia="en-GB"/>
              </w:rPr>
              <w:t>0.67%</w:t>
            </w:r>
          </w:p>
        </w:tc>
        <w:tc>
          <w:tcPr>
            <w:tcW w:w="1559" w:type="dxa"/>
            <w:shd w:val="clear" w:color="auto" w:fill="E7E6E6" w:themeFill="background2"/>
            <w:noWrap/>
            <w:vAlign w:val="bottom"/>
            <w:hideMark/>
          </w:tcPr>
          <w:p w:rsidRPr="004829AB" w:rsidR="004829AB" w:rsidP="004829AB" w:rsidRDefault="004829AB" w14:paraId="5895283B" w14:textId="77777777">
            <w:pPr>
              <w:spacing w:after="0"/>
              <w:jc w:val="right"/>
              <w:rPr>
                <w:rFonts w:cs="Arial"/>
                <w:b/>
                <w:bCs/>
                <w:color w:val="000000"/>
                <w:sz w:val="20"/>
                <w:lang w:eastAsia="en-GB"/>
              </w:rPr>
            </w:pPr>
            <w:r w:rsidRPr="004829AB">
              <w:rPr>
                <w:rFonts w:cs="Arial"/>
                <w:b/>
                <w:bCs/>
                <w:color w:val="000000"/>
                <w:sz w:val="20"/>
                <w:lang w:eastAsia="en-GB"/>
              </w:rPr>
              <w:t>94.63%</w:t>
            </w:r>
          </w:p>
        </w:tc>
        <w:tc>
          <w:tcPr>
            <w:tcW w:w="1134" w:type="dxa"/>
            <w:shd w:val="clear" w:color="auto" w:fill="E7E6E6" w:themeFill="background2"/>
            <w:noWrap/>
            <w:vAlign w:val="bottom"/>
            <w:hideMark/>
          </w:tcPr>
          <w:p w:rsidRPr="004829AB" w:rsidR="004829AB" w:rsidP="004829AB" w:rsidRDefault="004829AB" w14:paraId="6D3547BB" w14:textId="77777777">
            <w:pPr>
              <w:spacing w:after="0"/>
              <w:jc w:val="right"/>
              <w:rPr>
                <w:rFonts w:cs="Arial"/>
                <w:b/>
                <w:bCs/>
                <w:color w:val="000000"/>
                <w:sz w:val="20"/>
                <w:lang w:eastAsia="en-GB"/>
              </w:rPr>
            </w:pPr>
            <w:r w:rsidRPr="004829AB">
              <w:rPr>
                <w:rFonts w:cs="Arial"/>
                <w:b/>
                <w:bCs/>
                <w:color w:val="000000"/>
                <w:sz w:val="20"/>
                <w:lang w:eastAsia="en-GB"/>
              </w:rPr>
              <w:t>1.34%</w:t>
            </w:r>
          </w:p>
        </w:tc>
      </w:tr>
    </w:tbl>
    <w:p w:rsidRPr="00DA4048" w:rsidR="00154DFC" w:rsidP="0033673B" w:rsidRDefault="00154DFC" w14:paraId="6BCC024D" w14:textId="35BA217E">
      <w:pPr>
        <w:pStyle w:val="Heading3"/>
        <w:numPr>
          <w:ilvl w:val="0"/>
          <w:numId w:val="0"/>
        </w:numPr>
        <w:ind w:left="1080"/>
      </w:pPr>
    </w:p>
    <w:p w:rsidRPr="00DA4048" w:rsidR="001173AA" w:rsidP="0033673B" w:rsidRDefault="0020673D" w14:paraId="0D67DEFE" w14:textId="00394746">
      <w:pPr>
        <w:pStyle w:val="Heading3"/>
        <w:numPr>
          <w:ilvl w:val="0"/>
          <w:numId w:val="0"/>
        </w:numPr>
        <w:ind w:left="1080"/>
      </w:pPr>
      <w:r>
        <w:t xml:space="preserve">There have not been any significant changes over the last year, </w:t>
      </w:r>
      <w:r w:rsidR="00F34A5A">
        <w:t>numbers in some categories are small</w:t>
      </w:r>
      <w:r>
        <w:t>.</w:t>
      </w:r>
    </w:p>
    <w:p w:rsidRPr="00DA4048" w:rsidR="00DE0C76" w:rsidP="0033673B" w:rsidRDefault="00DE0C76" w14:paraId="0D67DEFF" w14:textId="77777777">
      <w:pPr>
        <w:pStyle w:val="Heading3"/>
        <w:numPr>
          <w:ilvl w:val="0"/>
          <w:numId w:val="0"/>
        </w:numPr>
        <w:ind w:left="1080"/>
      </w:pPr>
    </w:p>
    <w:p w:rsidRPr="00DA4048" w:rsidR="00DE0C76" w:rsidP="00E914B3" w:rsidRDefault="001B6166" w14:paraId="0D67DF00" w14:textId="77777777">
      <w:pPr>
        <w:pStyle w:val="Heading3"/>
        <w:numPr>
          <w:ilvl w:val="0"/>
          <w:numId w:val="0"/>
        </w:numPr>
        <w:ind w:left="1080" w:hanging="1080"/>
        <w:rPr>
          <w:b/>
        </w:rPr>
      </w:pPr>
      <w:r w:rsidRPr="00DA4048">
        <w:rPr>
          <w:b/>
        </w:rPr>
        <w:t>9.5</w:t>
      </w:r>
      <w:r w:rsidRPr="00DA4048" w:rsidR="00DE0C76">
        <w:rPr>
          <w:b/>
        </w:rPr>
        <w:tab/>
      </w:r>
      <w:r w:rsidRPr="00DA4048" w:rsidR="00DE0C76">
        <w:rPr>
          <w:b/>
        </w:rPr>
        <w:t xml:space="preserve">Recruitment – overall by Department and </w:t>
      </w:r>
      <w:r w:rsidRPr="00DA4048" w:rsidR="00B17511">
        <w:rPr>
          <w:b/>
        </w:rPr>
        <w:t>Sexual Orientation</w:t>
      </w:r>
    </w:p>
    <w:p w:rsidRPr="00DA4048" w:rsidR="00DE0C76" w:rsidP="00E914B3" w:rsidRDefault="00DE0C76" w14:paraId="0D67DF01" w14:textId="07C4F671">
      <w:pPr>
        <w:pStyle w:val="Heading3"/>
        <w:numPr>
          <w:ilvl w:val="0"/>
          <w:numId w:val="0"/>
        </w:numPr>
        <w:ind w:left="1080"/>
        <w:rPr>
          <w:b/>
        </w:rPr>
      </w:pPr>
      <w:r w:rsidRPr="00DA4048">
        <w:rPr>
          <w:b/>
        </w:rPr>
        <w:t>1 April 202</w:t>
      </w:r>
      <w:r w:rsidRPr="00DA4048" w:rsidR="0057032C">
        <w:rPr>
          <w:b/>
        </w:rPr>
        <w:t>1</w:t>
      </w:r>
      <w:r w:rsidRPr="00DA4048">
        <w:rPr>
          <w:b/>
        </w:rPr>
        <w:t xml:space="preserve"> to 31 March 202</w:t>
      </w:r>
      <w:r w:rsidRPr="00DA4048" w:rsidR="0057032C">
        <w:rPr>
          <w:b/>
        </w:rPr>
        <w:t>2</w:t>
      </w:r>
    </w:p>
    <w:p w:rsidRPr="004F5C37" w:rsidR="00E75343" w:rsidP="004F5C37" w:rsidRDefault="004F5C37" w14:paraId="67D4D738" w14:textId="3D4EC242">
      <w:pPr>
        <w:spacing w:after="0"/>
        <w:rPr>
          <w:rFonts w:cs="Arial"/>
          <w:bCs/>
          <w:szCs w:val="26"/>
        </w:rPr>
      </w:pPr>
      <w:r>
        <w:br w:type="page"/>
      </w:r>
    </w:p>
    <w:tbl>
      <w:tblPr>
        <w:tblW w:w="7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760"/>
        <w:gridCol w:w="1200"/>
        <w:gridCol w:w="1473"/>
        <w:gridCol w:w="1920"/>
      </w:tblGrid>
      <w:tr w:rsidRPr="004F5C37" w:rsidR="004F5C37" w:rsidTr="004F5C37" w14:paraId="46E7A156" w14:textId="77777777">
        <w:trPr>
          <w:trHeight w:val="300"/>
          <w:jc w:val="center"/>
        </w:trPr>
        <w:tc>
          <w:tcPr>
            <w:tcW w:w="7353" w:type="dxa"/>
            <w:gridSpan w:val="4"/>
            <w:noWrap/>
            <w:vAlign w:val="bottom"/>
            <w:hideMark/>
          </w:tcPr>
          <w:p w:rsidRPr="004F5C37" w:rsidR="004F5C37" w:rsidP="004F5C37" w:rsidRDefault="004F5C37" w14:paraId="4F032678" w14:textId="6C9B6DBD">
            <w:pPr>
              <w:spacing w:after="0"/>
              <w:rPr>
                <w:rFonts w:ascii="Times New Roman" w:hAnsi="Times New Roman"/>
                <w:sz w:val="20"/>
                <w:lang w:eastAsia="en-GB"/>
              </w:rPr>
            </w:pPr>
            <w:r w:rsidRPr="004F5C37">
              <w:rPr>
                <w:rFonts w:cs="Arial"/>
                <w:b/>
                <w:bCs/>
                <w:color w:val="000000"/>
                <w:sz w:val="20"/>
                <w:lang w:eastAsia="en-GB"/>
              </w:rPr>
              <w:t>Applied</w:t>
            </w:r>
          </w:p>
        </w:tc>
      </w:tr>
      <w:tr w:rsidRPr="004F5C37" w:rsidR="004F5C37" w:rsidTr="004F5C37" w14:paraId="77167562" w14:textId="77777777">
        <w:trPr>
          <w:trHeight w:val="300"/>
          <w:jc w:val="center"/>
        </w:trPr>
        <w:tc>
          <w:tcPr>
            <w:tcW w:w="2760" w:type="dxa"/>
            <w:noWrap/>
            <w:vAlign w:val="bottom"/>
            <w:hideMark/>
          </w:tcPr>
          <w:p w:rsidRPr="004F5C37" w:rsidR="004F5C37" w:rsidP="004F5C37" w:rsidRDefault="004F5C37" w14:paraId="3F252E9E" w14:textId="77777777">
            <w:pPr>
              <w:spacing w:after="0"/>
              <w:rPr>
                <w:rFonts w:ascii="Times New Roman" w:hAnsi="Times New Roman"/>
                <w:sz w:val="20"/>
                <w:lang w:eastAsia="en-GB"/>
              </w:rPr>
            </w:pPr>
          </w:p>
        </w:tc>
        <w:tc>
          <w:tcPr>
            <w:tcW w:w="1200" w:type="dxa"/>
            <w:noWrap/>
            <w:vAlign w:val="bottom"/>
            <w:hideMark/>
          </w:tcPr>
          <w:p w:rsidRPr="004F5C37" w:rsidR="004F5C37" w:rsidP="004F5C37" w:rsidRDefault="004F5C37" w14:paraId="107A3D17" w14:textId="77777777">
            <w:pPr>
              <w:spacing w:after="0"/>
              <w:jc w:val="center"/>
              <w:rPr>
                <w:rFonts w:cs="Arial"/>
                <w:b/>
                <w:bCs/>
                <w:color w:val="000000"/>
                <w:sz w:val="20"/>
                <w:lang w:eastAsia="en-GB"/>
              </w:rPr>
            </w:pPr>
            <w:r w:rsidRPr="004F5C37">
              <w:rPr>
                <w:rFonts w:cs="Arial"/>
                <w:b/>
                <w:bCs/>
                <w:color w:val="000000"/>
                <w:sz w:val="20"/>
                <w:lang w:eastAsia="en-GB"/>
              </w:rPr>
              <w:t>LGBT</w:t>
            </w:r>
          </w:p>
        </w:tc>
        <w:tc>
          <w:tcPr>
            <w:tcW w:w="1473" w:type="dxa"/>
            <w:noWrap/>
            <w:vAlign w:val="bottom"/>
            <w:hideMark/>
          </w:tcPr>
          <w:p w:rsidRPr="004F5C37" w:rsidR="004F5C37" w:rsidP="004F5C37" w:rsidRDefault="004F5C37" w14:paraId="3C865F17" w14:textId="77777777">
            <w:pPr>
              <w:spacing w:after="0"/>
              <w:jc w:val="center"/>
              <w:rPr>
                <w:rFonts w:cs="Arial"/>
                <w:b/>
                <w:bCs/>
                <w:color w:val="000000"/>
                <w:sz w:val="20"/>
                <w:lang w:eastAsia="en-GB"/>
              </w:rPr>
            </w:pPr>
            <w:r w:rsidRPr="004F5C37">
              <w:rPr>
                <w:rFonts w:cs="Arial"/>
                <w:b/>
                <w:bCs/>
                <w:color w:val="000000"/>
                <w:sz w:val="20"/>
                <w:lang w:eastAsia="en-GB"/>
              </w:rPr>
              <w:t>Heterosexual</w:t>
            </w:r>
          </w:p>
        </w:tc>
        <w:tc>
          <w:tcPr>
            <w:tcW w:w="1920" w:type="dxa"/>
            <w:noWrap/>
            <w:vAlign w:val="bottom"/>
            <w:hideMark/>
          </w:tcPr>
          <w:p w:rsidRPr="004F5C37" w:rsidR="004F5C37" w:rsidP="004F5C37" w:rsidRDefault="004F5C37" w14:paraId="09FAD6FE" w14:textId="77777777">
            <w:pPr>
              <w:spacing w:after="0"/>
              <w:jc w:val="center"/>
              <w:rPr>
                <w:rFonts w:cs="Arial"/>
                <w:b/>
                <w:bCs/>
                <w:color w:val="000000"/>
                <w:sz w:val="20"/>
                <w:lang w:eastAsia="en-GB"/>
              </w:rPr>
            </w:pPr>
            <w:r w:rsidRPr="004F5C37">
              <w:rPr>
                <w:rFonts w:cs="Arial"/>
                <w:b/>
                <w:bCs/>
                <w:color w:val="000000"/>
                <w:sz w:val="20"/>
                <w:lang w:eastAsia="en-GB"/>
              </w:rPr>
              <w:t>Prefer not to say</w:t>
            </w:r>
          </w:p>
        </w:tc>
      </w:tr>
      <w:tr w:rsidRPr="004F5C37" w:rsidR="004F5C37" w:rsidTr="004F5C37" w14:paraId="6E5E4464" w14:textId="77777777">
        <w:trPr>
          <w:trHeight w:val="300"/>
          <w:jc w:val="center"/>
        </w:trPr>
        <w:tc>
          <w:tcPr>
            <w:tcW w:w="2760" w:type="dxa"/>
            <w:noWrap/>
            <w:vAlign w:val="bottom"/>
            <w:hideMark/>
          </w:tcPr>
          <w:p w:rsidRPr="004F5C37" w:rsidR="004F5C37" w:rsidP="004F5C37" w:rsidRDefault="004F5C37" w14:paraId="33A229C3" w14:textId="77777777">
            <w:pPr>
              <w:spacing w:after="0"/>
              <w:rPr>
                <w:rFonts w:cs="Arial"/>
                <w:color w:val="000000"/>
                <w:sz w:val="20"/>
                <w:lang w:eastAsia="en-GB"/>
              </w:rPr>
            </w:pPr>
            <w:r w:rsidRPr="004F5C37">
              <w:rPr>
                <w:rFonts w:cs="Arial"/>
                <w:color w:val="000000"/>
                <w:sz w:val="20"/>
                <w:lang w:eastAsia="en-GB"/>
              </w:rPr>
              <w:t>CSF (1505 applications)</w:t>
            </w:r>
          </w:p>
        </w:tc>
        <w:tc>
          <w:tcPr>
            <w:tcW w:w="1200" w:type="dxa"/>
            <w:noWrap/>
            <w:vAlign w:val="bottom"/>
            <w:hideMark/>
          </w:tcPr>
          <w:p w:rsidRPr="004F5C37" w:rsidR="004F5C37" w:rsidP="004F5C37" w:rsidRDefault="004F5C37" w14:paraId="6F28ECBD" w14:textId="77777777">
            <w:pPr>
              <w:spacing w:after="0"/>
              <w:jc w:val="center"/>
              <w:rPr>
                <w:rFonts w:cs="Arial"/>
                <w:color w:val="000000"/>
                <w:sz w:val="20"/>
                <w:lang w:eastAsia="en-GB"/>
              </w:rPr>
            </w:pPr>
            <w:r w:rsidRPr="004F5C37">
              <w:rPr>
                <w:rFonts w:cs="Arial"/>
                <w:color w:val="000000"/>
                <w:sz w:val="20"/>
                <w:lang w:eastAsia="en-GB"/>
              </w:rPr>
              <w:t>6%</w:t>
            </w:r>
          </w:p>
        </w:tc>
        <w:tc>
          <w:tcPr>
            <w:tcW w:w="1473" w:type="dxa"/>
            <w:noWrap/>
            <w:vAlign w:val="bottom"/>
            <w:hideMark/>
          </w:tcPr>
          <w:p w:rsidRPr="004F5C37" w:rsidR="004F5C37" w:rsidP="004F5C37" w:rsidRDefault="004F5C37" w14:paraId="100EF2C5" w14:textId="77777777">
            <w:pPr>
              <w:spacing w:after="0"/>
              <w:jc w:val="center"/>
              <w:rPr>
                <w:rFonts w:cs="Arial"/>
                <w:color w:val="000000"/>
                <w:sz w:val="20"/>
                <w:lang w:eastAsia="en-GB"/>
              </w:rPr>
            </w:pPr>
            <w:r w:rsidRPr="004F5C37">
              <w:rPr>
                <w:rFonts w:cs="Arial"/>
                <w:color w:val="000000"/>
                <w:sz w:val="20"/>
                <w:lang w:eastAsia="en-GB"/>
              </w:rPr>
              <w:t>94%</w:t>
            </w:r>
          </w:p>
        </w:tc>
        <w:tc>
          <w:tcPr>
            <w:tcW w:w="1920" w:type="dxa"/>
            <w:noWrap/>
            <w:vAlign w:val="bottom"/>
            <w:hideMark/>
          </w:tcPr>
          <w:p w:rsidRPr="004F5C37" w:rsidR="004F5C37" w:rsidP="004F5C37" w:rsidRDefault="004F5C37" w14:paraId="28841675" w14:textId="77777777">
            <w:pPr>
              <w:spacing w:after="0"/>
              <w:jc w:val="center"/>
              <w:rPr>
                <w:rFonts w:cs="Arial"/>
                <w:color w:val="000000"/>
                <w:sz w:val="20"/>
                <w:lang w:eastAsia="en-GB"/>
              </w:rPr>
            </w:pPr>
            <w:r w:rsidRPr="004F5C37">
              <w:rPr>
                <w:rFonts w:cs="Arial"/>
                <w:color w:val="000000"/>
                <w:sz w:val="20"/>
                <w:lang w:eastAsia="en-GB"/>
              </w:rPr>
              <w:t>7%</w:t>
            </w:r>
          </w:p>
        </w:tc>
      </w:tr>
      <w:tr w:rsidRPr="004F5C37" w:rsidR="004F5C37" w:rsidTr="004F5C37" w14:paraId="33989AA6" w14:textId="77777777">
        <w:trPr>
          <w:trHeight w:val="300"/>
          <w:jc w:val="center"/>
        </w:trPr>
        <w:tc>
          <w:tcPr>
            <w:tcW w:w="2760" w:type="dxa"/>
            <w:noWrap/>
            <w:vAlign w:val="bottom"/>
            <w:hideMark/>
          </w:tcPr>
          <w:p w:rsidRPr="004F5C37" w:rsidR="004F5C37" w:rsidP="004F5C37" w:rsidRDefault="004F5C37" w14:paraId="3172B1E1" w14:textId="77777777">
            <w:pPr>
              <w:spacing w:after="0"/>
              <w:rPr>
                <w:rFonts w:cs="Arial"/>
                <w:color w:val="000000"/>
                <w:sz w:val="20"/>
                <w:lang w:eastAsia="en-GB"/>
              </w:rPr>
            </w:pPr>
            <w:r w:rsidRPr="004F5C37">
              <w:rPr>
                <w:rFonts w:cs="Arial"/>
                <w:color w:val="000000"/>
                <w:sz w:val="20"/>
                <w:lang w:eastAsia="en-GB"/>
              </w:rPr>
              <w:t>C&amp;H (839 applications)</w:t>
            </w:r>
          </w:p>
        </w:tc>
        <w:tc>
          <w:tcPr>
            <w:tcW w:w="1200" w:type="dxa"/>
            <w:noWrap/>
            <w:vAlign w:val="bottom"/>
            <w:hideMark/>
          </w:tcPr>
          <w:p w:rsidRPr="004F5C37" w:rsidR="004F5C37" w:rsidP="004F5C37" w:rsidRDefault="004F5C37" w14:paraId="181EE0D4" w14:textId="77777777">
            <w:pPr>
              <w:spacing w:after="0"/>
              <w:jc w:val="center"/>
              <w:rPr>
                <w:rFonts w:cs="Arial"/>
                <w:color w:val="000000"/>
                <w:sz w:val="20"/>
                <w:lang w:eastAsia="en-GB"/>
              </w:rPr>
            </w:pPr>
            <w:r w:rsidRPr="004F5C37">
              <w:rPr>
                <w:rFonts w:cs="Arial"/>
                <w:color w:val="000000"/>
                <w:sz w:val="20"/>
                <w:lang w:eastAsia="en-GB"/>
              </w:rPr>
              <w:t>7%</w:t>
            </w:r>
          </w:p>
        </w:tc>
        <w:tc>
          <w:tcPr>
            <w:tcW w:w="1473" w:type="dxa"/>
            <w:noWrap/>
            <w:vAlign w:val="bottom"/>
            <w:hideMark/>
          </w:tcPr>
          <w:p w:rsidRPr="004F5C37" w:rsidR="004F5C37" w:rsidP="004F5C37" w:rsidRDefault="004F5C37" w14:paraId="73A3E18E" w14:textId="77777777">
            <w:pPr>
              <w:spacing w:after="0"/>
              <w:jc w:val="center"/>
              <w:rPr>
                <w:rFonts w:cs="Arial"/>
                <w:color w:val="000000"/>
                <w:sz w:val="20"/>
                <w:lang w:eastAsia="en-GB"/>
              </w:rPr>
            </w:pPr>
            <w:r w:rsidRPr="004F5C37">
              <w:rPr>
                <w:rFonts w:cs="Arial"/>
                <w:color w:val="000000"/>
                <w:sz w:val="20"/>
                <w:lang w:eastAsia="en-GB"/>
              </w:rPr>
              <w:t>93%</w:t>
            </w:r>
          </w:p>
        </w:tc>
        <w:tc>
          <w:tcPr>
            <w:tcW w:w="1920" w:type="dxa"/>
            <w:noWrap/>
            <w:vAlign w:val="bottom"/>
            <w:hideMark/>
          </w:tcPr>
          <w:p w:rsidRPr="004F5C37" w:rsidR="004F5C37" w:rsidP="004F5C37" w:rsidRDefault="004F5C37" w14:paraId="7110FBCB" w14:textId="77777777">
            <w:pPr>
              <w:spacing w:after="0"/>
              <w:jc w:val="center"/>
              <w:rPr>
                <w:rFonts w:cs="Arial"/>
                <w:color w:val="000000"/>
                <w:sz w:val="20"/>
                <w:lang w:eastAsia="en-GB"/>
              </w:rPr>
            </w:pPr>
            <w:r w:rsidRPr="004F5C37">
              <w:rPr>
                <w:rFonts w:cs="Arial"/>
                <w:color w:val="000000"/>
                <w:sz w:val="20"/>
                <w:lang w:eastAsia="en-GB"/>
              </w:rPr>
              <w:t>9%</w:t>
            </w:r>
          </w:p>
        </w:tc>
      </w:tr>
      <w:tr w:rsidRPr="004F5C37" w:rsidR="004F5C37" w:rsidTr="004F5C37" w14:paraId="1E58E3DD" w14:textId="77777777">
        <w:trPr>
          <w:trHeight w:val="300"/>
          <w:jc w:val="center"/>
        </w:trPr>
        <w:tc>
          <w:tcPr>
            <w:tcW w:w="2760" w:type="dxa"/>
            <w:noWrap/>
            <w:vAlign w:val="bottom"/>
            <w:hideMark/>
          </w:tcPr>
          <w:p w:rsidRPr="004F5C37" w:rsidR="004F5C37" w:rsidP="004F5C37" w:rsidRDefault="004F5C37" w14:paraId="0071AE8C" w14:textId="77777777">
            <w:pPr>
              <w:spacing w:after="0"/>
              <w:rPr>
                <w:rFonts w:cs="Arial"/>
                <w:color w:val="000000"/>
                <w:sz w:val="20"/>
                <w:lang w:eastAsia="en-GB"/>
              </w:rPr>
            </w:pPr>
            <w:r w:rsidRPr="004F5C37">
              <w:rPr>
                <w:rFonts w:cs="Arial"/>
                <w:color w:val="000000"/>
                <w:sz w:val="20"/>
                <w:lang w:eastAsia="en-GB"/>
              </w:rPr>
              <w:t>CS (839 applications)</w:t>
            </w:r>
          </w:p>
        </w:tc>
        <w:tc>
          <w:tcPr>
            <w:tcW w:w="1200" w:type="dxa"/>
            <w:noWrap/>
            <w:vAlign w:val="bottom"/>
            <w:hideMark/>
          </w:tcPr>
          <w:p w:rsidRPr="004F5C37" w:rsidR="004F5C37" w:rsidP="004F5C37" w:rsidRDefault="004F5C37" w14:paraId="2441D4FA" w14:textId="77777777">
            <w:pPr>
              <w:spacing w:after="0"/>
              <w:jc w:val="center"/>
              <w:rPr>
                <w:rFonts w:cs="Arial"/>
                <w:color w:val="000000"/>
                <w:sz w:val="20"/>
                <w:lang w:eastAsia="en-GB"/>
              </w:rPr>
            </w:pPr>
            <w:r w:rsidRPr="004F5C37">
              <w:rPr>
                <w:rFonts w:cs="Arial"/>
                <w:color w:val="000000"/>
                <w:sz w:val="20"/>
                <w:lang w:eastAsia="en-GB"/>
              </w:rPr>
              <w:t>9%</w:t>
            </w:r>
          </w:p>
        </w:tc>
        <w:tc>
          <w:tcPr>
            <w:tcW w:w="1473" w:type="dxa"/>
            <w:noWrap/>
            <w:vAlign w:val="bottom"/>
            <w:hideMark/>
          </w:tcPr>
          <w:p w:rsidRPr="004F5C37" w:rsidR="004F5C37" w:rsidP="004F5C37" w:rsidRDefault="004F5C37" w14:paraId="0C94436E" w14:textId="77777777">
            <w:pPr>
              <w:spacing w:after="0"/>
              <w:jc w:val="center"/>
              <w:rPr>
                <w:rFonts w:cs="Arial"/>
                <w:color w:val="000000"/>
                <w:sz w:val="20"/>
                <w:lang w:eastAsia="en-GB"/>
              </w:rPr>
            </w:pPr>
            <w:r w:rsidRPr="004F5C37">
              <w:rPr>
                <w:rFonts w:cs="Arial"/>
                <w:color w:val="000000"/>
                <w:sz w:val="20"/>
                <w:lang w:eastAsia="en-GB"/>
              </w:rPr>
              <w:t>91%</w:t>
            </w:r>
          </w:p>
        </w:tc>
        <w:tc>
          <w:tcPr>
            <w:tcW w:w="1920" w:type="dxa"/>
            <w:noWrap/>
            <w:vAlign w:val="bottom"/>
            <w:hideMark/>
          </w:tcPr>
          <w:p w:rsidRPr="004F5C37" w:rsidR="004F5C37" w:rsidP="004F5C37" w:rsidRDefault="004F5C37" w14:paraId="2EEB9250" w14:textId="77777777">
            <w:pPr>
              <w:spacing w:after="0"/>
              <w:jc w:val="center"/>
              <w:rPr>
                <w:rFonts w:cs="Arial"/>
                <w:color w:val="000000"/>
                <w:sz w:val="20"/>
                <w:lang w:eastAsia="en-GB"/>
              </w:rPr>
            </w:pPr>
            <w:r w:rsidRPr="004F5C37">
              <w:rPr>
                <w:rFonts w:cs="Arial"/>
                <w:color w:val="000000"/>
                <w:sz w:val="20"/>
                <w:lang w:eastAsia="en-GB"/>
              </w:rPr>
              <w:t>7%</w:t>
            </w:r>
          </w:p>
        </w:tc>
      </w:tr>
      <w:tr w:rsidRPr="004F5C37" w:rsidR="004F5C37" w:rsidTr="004F5C37" w14:paraId="21BA569D" w14:textId="77777777">
        <w:trPr>
          <w:trHeight w:val="300"/>
          <w:jc w:val="center"/>
        </w:trPr>
        <w:tc>
          <w:tcPr>
            <w:tcW w:w="2760" w:type="dxa"/>
            <w:noWrap/>
            <w:vAlign w:val="bottom"/>
            <w:hideMark/>
          </w:tcPr>
          <w:p w:rsidRPr="004F5C37" w:rsidR="004F5C37" w:rsidP="004F5C37" w:rsidRDefault="004F5C37" w14:paraId="532A5A7B" w14:textId="77777777">
            <w:pPr>
              <w:spacing w:after="0"/>
              <w:rPr>
                <w:rFonts w:cs="Arial"/>
                <w:color w:val="000000"/>
                <w:sz w:val="20"/>
                <w:lang w:eastAsia="en-GB"/>
              </w:rPr>
            </w:pPr>
            <w:r w:rsidRPr="004F5C37">
              <w:rPr>
                <w:rFonts w:cs="Arial"/>
                <w:color w:val="000000"/>
                <w:sz w:val="20"/>
                <w:lang w:eastAsia="en-GB"/>
              </w:rPr>
              <w:t>E&amp;R (618 applications)</w:t>
            </w:r>
          </w:p>
        </w:tc>
        <w:tc>
          <w:tcPr>
            <w:tcW w:w="1200" w:type="dxa"/>
            <w:noWrap/>
            <w:vAlign w:val="bottom"/>
            <w:hideMark/>
          </w:tcPr>
          <w:p w:rsidRPr="004F5C37" w:rsidR="004F5C37" w:rsidP="004F5C37" w:rsidRDefault="004F5C37" w14:paraId="1ADE03EE" w14:textId="77777777">
            <w:pPr>
              <w:spacing w:after="0"/>
              <w:jc w:val="center"/>
              <w:rPr>
                <w:rFonts w:cs="Arial"/>
                <w:color w:val="000000"/>
                <w:sz w:val="20"/>
                <w:lang w:eastAsia="en-GB"/>
              </w:rPr>
            </w:pPr>
            <w:r w:rsidRPr="004F5C37">
              <w:rPr>
                <w:rFonts w:cs="Arial"/>
                <w:color w:val="000000"/>
                <w:sz w:val="20"/>
                <w:lang w:eastAsia="en-GB"/>
              </w:rPr>
              <w:t>7%</w:t>
            </w:r>
          </w:p>
        </w:tc>
        <w:tc>
          <w:tcPr>
            <w:tcW w:w="1473" w:type="dxa"/>
            <w:noWrap/>
            <w:vAlign w:val="bottom"/>
            <w:hideMark/>
          </w:tcPr>
          <w:p w:rsidRPr="004F5C37" w:rsidR="004F5C37" w:rsidP="004F5C37" w:rsidRDefault="004F5C37" w14:paraId="52497828" w14:textId="77777777">
            <w:pPr>
              <w:spacing w:after="0"/>
              <w:jc w:val="center"/>
              <w:rPr>
                <w:rFonts w:cs="Arial"/>
                <w:color w:val="000000"/>
                <w:sz w:val="20"/>
                <w:lang w:eastAsia="en-GB"/>
              </w:rPr>
            </w:pPr>
            <w:r w:rsidRPr="004F5C37">
              <w:rPr>
                <w:rFonts w:cs="Arial"/>
                <w:color w:val="000000"/>
                <w:sz w:val="20"/>
                <w:lang w:eastAsia="en-GB"/>
              </w:rPr>
              <w:t>93%</w:t>
            </w:r>
          </w:p>
        </w:tc>
        <w:tc>
          <w:tcPr>
            <w:tcW w:w="1920" w:type="dxa"/>
            <w:noWrap/>
            <w:vAlign w:val="bottom"/>
            <w:hideMark/>
          </w:tcPr>
          <w:p w:rsidRPr="004F5C37" w:rsidR="004F5C37" w:rsidP="004F5C37" w:rsidRDefault="004F5C37" w14:paraId="6793874C" w14:textId="77777777">
            <w:pPr>
              <w:spacing w:after="0"/>
              <w:jc w:val="center"/>
              <w:rPr>
                <w:rFonts w:cs="Arial"/>
                <w:color w:val="000000"/>
                <w:sz w:val="20"/>
                <w:lang w:eastAsia="en-GB"/>
              </w:rPr>
            </w:pPr>
            <w:r w:rsidRPr="004F5C37">
              <w:rPr>
                <w:rFonts w:cs="Arial"/>
                <w:color w:val="000000"/>
                <w:sz w:val="20"/>
                <w:lang w:eastAsia="en-GB"/>
              </w:rPr>
              <w:t>7%</w:t>
            </w:r>
          </w:p>
        </w:tc>
      </w:tr>
      <w:tr w:rsidRPr="004F5C37" w:rsidR="004F5C37" w:rsidTr="004F5C37" w14:paraId="48AEE0C9" w14:textId="77777777">
        <w:trPr>
          <w:trHeight w:val="300"/>
          <w:jc w:val="center"/>
        </w:trPr>
        <w:tc>
          <w:tcPr>
            <w:tcW w:w="2760" w:type="dxa"/>
            <w:noWrap/>
            <w:vAlign w:val="bottom"/>
            <w:hideMark/>
          </w:tcPr>
          <w:p w:rsidRPr="004F5C37" w:rsidR="004F5C37" w:rsidP="004F5C37" w:rsidRDefault="004F5C37" w14:paraId="04997D03" w14:textId="77777777">
            <w:pPr>
              <w:spacing w:after="0"/>
              <w:rPr>
                <w:rFonts w:cs="Arial"/>
                <w:b/>
                <w:bCs/>
                <w:color w:val="000000"/>
                <w:sz w:val="20"/>
                <w:lang w:eastAsia="en-GB"/>
              </w:rPr>
            </w:pPr>
            <w:r w:rsidRPr="004F5C37">
              <w:rPr>
                <w:rFonts w:cs="Arial"/>
                <w:b/>
                <w:bCs/>
                <w:color w:val="000000"/>
                <w:sz w:val="20"/>
                <w:lang w:eastAsia="en-GB"/>
              </w:rPr>
              <w:t>Overall</w:t>
            </w:r>
          </w:p>
        </w:tc>
        <w:tc>
          <w:tcPr>
            <w:tcW w:w="1200" w:type="dxa"/>
            <w:noWrap/>
            <w:vAlign w:val="bottom"/>
            <w:hideMark/>
          </w:tcPr>
          <w:p w:rsidRPr="004F5C37" w:rsidR="004F5C37" w:rsidP="004F5C37" w:rsidRDefault="004F5C37" w14:paraId="0F5D8381" w14:textId="77777777">
            <w:pPr>
              <w:spacing w:after="0"/>
              <w:jc w:val="center"/>
              <w:rPr>
                <w:rFonts w:cs="Arial"/>
                <w:b/>
                <w:bCs/>
                <w:color w:val="000000"/>
                <w:sz w:val="20"/>
                <w:lang w:eastAsia="en-GB"/>
              </w:rPr>
            </w:pPr>
            <w:r w:rsidRPr="004F5C37">
              <w:rPr>
                <w:rFonts w:cs="Arial"/>
                <w:b/>
                <w:bCs/>
                <w:color w:val="000000"/>
                <w:sz w:val="20"/>
                <w:lang w:eastAsia="en-GB"/>
              </w:rPr>
              <w:t>7%</w:t>
            </w:r>
          </w:p>
        </w:tc>
        <w:tc>
          <w:tcPr>
            <w:tcW w:w="1473" w:type="dxa"/>
            <w:noWrap/>
            <w:vAlign w:val="bottom"/>
            <w:hideMark/>
          </w:tcPr>
          <w:p w:rsidRPr="004F5C37" w:rsidR="004F5C37" w:rsidP="004F5C37" w:rsidRDefault="004F5C37" w14:paraId="118AB42C" w14:textId="77777777">
            <w:pPr>
              <w:spacing w:after="0"/>
              <w:jc w:val="center"/>
              <w:rPr>
                <w:rFonts w:cs="Arial"/>
                <w:b/>
                <w:bCs/>
                <w:color w:val="000000"/>
                <w:sz w:val="20"/>
                <w:lang w:eastAsia="en-GB"/>
              </w:rPr>
            </w:pPr>
            <w:r w:rsidRPr="004F5C37">
              <w:rPr>
                <w:rFonts w:cs="Arial"/>
                <w:b/>
                <w:bCs/>
                <w:color w:val="000000"/>
                <w:sz w:val="20"/>
                <w:lang w:eastAsia="en-GB"/>
              </w:rPr>
              <w:t>93%</w:t>
            </w:r>
          </w:p>
        </w:tc>
        <w:tc>
          <w:tcPr>
            <w:tcW w:w="1920" w:type="dxa"/>
            <w:noWrap/>
            <w:vAlign w:val="bottom"/>
            <w:hideMark/>
          </w:tcPr>
          <w:p w:rsidRPr="004F5C37" w:rsidR="004F5C37" w:rsidP="004F5C37" w:rsidRDefault="004F5C37" w14:paraId="112EBA54" w14:textId="77777777">
            <w:pPr>
              <w:spacing w:after="0"/>
              <w:jc w:val="center"/>
              <w:rPr>
                <w:rFonts w:cs="Arial"/>
                <w:b/>
                <w:bCs/>
                <w:color w:val="000000"/>
                <w:sz w:val="20"/>
                <w:lang w:eastAsia="en-GB"/>
              </w:rPr>
            </w:pPr>
            <w:r w:rsidRPr="004F5C37">
              <w:rPr>
                <w:rFonts w:cs="Arial"/>
                <w:b/>
                <w:bCs/>
                <w:color w:val="000000"/>
                <w:sz w:val="20"/>
                <w:lang w:eastAsia="en-GB"/>
              </w:rPr>
              <w:t>7%</w:t>
            </w:r>
          </w:p>
        </w:tc>
      </w:tr>
      <w:tr w:rsidRPr="004F5C37" w:rsidR="004F5C37" w:rsidTr="004F5C37" w14:paraId="1D474B0F" w14:textId="77777777">
        <w:trPr>
          <w:trHeight w:val="300"/>
          <w:jc w:val="center"/>
        </w:trPr>
        <w:tc>
          <w:tcPr>
            <w:tcW w:w="7353" w:type="dxa"/>
            <w:gridSpan w:val="4"/>
            <w:noWrap/>
            <w:vAlign w:val="bottom"/>
            <w:hideMark/>
          </w:tcPr>
          <w:p w:rsidRPr="004F5C37" w:rsidR="004F5C37" w:rsidP="004F5C37" w:rsidRDefault="004F5C37" w14:paraId="4891D28D" w14:textId="77777777">
            <w:pPr>
              <w:spacing w:after="0"/>
              <w:rPr>
                <w:rFonts w:ascii="Times New Roman" w:hAnsi="Times New Roman"/>
                <w:sz w:val="20"/>
                <w:lang w:eastAsia="en-GB"/>
              </w:rPr>
            </w:pPr>
          </w:p>
        </w:tc>
      </w:tr>
      <w:tr w:rsidRPr="004F5C37" w:rsidR="004F5C37" w:rsidTr="004F5C37" w14:paraId="6FE38D54" w14:textId="77777777">
        <w:trPr>
          <w:trHeight w:val="300"/>
          <w:jc w:val="center"/>
        </w:trPr>
        <w:tc>
          <w:tcPr>
            <w:tcW w:w="7353" w:type="dxa"/>
            <w:gridSpan w:val="4"/>
            <w:noWrap/>
            <w:vAlign w:val="bottom"/>
            <w:hideMark/>
          </w:tcPr>
          <w:p w:rsidRPr="004F5C37" w:rsidR="004F5C37" w:rsidP="004F5C37" w:rsidRDefault="004F5C37" w14:paraId="70906E47" w14:textId="3BAEFFC3">
            <w:pPr>
              <w:spacing w:after="0"/>
              <w:rPr>
                <w:rFonts w:ascii="Times New Roman" w:hAnsi="Times New Roman"/>
                <w:sz w:val="20"/>
                <w:lang w:eastAsia="en-GB"/>
              </w:rPr>
            </w:pPr>
            <w:r w:rsidRPr="004F5C37">
              <w:rPr>
                <w:rFonts w:cs="Arial"/>
                <w:b/>
                <w:bCs/>
                <w:color w:val="000000"/>
                <w:sz w:val="20"/>
                <w:lang w:eastAsia="en-GB"/>
              </w:rPr>
              <w:t>Shortlisted</w:t>
            </w:r>
          </w:p>
        </w:tc>
      </w:tr>
      <w:tr w:rsidRPr="004F5C37" w:rsidR="004F5C37" w:rsidTr="004F5C37" w14:paraId="47869DD5" w14:textId="77777777">
        <w:trPr>
          <w:trHeight w:val="300"/>
          <w:jc w:val="center"/>
        </w:trPr>
        <w:tc>
          <w:tcPr>
            <w:tcW w:w="2760" w:type="dxa"/>
            <w:noWrap/>
            <w:vAlign w:val="bottom"/>
            <w:hideMark/>
          </w:tcPr>
          <w:p w:rsidRPr="004F5C37" w:rsidR="004F5C37" w:rsidP="004F5C37" w:rsidRDefault="004F5C37" w14:paraId="07B1D351" w14:textId="77777777">
            <w:pPr>
              <w:spacing w:after="0"/>
              <w:rPr>
                <w:rFonts w:ascii="Times New Roman" w:hAnsi="Times New Roman"/>
                <w:sz w:val="20"/>
                <w:lang w:eastAsia="en-GB"/>
              </w:rPr>
            </w:pPr>
          </w:p>
        </w:tc>
        <w:tc>
          <w:tcPr>
            <w:tcW w:w="1200" w:type="dxa"/>
            <w:noWrap/>
            <w:vAlign w:val="bottom"/>
            <w:hideMark/>
          </w:tcPr>
          <w:p w:rsidRPr="004F5C37" w:rsidR="004F5C37" w:rsidP="004F5C37" w:rsidRDefault="004F5C37" w14:paraId="4C049162" w14:textId="77777777">
            <w:pPr>
              <w:spacing w:after="0"/>
              <w:jc w:val="center"/>
              <w:rPr>
                <w:rFonts w:cs="Arial"/>
                <w:b/>
                <w:bCs/>
                <w:color w:val="000000"/>
                <w:sz w:val="20"/>
                <w:lang w:eastAsia="en-GB"/>
              </w:rPr>
            </w:pPr>
            <w:r w:rsidRPr="004F5C37">
              <w:rPr>
                <w:rFonts w:cs="Arial"/>
                <w:b/>
                <w:bCs/>
                <w:color w:val="000000"/>
                <w:sz w:val="20"/>
                <w:lang w:eastAsia="en-GB"/>
              </w:rPr>
              <w:t>LGBT</w:t>
            </w:r>
          </w:p>
        </w:tc>
        <w:tc>
          <w:tcPr>
            <w:tcW w:w="1473" w:type="dxa"/>
            <w:noWrap/>
            <w:vAlign w:val="bottom"/>
            <w:hideMark/>
          </w:tcPr>
          <w:p w:rsidRPr="004F5C37" w:rsidR="004F5C37" w:rsidP="004F5C37" w:rsidRDefault="004F5C37" w14:paraId="664A36F7" w14:textId="77777777">
            <w:pPr>
              <w:spacing w:after="0"/>
              <w:jc w:val="center"/>
              <w:rPr>
                <w:rFonts w:cs="Arial"/>
                <w:b/>
                <w:bCs/>
                <w:color w:val="000000"/>
                <w:sz w:val="20"/>
                <w:lang w:eastAsia="en-GB"/>
              </w:rPr>
            </w:pPr>
            <w:r w:rsidRPr="004F5C37">
              <w:rPr>
                <w:rFonts w:cs="Arial"/>
                <w:b/>
                <w:bCs/>
                <w:color w:val="000000"/>
                <w:sz w:val="20"/>
                <w:lang w:eastAsia="en-GB"/>
              </w:rPr>
              <w:t>Heterosexual</w:t>
            </w:r>
          </w:p>
        </w:tc>
        <w:tc>
          <w:tcPr>
            <w:tcW w:w="1920" w:type="dxa"/>
            <w:noWrap/>
            <w:vAlign w:val="bottom"/>
            <w:hideMark/>
          </w:tcPr>
          <w:p w:rsidRPr="004F5C37" w:rsidR="004F5C37" w:rsidP="004F5C37" w:rsidRDefault="004F5C37" w14:paraId="482B7DD1" w14:textId="77777777">
            <w:pPr>
              <w:spacing w:after="0"/>
              <w:jc w:val="center"/>
              <w:rPr>
                <w:rFonts w:cs="Arial"/>
                <w:b/>
                <w:bCs/>
                <w:color w:val="000000"/>
                <w:sz w:val="20"/>
                <w:lang w:eastAsia="en-GB"/>
              </w:rPr>
            </w:pPr>
            <w:r w:rsidRPr="004F5C37">
              <w:rPr>
                <w:rFonts w:cs="Arial"/>
                <w:b/>
                <w:bCs/>
                <w:color w:val="000000"/>
                <w:sz w:val="20"/>
                <w:lang w:eastAsia="en-GB"/>
              </w:rPr>
              <w:t>Prefer not to say</w:t>
            </w:r>
          </w:p>
        </w:tc>
      </w:tr>
      <w:tr w:rsidRPr="004F5C37" w:rsidR="004F5C37" w:rsidTr="004F5C37" w14:paraId="03C13E24" w14:textId="77777777">
        <w:trPr>
          <w:trHeight w:val="300"/>
          <w:jc w:val="center"/>
        </w:trPr>
        <w:tc>
          <w:tcPr>
            <w:tcW w:w="2760" w:type="dxa"/>
            <w:noWrap/>
            <w:vAlign w:val="bottom"/>
            <w:hideMark/>
          </w:tcPr>
          <w:p w:rsidRPr="004F5C37" w:rsidR="004F5C37" w:rsidP="004F5C37" w:rsidRDefault="004F5C37" w14:paraId="1261C53B" w14:textId="77777777">
            <w:pPr>
              <w:spacing w:after="0"/>
              <w:rPr>
                <w:rFonts w:cs="Arial"/>
                <w:color w:val="000000"/>
                <w:sz w:val="20"/>
                <w:lang w:eastAsia="en-GB"/>
              </w:rPr>
            </w:pPr>
            <w:r w:rsidRPr="004F5C37">
              <w:rPr>
                <w:rFonts w:cs="Arial"/>
                <w:color w:val="000000"/>
                <w:sz w:val="20"/>
                <w:lang w:eastAsia="en-GB"/>
              </w:rPr>
              <w:t>CSF (448 shortlisted)</w:t>
            </w:r>
          </w:p>
        </w:tc>
        <w:tc>
          <w:tcPr>
            <w:tcW w:w="1200" w:type="dxa"/>
            <w:noWrap/>
            <w:vAlign w:val="bottom"/>
            <w:hideMark/>
          </w:tcPr>
          <w:p w:rsidRPr="004F5C37" w:rsidR="004F5C37" w:rsidP="004F5C37" w:rsidRDefault="004F5C37" w14:paraId="4BD81B89" w14:textId="77777777">
            <w:pPr>
              <w:spacing w:after="0"/>
              <w:jc w:val="center"/>
              <w:rPr>
                <w:rFonts w:cs="Arial"/>
                <w:color w:val="000000"/>
                <w:sz w:val="20"/>
                <w:lang w:eastAsia="en-GB"/>
              </w:rPr>
            </w:pPr>
            <w:r w:rsidRPr="004F5C37">
              <w:rPr>
                <w:rFonts w:cs="Arial"/>
                <w:color w:val="000000"/>
                <w:sz w:val="20"/>
                <w:lang w:eastAsia="en-GB"/>
              </w:rPr>
              <w:t>6%</w:t>
            </w:r>
          </w:p>
        </w:tc>
        <w:tc>
          <w:tcPr>
            <w:tcW w:w="1473" w:type="dxa"/>
            <w:noWrap/>
            <w:vAlign w:val="bottom"/>
            <w:hideMark/>
          </w:tcPr>
          <w:p w:rsidRPr="004F5C37" w:rsidR="004F5C37" w:rsidP="004F5C37" w:rsidRDefault="004F5C37" w14:paraId="3CA52BF7" w14:textId="77777777">
            <w:pPr>
              <w:spacing w:after="0"/>
              <w:jc w:val="center"/>
              <w:rPr>
                <w:rFonts w:cs="Arial"/>
                <w:color w:val="000000"/>
                <w:sz w:val="20"/>
                <w:lang w:eastAsia="en-GB"/>
              </w:rPr>
            </w:pPr>
            <w:r w:rsidRPr="004F5C37">
              <w:rPr>
                <w:rFonts w:cs="Arial"/>
                <w:color w:val="000000"/>
                <w:sz w:val="20"/>
                <w:lang w:eastAsia="en-GB"/>
              </w:rPr>
              <w:t>94%</w:t>
            </w:r>
          </w:p>
        </w:tc>
        <w:tc>
          <w:tcPr>
            <w:tcW w:w="1920" w:type="dxa"/>
            <w:noWrap/>
            <w:vAlign w:val="bottom"/>
            <w:hideMark/>
          </w:tcPr>
          <w:p w:rsidRPr="004F5C37" w:rsidR="004F5C37" w:rsidP="004F5C37" w:rsidRDefault="004F5C37" w14:paraId="27946A5D" w14:textId="77777777">
            <w:pPr>
              <w:spacing w:after="0"/>
              <w:jc w:val="center"/>
              <w:rPr>
                <w:rFonts w:cs="Arial"/>
                <w:color w:val="000000"/>
                <w:sz w:val="20"/>
                <w:lang w:eastAsia="en-GB"/>
              </w:rPr>
            </w:pPr>
            <w:r w:rsidRPr="004F5C37">
              <w:rPr>
                <w:rFonts w:cs="Arial"/>
                <w:color w:val="000000"/>
                <w:sz w:val="20"/>
                <w:lang w:eastAsia="en-GB"/>
              </w:rPr>
              <w:t>7%</w:t>
            </w:r>
          </w:p>
        </w:tc>
      </w:tr>
      <w:tr w:rsidRPr="004F5C37" w:rsidR="004F5C37" w:rsidTr="004F5C37" w14:paraId="69B17B6E" w14:textId="77777777">
        <w:trPr>
          <w:trHeight w:val="300"/>
          <w:jc w:val="center"/>
        </w:trPr>
        <w:tc>
          <w:tcPr>
            <w:tcW w:w="2760" w:type="dxa"/>
            <w:noWrap/>
            <w:vAlign w:val="bottom"/>
            <w:hideMark/>
          </w:tcPr>
          <w:p w:rsidRPr="004F5C37" w:rsidR="004F5C37" w:rsidP="004F5C37" w:rsidRDefault="004F5C37" w14:paraId="2779A214" w14:textId="77777777">
            <w:pPr>
              <w:spacing w:after="0"/>
              <w:rPr>
                <w:rFonts w:cs="Arial"/>
                <w:color w:val="000000"/>
                <w:sz w:val="20"/>
                <w:lang w:eastAsia="en-GB"/>
              </w:rPr>
            </w:pPr>
            <w:r w:rsidRPr="004F5C37">
              <w:rPr>
                <w:rFonts w:cs="Arial"/>
                <w:color w:val="000000"/>
                <w:sz w:val="20"/>
                <w:lang w:eastAsia="en-GB"/>
              </w:rPr>
              <w:t>C&amp;H (272 shortlisted)</w:t>
            </w:r>
          </w:p>
        </w:tc>
        <w:tc>
          <w:tcPr>
            <w:tcW w:w="1200" w:type="dxa"/>
            <w:noWrap/>
            <w:vAlign w:val="bottom"/>
            <w:hideMark/>
          </w:tcPr>
          <w:p w:rsidRPr="004F5C37" w:rsidR="004F5C37" w:rsidP="004F5C37" w:rsidRDefault="004F5C37" w14:paraId="004B992F" w14:textId="77777777">
            <w:pPr>
              <w:spacing w:after="0"/>
              <w:jc w:val="center"/>
              <w:rPr>
                <w:rFonts w:cs="Arial"/>
                <w:color w:val="000000"/>
                <w:sz w:val="20"/>
                <w:lang w:eastAsia="en-GB"/>
              </w:rPr>
            </w:pPr>
            <w:r w:rsidRPr="004F5C37">
              <w:rPr>
                <w:rFonts w:cs="Arial"/>
                <w:color w:val="000000"/>
                <w:sz w:val="20"/>
                <w:lang w:eastAsia="en-GB"/>
              </w:rPr>
              <w:t>9%</w:t>
            </w:r>
          </w:p>
        </w:tc>
        <w:tc>
          <w:tcPr>
            <w:tcW w:w="1473" w:type="dxa"/>
            <w:noWrap/>
            <w:vAlign w:val="bottom"/>
            <w:hideMark/>
          </w:tcPr>
          <w:p w:rsidRPr="004F5C37" w:rsidR="004F5C37" w:rsidP="004F5C37" w:rsidRDefault="004F5C37" w14:paraId="6F40513A" w14:textId="77777777">
            <w:pPr>
              <w:spacing w:after="0"/>
              <w:jc w:val="center"/>
              <w:rPr>
                <w:rFonts w:cs="Arial"/>
                <w:color w:val="000000"/>
                <w:sz w:val="20"/>
                <w:lang w:eastAsia="en-GB"/>
              </w:rPr>
            </w:pPr>
            <w:r w:rsidRPr="004F5C37">
              <w:rPr>
                <w:rFonts w:cs="Arial"/>
                <w:color w:val="000000"/>
                <w:sz w:val="20"/>
                <w:lang w:eastAsia="en-GB"/>
              </w:rPr>
              <w:t>91%</w:t>
            </w:r>
          </w:p>
        </w:tc>
        <w:tc>
          <w:tcPr>
            <w:tcW w:w="1920" w:type="dxa"/>
            <w:noWrap/>
            <w:vAlign w:val="bottom"/>
            <w:hideMark/>
          </w:tcPr>
          <w:p w:rsidRPr="004F5C37" w:rsidR="004F5C37" w:rsidP="004F5C37" w:rsidRDefault="004F5C37" w14:paraId="1178FDE9" w14:textId="77777777">
            <w:pPr>
              <w:spacing w:after="0"/>
              <w:jc w:val="center"/>
              <w:rPr>
                <w:rFonts w:cs="Arial"/>
                <w:color w:val="000000"/>
                <w:sz w:val="20"/>
                <w:lang w:eastAsia="en-GB"/>
              </w:rPr>
            </w:pPr>
            <w:r w:rsidRPr="004F5C37">
              <w:rPr>
                <w:rFonts w:cs="Arial"/>
                <w:color w:val="000000"/>
                <w:sz w:val="20"/>
                <w:lang w:eastAsia="en-GB"/>
              </w:rPr>
              <w:t>10%</w:t>
            </w:r>
          </w:p>
        </w:tc>
      </w:tr>
      <w:tr w:rsidRPr="004F5C37" w:rsidR="004F5C37" w:rsidTr="004F5C37" w14:paraId="2DB20B4D" w14:textId="77777777">
        <w:trPr>
          <w:trHeight w:val="300"/>
          <w:jc w:val="center"/>
        </w:trPr>
        <w:tc>
          <w:tcPr>
            <w:tcW w:w="2760" w:type="dxa"/>
            <w:noWrap/>
            <w:vAlign w:val="bottom"/>
            <w:hideMark/>
          </w:tcPr>
          <w:p w:rsidRPr="004F5C37" w:rsidR="004F5C37" w:rsidP="004F5C37" w:rsidRDefault="004F5C37" w14:paraId="58D9161B" w14:textId="77777777">
            <w:pPr>
              <w:spacing w:after="0"/>
              <w:rPr>
                <w:rFonts w:cs="Arial"/>
                <w:color w:val="000000"/>
                <w:sz w:val="20"/>
                <w:lang w:eastAsia="en-GB"/>
              </w:rPr>
            </w:pPr>
            <w:r w:rsidRPr="004F5C37">
              <w:rPr>
                <w:rFonts w:cs="Arial"/>
                <w:color w:val="000000"/>
                <w:sz w:val="20"/>
                <w:lang w:eastAsia="en-GB"/>
              </w:rPr>
              <w:t>CS (247 shortlisted)</w:t>
            </w:r>
          </w:p>
        </w:tc>
        <w:tc>
          <w:tcPr>
            <w:tcW w:w="1200" w:type="dxa"/>
            <w:noWrap/>
            <w:vAlign w:val="bottom"/>
            <w:hideMark/>
          </w:tcPr>
          <w:p w:rsidRPr="004F5C37" w:rsidR="004F5C37" w:rsidP="004F5C37" w:rsidRDefault="004F5C37" w14:paraId="1B320046" w14:textId="77777777">
            <w:pPr>
              <w:spacing w:after="0"/>
              <w:jc w:val="center"/>
              <w:rPr>
                <w:rFonts w:cs="Arial"/>
                <w:color w:val="000000"/>
                <w:sz w:val="20"/>
                <w:lang w:eastAsia="en-GB"/>
              </w:rPr>
            </w:pPr>
            <w:r w:rsidRPr="004F5C37">
              <w:rPr>
                <w:rFonts w:cs="Arial"/>
                <w:color w:val="000000"/>
                <w:sz w:val="20"/>
                <w:lang w:eastAsia="en-GB"/>
              </w:rPr>
              <w:t>13%</w:t>
            </w:r>
          </w:p>
        </w:tc>
        <w:tc>
          <w:tcPr>
            <w:tcW w:w="1473" w:type="dxa"/>
            <w:noWrap/>
            <w:vAlign w:val="bottom"/>
            <w:hideMark/>
          </w:tcPr>
          <w:p w:rsidRPr="004F5C37" w:rsidR="004F5C37" w:rsidP="004F5C37" w:rsidRDefault="004F5C37" w14:paraId="68413792" w14:textId="77777777">
            <w:pPr>
              <w:spacing w:after="0"/>
              <w:jc w:val="center"/>
              <w:rPr>
                <w:rFonts w:cs="Arial"/>
                <w:color w:val="000000"/>
                <w:sz w:val="20"/>
                <w:lang w:eastAsia="en-GB"/>
              </w:rPr>
            </w:pPr>
            <w:r w:rsidRPr="004F5C37">
              <w:rPr>
                <w:rFonts w:cs="Arial"/>
                <w:color w:val="000000"/>
                <w:sz w:val="20"/>
                <w:lang w:eastAsia="en-GB"/>
              </w:rPr>
              <w:t>87%</w:t>
            </w:r>
          </w:p>
        </w:tc>
        <w:tc>
          <w:tcPr>
            <w:tcW w:w="1920" w:type="dxa"/>
            <w:noWrap/>
            <w:vAlign w:val="bottom"/>
            <w:hideMark/>
          </w:tcPr>
          <w:p w:rsidRPr="004F5C37" w:rsidR="004F5C37" w:rsidP="004F5C37" w:rsidRDefault="004F5C37" w14:paraId="28FDDA72" w14:textId="77777777">
            <w:pPr>
              <w:spacing w:after="0"/>
              <w:jc w:val="center"/>
              <w:rPr>
                <w:rFonts w:cs="Arial"/>
                <w:color w:val="000000"/>
                <w:sz w:val="20"/>
                <w:lang w:eastAsia="en-GB"/>
              </w:rPr>
            </w:pPr>
            <w:r w:rsidRPr="004F5C37">
              <w:rPr>
                <w:rFonts w:cs="Arial"/>
                <w:color w:val="000000"/>
                <w:sz w:val="20"/>
                <w:lang w:eastAsia="en-GB"/>
              </w:rPr>
              <w:t>8%</w:t>
            </w:r>
          </w:p>
        </w:tc>
      </w:tr>
      <w:tr w:rsidRPr="004F5C37" w:rsidR="004F5C37" w:rsidTr="004F5C37" w14:paraId="39D3E698" w14:textId="77777777">
        <w:trPr>
          <w:trHeight w:val="300"/>
          <w:jc w:val="center"/>
        </w:trPr>
        <w:tc>
          <w:tcPr>
            <w:tcW w:w="2760" w:type="dxa"/>
            <w:noWrap/>
            <w:vAlign w:val="bottom"/>
            <w:hideMark/>
          </w:tcPr>
          <w:p w:rsidRPr="004F5C37" w:rsidR="004F5C37" w:rsidP="004F5C37" w:rsidRDefault="004F5C37" w14:paraId="2268522E" w14:textId="77777777">
            <w:pPr>
              <w:spacing w:after="0"/>
              <w:rPr>
                <w:rFonts w:cs="Arial"/>
                <w:color w:val="000000"/>
                <w:sz w:val="20"/>
                <w:lang w:eastAsia="en-GB"/>
              </w:rPr>
            </w:pPr>
            <w:r w:rsidRPr="004F5C37">
              <w:rPr>
                <w:rFonts w:cs="Arial"/>
                <w:color w:val="000000"/>
                <w:sz w:val="20"/>
                <w:lang w:eastAsia="en-GB"/>
              </w:rPr>
              <w:t>E&amp;R (155 shortlisted)</w:t>
            </w:r>
          </w:p>
        </w:tc>
        <w:tc>
          <w:tcPr>
            <w:tcW w:w="1200" w:type="dxa"/>
            <w:noWrap/>
            <w:vAlign w:val="bottom"/>
            <w:hideMark/>
          </w:tcPr>
          <w:p w:rsidRPr="004F5C37" w:rsidR="004F5C37" w:rsidP="004F5C37" w:rsidRDefault="004F5C37" w14:paraId="172573F3" w14:textId="77777777">
            <w:pPr>
              <w:spacing w:after="0"/>
              <w:jc w:val="center"/>
              <w:rPr>
                <w:rFonts w:cs="Arial"/>
                <w:color w:val="000000"/>
                <w:sz w:val="20"/>
                <w:lang w:eastAsia="en-GB"/>
              </w:rPr>
            </w:pPr>
            <w:r w:rsidRPr="004F5C37">
              <w:rPr>
                <w:rFonts w:cs="Arial"/>
                <w:color w:val="000000"/>
                <w:sz w:val="20"/>
                <w:lang w:eastAsia="en-GB"/>
              </w:rPr>
              <w:t>8%</w:t>
            </w:r>
          </w:p>
        </w:tc>
        <w:tc>
          <w:tcPr>
            <w:tcW w:w="1473" w:type="dxa"/>
            <w:noWrap/>
            <w:vAlign w:val="bottom"/>
            <w:hideMark/>
          </w:tcPr>
          <w:p w:rsidRPr="004F5C37" w:rsidR="004F5C37" w:rsidP="004F5C37" w:rsidRDefault="004F5C37" w14:paraId="12DDDE76" w14:textId="77777777">
            <w:pPr>
              <w:spacing w:after="0"/>
              <w:jc w:val="center"/>
              <w:rPr>
                <w:rFonts w:cs="Arial"/>
                <w:color w:val="000000"/>
                <w:sz w:val="20"/>
                <w:lang w:eastAsia="en-GB"/>
              </w:rPr>
            </w:pPr>
            <w:r w:rsidRPr="004F5C37">
              <w:rPr>
                <w:rFonts w:cs="Arial"/>
                <w:color w:val="000000"/>
                <w:sz w:val="20"/>
                <w:lang w:eastAsia="en-GB"/>
              </w:rPr>
              <w:t>92%</w:t>
            </w:r>
          </w:p>
        </w:tc>
        <w:tc>
          <w:tcPr>
            <w:tcW w:w="1920" w:type="dxa"/>
            <w:noWrap/>
            <w:vAlign w:val="bottom"/>
            <w:hideMark/>
          </w:tcPr>
          <w:p w:rsidRPr="004F5C37" w:rsidR="004F5C37" w:rsidP="004F5C37" w:rsidRDefault="004F5C37" w14:paraId="64AC1CA6" w14:textId="77777777">
            <w:pPr>
              <w:spacing w:after="0"/>
              <w:jc w:val="center"/>
              <w:rPr>
                <w:rFonts w:cs="Arial"/>
                <w:color w:val="000000"/>
                <w:sz w:val="20"/>
                <w:lang w:eastAsia="en-GB"/>
              </w:rPr>
            </w:pPr>
            <w:r w:rsidRPr="004F5C37">
              <w:rPr>
                <w:rFonts w:cs="Arial"/>
                <w:color w:val="000000"/>
                <w:sz w:val="20"/>
                <w:lang w:eastAsia="en-GB"/>
              </w:rPr>
              <w:t>9%</w:t>
            </w:r>
          </w:p>
        </w:tc>
      </w:tr>
      <w:tr w:rsidRPr="004F5C37" w:rsidR="004F5C37" w:rsidTr="004F5C37" w14:paraId="0816C2B3" w14:textId="77777777">
        <w:trPr>
          <w:trHeight w:val="300"/>
          <w:jc w:val="center"/>
        </w:trPr>
        <w:tc>
          <w:tcPr>
            <w:tcW w:w="2760" w:type="dxa"/>
            <w:noWrap/>
            <w:vAlign w:val="bottom"/>
            <w:hideMark/>
          </w:tcPr>
          <w:p w:rsidRPr="004F5C37" w:rsidR="004F5C37" w:rsidP="004F5C37" w:rsidRDefault="004F5C37" w14:paraId="11422A57" w14:textId="77777777">
            <w:pPr>
              <w:spacing w:after="0"/>
              <w:rPr>
                <w:rFonts w:cs="Arial"/>
                <w:color w:val="000000"/>
                <w:sz w:val="20"/>
                <w:lang w:eastAsia="en-GB"/>
              </w:rPr>
            </w:pPr>
            <w:r w:rsidRPr="004F5C37">
              <w:rPr>
                <w:rFonts w:cs="Arial"/>
                <w:color w:val="000000"/>
                <w:sz w:val="20"/>
                <w:lang w:eastAsia="en-GB"/>
              </w:rPr>
              <w:t>Overall</w:t>
            </w:r>
          </w:p>
        </w:tc>
        <w:tc>
          <w:tcPr>
            <w:tcW w:w="1200" w:type="dxa"/>
            <w:noWrap/>
            <w:vAlign w:val="bottom"/>
            <w:hideMark/>
          </w:tcPr>
          <w:p w:rsidRPr="004F5C37" w:rsidR="004F5C37" w:rsidP="004F5C37" w:rsidRDefault="004F5C37" w14:paraId="325F0C45" w14:textId="77777777">
            <w:pPr>
              <w:spacing w:after="0"/>
              <w:jc w:val="center"/>
              <w:rPr>
                <w:rFonts w:cs="Arial"/>
                <w:b/>
                <w:bCs/>
                <w:color w:val="000000"/>
                <w:sz w:val="20"/>
                <w:lang w:eastAsia="en-GB"/>
              </w:rPr>
            </w:pPr>
            <w:r w:rsidRPr="004F5C37">
              <w:rPr>
                <w:rFonts w:cs="Arial"/>
                <w:b/>
                <w:bCs/>
                <w:color w:val="000000"/>
                <w:sz w:val="20"/>
                <w:lang w:eastAsia="en-GB"/>
              </w:rPr>
              <w:t>9%</w:t>
            </w:r>
          </w:p>
        </w:tc>
        <w:tc>
          <w:tcPr>
            <w:tcW w:w="1473" w:type="dxa"/>
            <w:noWrap/>
            <w:vAlign w:val="bottom"/>
            <w:hideMark/>
          </w:tcPr>
          <w:p w:rsidRPr="004F5C37" w:rsidR="004F5C37" w:rsidP="004F5C37" w:rsidRDefault="004F5C37" w14:paraId="0366838B" w14:textId="77777777">
            <w:pPr>
              <w:spacing w:after="0"/>
              <w:jc w:val="center"/>
              <w:rPr>
                <w:rFonts w:cs="Arial"/>
                <w:b/>
                <w:bCs/>
                <w:color w:val="000000"/>
                <w:sz w:val="20"/>
                <w:lang w:eastAsia="en-GB"/>
              </w:rPr>
            </w:pPr>
            <w:r w:rsidRPr="004F5C37">
              <w:rPr>
                <w:rFonts w:cs="Arial"/>
                <w:b/>
                <w:bCs/>
                <w:color w:val="000000"/>
                <w:sz w:val="20"/>
                <w:lang w:eastAsia="en-GB"/>
              </w:rPr>
              <w:t>91%</w:t>
            </w:r>
          </w:p>
        </w:tc>
        <w:tc>
          <w:tcPr>
            <w:tcW w:w="1920" w:type="dxa"/>
            <w:noWrap/>
            <w:vAlign w:val="bottom"/>
            <w:hideMark/>
          </w:tcPr>
          <w:p w:rsidRPr="004F5C37" w:rsidR="004F5C37" w:rsidP="004F5C37" w:rsidRDefault="004F5C37" w14:paraId="0ED1221F" w14:textId="77777777">
            <w:pPr>
              <w:spacing w:after="0"/>
              <w:jc w:val="center"/>
              <w:rPr>
                <w:rFonts w:cs="Arial"/>
                <w:b/>
                <w:bCs/>
                <w:color w:val="000000"/>
                <w:sz w:val="20"/>
                <w:lang w:eastAsia="en-GB"/>
              </w:rPr>
            </w:pPr>
            <w:r w:rsidRPr="004F5C37">
              <w:rPr>
                <w:rFonts w:cs="Arial"/>
                <w:b/>
                <w:bCs/>
                <w:color w:val="000000"/>
                <w:sz w:val="20"/>
                <w:lang w:eastAsia="en-GB"/>
              </w:rPr>
              <w:t>8%</w:t>
            </w:r>
          </w:p>
        </w:tc>
      </w:tr>
      <w:tr w:rsidRPr="004F5C37" w:rsidR="004F5C37" w:rsidTr="004F5C37" w14:paraId="18BAB8D5" w14:textId="77777777">
        <w:trPr>
          <w:trHeight w:val="300"/>
          <w:jc w:val="center"/>
        </w:trPr>
        <w:tc>
          <w:tcPr>
            <w:tcW w:w="7353" w:type="dxa"/>
            <w:gridSpan w:val="4"/>
            <w:noWrap/>
            <w:vAlign w:val="bottom"/>
            <w:hideMark/>
          </w:tcPr>
          <w:p w:rsidRPr="004F5C37" w:rsidR="004F5C37" w:rsidP="004F5C37" w:rsidRDefault="004F5C37" w14:paraId="4EBF3756" w14:textId="77777777">
            <w:pPr>
              <w:spacing w:after="0"/>
              <w:rPr>
                <w:rFonts w:ascii="Times New Roman" w:hAnsi="Times New Roman"/>
                <w:sz w:val="20"/>
                <w:lang w:eastAsia="en-GB"/>
              </w:rPr>
            </w:pPr>
          </w:p>
        </w:tc>
      </w:tr>
      <w:tr w:rsidRPr="004F5C37" w:rsidR="004F5C37" w:rsidTr="004F5C37" w14:paraId="28AC6983" w14:textId="77777777">
        <w:trPr>
          <w:trHeight w:val="300"/>
          <w:jc w:val="center"/>
        </w:trPr>
        <w:tc>
          <w:tcPr>
            <w:tcW w:w="7353" w:type="dxa"/>
            <w:gridSpan w:val="4"/>
            <w:noWrap/>
            <w:vAlign w:val="bottom"/>
            <w:hideMark/>
          </w:tcPr>
          <w:p w:rsidRPr="004F5C37" w:rsidR="004F5C37" w:rsidP="004F5C37" w:rsidRDefault="004F5C37" w14:paraId="383D7488" w14:textId="7C622BFC">
            <w:pPr>
              <w:spacing w:after="0"/>
              <w:rPr>
                <w:rFonts w:ascii="Times New Roman" w:hAnsi="Times New Roman"/>
                <w:sz w:val="20"/>
                <w:lang w:eastAsia="en-GB"/>
              </w:rPr>
            </w:pPr>
            <w:r w:rsidRPr="004F5C37">
              <w:rPr>
                <w:rFonts w:cs="Arial"/>
                <w:b/>
                <w:bCs/>
                <w:color w:val="000000"/>
                <w:sz w:val="20"/>
                <w:lang w:eastAsia="en-GB"/>
              </w:rPr>
              <w:t>Appointed</w:t>
            </w:r>
          </w:p>
        </w:tc>
      </w:tr>
      <w:tr w:rsidRPr="004F5C37" w:rsidR="004F5C37" w:rsidTr="004F5C37" w14:paraId="71FB084A" w14:textId="77777777">
        <w:trPr>
          <w:trHeight w:val="300"/>
          <w:jc w:val="center"/>
        </w:trPr>
        <w:tc>
          <w:tcPr>
            <w:tcW w:w="2760" w:type="dxa"/>
            <w:noWrap/>
            <w:vAlign w:val="bottom"/>
            <w:hideMark/>
          </w:tcPr>
          <w:p w:rsidRPr="004F5C37" w:rsidR="004F5C37" w:rsidP="004F5C37" w:rsidRDefault="004F5C37" w14:paraId="795893D6" w14:textId="77777777">
            <w:pPr>
              <w:spacing w:after="0"/>
              <w:rPr>
                <w:rFonts w:ascii="Times New Roman" w:hAnsi="Times New Roman"/>
                <w:sz w:val="20"/>
                <w:lang w:eastAsia="en-GB"/>
              </w:rPr>
            </w:pPr>
          </w:p>
        </w:tc>
        <w:tc>
          <w:tcPr>
            <w:tcW w:w="1200" w:type="dxa"/>
            <w:noWrap/>
            <w:vAlign w:val="bottom"/>
            <w:hideMark/>
          </w:tcPr>
          <w:p w:rsidRPr="004F5C37" w:rsidR="004F5C37" w:rsidP="004F5C37" w:rsidRDefault="004F5C37" w14:paraId="562C835C" w14:textId="77777777">
            <w:pPr>
              <w:spacing w:after="0"/>
              <w:jc w:val="center"/>
              <w:rPr>
                <w:rFonts w:cs="Arial"/>
                <w:b/>
                <w:bCs/>
                <w:color w:val="000000"/>
                <w:sz w:val="20"/>
                <w:lang w:eastAsia="en-GB"/>
              </w:rPr>
            </w:pPr>
            <w:r w:rsidRPr="004F5C37">
              <w:rPr>
                <w:rFonts w:cs="Arial"/>
                <w:b/>
                <w:bCs/>
                <w:color w:val="000000"/>
                <w:sz w:val="20"/>
                <w:lang w:eastAsia="en-GB"/>
              </w:rPr>
              <w:t>LGBT</w:t>
            </w:r>
          </w:p>
        </w:tc>
        <w:tc>
          <w:tcPr>
            <w:tcW w:w="1473" w:type="dxa"/>
            <w:noWrap/>
            <w:vAlign w:val="bottom"/>
            <w:hideMark/>
          </w:tcPr>
          <w:p w:rsidRPr="004F5C37" w:rsidR="004F5C37" w:rsidP="004F5C37" w:rsidRDefault="004F5C37" w14:paraId="04B83BC3" w14:textId="77777777">
            <w:pPr>
              <w:spacing w:after="0"/>
              <w:jc w:val="center"/>
              <w:rPr>
                <w:rFonts w:cs="Arial"/>
                <w:b/>
                <w:bCs/>
                <w:color w:val="000000"/>
                <w:sz w:val="20"/>
                <w:lang w:eastAsia="en-GB"/>
              </w:rPr>
            </w:pPr>
            <w:r w:rsidRPr="004F5C37">
              <w:rPr>
                <w:rFonts w:cs="Arial"/>
                <w:b/>
                <w:bCs/>
                <w:color w:val="000000"/>
                <w:sz w:val="20"/>
                <w:lang w:eastAsia="en-GB"/>
              </w:rPr>
              <w:t>Heterosexual</w:t>
            </w:r>
          </w:p>
        </w:tc>
        <w:tc>
          <w:tcPr>
            <w:tcW w:w="1920" w:type="dxa"/>
            <w:noWrap/>
            <w:vAlign w:val="bottom"/>
            <w:hideMark/>
          </w:tcPr>
          <w:p w:rsidRPr="004F5C37" w:rsidR="004F5C37" w:rsidP="004F5C37" w:rsidRDefault="004F5C37" w14:paraId="2AD96B6D" w14:textId="77777777">
            <w:pPr>
              <w:spacing w:after="0"/>
              <w:jc w:val="center"/>
              <w:rPr>
                <w:rFonts w:cs="Arial"/>
                <w:b/>
                <w:bCs/>
                <w:color w:val="000000"/>
                <w:sz w:val="20"/>
                <w:lang w:eastAsia="en-GB"/>
              </w:rPr>
            </w:pPr>
            <w:r w:rsidRPr="004F5C37">
              <w:rPr>
                <w:rFonts w:cs="Arial"/>
                <w:b/>
                <w:bCs/>
                <w:color w:val="000000"/>
                <w:sz w:val="20"/>
                <w:lang w:eastAsia="en-GB"/>
              </w:rPr>
              <w:t>Prefer not to say</w:t>
            </w:r>
          </w:p>
        </w:tc>
      </w:tr>
      <w:tr w:rsidRPr="004F5C37" w:rsidR="004F5C37" w:rsidTr="004F5C37" w14:paraId="50C1245D" w14:textId="77777777">
        <w:trPr>
          <w:trHeight w:val="300"/>
          <w:jc w:val="center"/>
        </w:trPr>
        <w:tc>
          <w:tcPr>
            <w:tcW w:w="2760" w:type="dxa"/>
            <w:noWrap/>
            <w:vAlign w:val="bottom"/>
            <w:hideMark/>
          </w:tcPr>
          <w:p w:rsidRPr="004F5C37" w:rsidR="004F5C37" w:rsidP="004F5C37" w:rsidRDefault="004F5C37" w14:paraId="4679FAF7" w14:textId="77777777">
            <w:pPr>
              <w:spacing w:after="0"/>
              <w:rPr>
                <w:rFonts w:cs="Arial"/>
                <w:color w:val="000000"/>
                <w:sz w:val="20"/>
                <w:lang w:eastAsia="en-GB"/>
              </w:rPr>
            </w:pPr>
            <w:r w:rsidRPr="004F5C37">
              <w:rPr>
                <w:rFonts w:cs="Arial"/>
                <w:color w:val="000000"/>
                <w:sz w:val="20"/>
                <w:lang w:eastAsia="en-GB"/>
              </w:rPr>
              <w:t>CSF (113 offers)</w:t>
            </w:r>
          </w:p>
        </w:tc>
        <w:tc>
          <w:tcPr>
            <w:tcW w:w="1200" w:type="dxa"/>
            <w:noWrap/>
            <w:vAlign w:val="bottom"/>
            <w:hideMark/>
          </w:tcPr>
          <w:p w:rsidRPr="004F5C37" w:rsidR="004F5C37" w:rsidP="004F5C37" w:rsidRDefault="004F5C37" w14:paraId="509DA7C7" w14:textId="77777777">
            <w:pPr>
              <w:spacing w:after="0"/>
              <w:jc w:val="center"/>
              <w:rPr>
                <w:rFonts w:cs="Arial"/>
                <w:color w:val="000000"/>
                <w:sz w:val="20"/>
                <w:lang w:eastAsia="en-GB"/>
              </w:rPr>
            </w:pPr>
            <w:r w:rsidRPr="004F5C37">
              <w:rPr>
                <w:rFonts w:cs="Arial"/>
                <w:color w:val="000000"/>
                <w:sz w:val="20"/>
                <w:lang w:eastAsia="en-GB"/>
              </w:rPr>
              <w:t>6%</w:t>
            </w:r>
          </w:p>
        </w:tc>
        <w:tc>
          <w:tcPr>
            <w:tcW w:w="1473" w:type="dxa"/>
            <w:noWrap/>
            <w:vAlign w:val="bottom"/>
            <w:hideMark/>
          </w:tcPr>
          <w:p w:rsidRPr="004F5C37" w:rsidR="004F5C37" w:rsidP="004F5C37" w:rsidRDefault="004F5C37" w14:paraId="4B3A5329" w14:textId="77777777">
            <w:pPr>
              <w:spacing w:after="0"/>
              <w:jc w:val="center"/>
              <w:rPr>
                <w:rFonts w:cs="Arial"/>
                <w:color w:val="000000"/>
                <w:sz w:val="20"/>
                <w:lang w:eastAsia="en-GB"/>
              </w:rPr>
            </w:pPr>
            <w:r w:rsidRPr="004F5C37">
              <w:rPr>
                <w:rFonts w:cs="Arial"/>
                <w:color w:val="000000"/>
                <w:sz w:val="20"/>
                <w:lang w:eastAsia="en-GB"/>
              </w:rPr>
              <w:t>94%</w:t>
            </w:r>
          </w:p>
        </w:tc>
        <w:tc>
          <w:tcPr>
            <w:tcW w:w="1920" w:type="dxa"/>
            <w:noWrap/>
            <w:vAlign w:val="bottom"/>
            <w:hideMark/>
          </w:tcPr>
          <w:p w:rsidRPr="004F5C37" w:rsidR="004F5C37" w:rsidP="004F5C37" w:rsidRDefault="004F5C37" w14:paraId="17952BE1" w14:textId="77777777">
            <w:pPr>
              <w:spacing w:after="0"/>
              <w:jc w:val="center"/>
              <w:rPr>
                <w:rFonts w:cs="Arial"/>
                <w:color w:val="000000"/>
                <w:sz w:val="20"/>
                <w:lang w:eastAsia="en-GB"/>
              </w:rPr>
            </w:pPr>
            <w:r w:rsidRPr="004F5C37">
              <w:rPr>
                <w:rFonts w:cs="Arial"/>
                <w:color w:val="000000"/>
                <w:sz w:val="20"/>
                <w:lang w:eastAsia="en-GB"/>
              </w:rPr>
              <w:t>7%</w:t>
            </w:r>
          </w:p>
        </w:tc>
      </w:tr>
      <w:tr w:rsidRPr="004F5C37" w:rsidR="004F5C37" w:rsidTr="004F5C37" w14:paraId="7F5E0444" w14:textId="77777777">
        <w:trPr>
          <w:trHeight w:val="300"/>
          <w:jc w:val="center"/>
        </w:trPr>
        <w:tc>
          <w:tcPr>
            <w:tcW w:w="2760" w:type="dxa"/>
            <w:noWrap/>
            <w:vAlign w:val="bottom"/>
            <w:hideMark/>
          </w:tcPr>
          <w:p w:rsidRPr="004F5C37" w:rsidR="004F5C37" w:rsidP="004F5C37" w:rsidRDefault="004F5C37" w14:paraId="1C9CE485" w14:textId="77777777">
            <w:pPr>
              <w:spacing w:after="0"/>
              <w:rPr>
                <w:rFonts w:cs="Arial"/>
                <w:color w:val="000000"/>
                <w:sz w:val="20"/>
                <w:lang w:eastAsia="en-GB"/>
              </w:rPr>
            </w:pPr>
            <w:r w:rsidRPr="004F5C37">
              <w:rPr>
                <w:rFonts w:cs="Arial"/>
                <w:color w:val="000000"/>
                <w:sz w:val="20"/>
                <w:lang w:eastAsia="en-GB"/>
              </w:rPr>
              <w:t>C&amp;H (55 offers)</w:t>
            </w:r>
          </w:p>
        </w:tc>
        <w:tc>
          <w:tcPr>
            <w:tcW w:w="1200" w:type="dxa"/>
            <w:noWrap/>
            <w:vAlign w:val="bottom"/>
            <w:hideMark/>
          </w:tcPr>
          <w:p w:rsidRPr="004F5C37" w:rsidR="004F5C37" w:rsidP="004F5C37" w:rsidRDefault="004F5C37" w14:paraId="49F788E6" w14:textId="77777777">
            <w:pPr>
              <w:spacing w:after="0"/>
              <w:jc w:val="center"/>
              <w:rPr>
                <w:rFonts w:cs="Arial"/>
                <w:color w:val="000000"/>
                <w:sz w:val="20"/>
                <w:lang w:eastAsia="en-GB"/>
              </w:rPr>
            </w:pPr>
            <w:r w:rsidRPr="004F5C37">
              <w:rPr>
                <w:rFonts w:cs="Arial"/>
                <w:color w:val="000000"/>
                <w:sz w:val="20"/>
                <w:lang w:eastAsia="en-GB"/>
              </w:rPr>
              <w:t>4%</w:t>
            </w:r>
          </w:p>
        </w:tc>
        <w:tc>
          <w:tcPr>
            <w:tcW w:w="1473" w:type="dxa"/>
            <w:noWrap/>
            <w:vAlign w:val="bottom"/>
            <w:hideMark/>
          </w:tcPr>
          <w:p w:rsidRPr="004F5C37" w:rsidR="004F5C37" w:rsidP="004F5C37" w:rsidRDefault="004F5C37" w14:paraId="384BBD71" w14:textId="77777777">
            <w:pPr>
              <w:spacing w:after="0"/>
              <w:jc w:val="center"/>
              <w:rPr>
                <w:rFonts w:cs="Arial"/>
                <w:color w:val="000000"/>
                <w:sz w:val="20"/>
                <w:lang w:eastAsia="en-GB"/>
              </w:rPr>
            </w:pPr>
            <w:r w:rsidRPr="004F5C37">
              <w:rPr>
                <w:rFonts w:cs="Arial"/>
                <w:color w:val="000000"/>
                <w:sz w:val="20"/>
                <w:lang w:eastAsia="en-GB"/>
              </w:rPr>
              <w:t>96%</w:t>
            </w:r>
          </w:p>
        </w:tc>
        <w:tc>
          <w:tcPr>
            <w:tcW w:w="1920" w:type="dxa"/>
            <w:noWrap/>
            <w:vAlign w:val="bottom"/>
            <w:hideMark/>
          </w:tcPr>
          <w:p w:rsidRPr="004F5C37" w:rsidR="004F5C37" w:rsidP="004F5C37" w:rsidRDefault="004F5C37" w14:paraId="4CAF6261" w14:textId="77777777">
            <w:pPr>
              <w:spacing w:after="0"/>
              <w:jc w:val="center"/>
              <w:rPr>
                <w:rFonts w:cs="Arial"/>
                <w:color w:val="000000"/>
                <w:sz w:val="20"/>
                <w:lang w:eastAsia="en-GB"/>
              </w:rPr>
            </w:pPr>
            <w:r w:rsidRPr="004F5C37">
              <w:rPr>
                <w:rFonts w:cs="Arial"/>
                <w:color w:val="000000"/>
                <w:sz w:val="20"/>
                <w:lang w:eastAsia="en-GB"/>
              </w:rPr>
              <w:t>9%</w:t>
            </w:r>
          </w:p>
        </w:tc>
      </w:tr>
      <w:tr w:rsidRPr="004F5C37" w:rsidR="004F5C37" w:rsidTr="004F5C37" w14:paraId="11C3A7F2" w14:textId="77777777">
        <w:trPr>
          <w:trHeight w:val="300"/>
          <w:jc w:val="center"/>
        </w:trPr>
        <w:tc>
          <w:tcPr>
            <w:tcW w:w="2760" w:type="dxa"/>
            <w:noWrap/>
            <w:vAlign w:val="bottom"/>
            <w:hideMark/>
          </w:tcPr>
          <w:p w:rsidRPr="004F5C37" w:rsidR="004F5C37" w:rsidP="004F5C37" w:rsidRDefault="004F5C37" w14:paraId="54D6AD85" w14:textId="77777777">
            <w:pPr>
              <w:spacing w:after="0"/>
              <w:rPr>
                <w:rFonts w:cs="Arial"/>
                <w:color w:val="000000"/>
                <w:sz w:val="20"/>
                <w:lang w:eastAsia="en-GB"/>
              </w:rPr>
            </w:pPr>
            <w:r w:rsidRPr="004F5C37">
              <w:rPr>
                <w:rFonts w:cs="Arial"/>
                <w:color w:val="000000"/>
                <w:sz w:val="20"/>
                <w:lang w:eastAsia="en-GB"/>
              </w:rPr>
              <w:t>CS (52 offers)</w:t>
            </w:r>
          </w:p>
        </w:tc>
        <w:tc>
          <w:tcPr>
            <w:tcW w:w="1200" w:type="dxa"/>
            <w:noWrap/>
            <w:vAlign w:val="bottom"/>
            <w:hideMark/>
          </w:tcPr>
          <w:p w:rsidRPr="004F5C37" w:rsidR="004F5C37" w:rsidP="004F5C37" w:rsidRDefault="004F5C37" w14:paraId="4ACBBB3B" w14:textId="77777777">
            <w:pPr>
              <w:spacing w:after="0"/>
              <w:jc w:val="center"/>
              <w:rPr>
                <w:rFonts w:cs="Arial"/>
                <w:color w:val="000000"/>
                <w:sz w:val="20"/>
                <w:lang w:eastAsia="en-GB"/>
              </w:rPr>
            </w:pPr>
            <w:r w:rsidRPr="004F5C37">
              <w:rPr>
                <w:rFonts w:cs="Arial"/>
                <w:color w:val="000000"/>
                <w:sz w:val="20"/>
                <w:lang w:eastAsia="en-GB"/>
              </w:rPr>
              <w:t>13%</w:t>
            </w:r>
          </w:p>
        </w:tc>
        <w:tc>
          <w:tcPr>
            <w:tcW w:w="1473" w:type="dxa"/>
            <w:noWrap/>
            <w:vAlign w:val="bottom"/>
            <w:hideMark/>
          </w:tcPr>
          <w:p w:rsidRPr="004F5C37" w:rsidR="004F5C37" w:rsidP="004F5C37" w:rsidRDefault="004F5C37" w14:paraId="04DAA034" w14:textId="77777777">
            <w:pPr>
              <w:spacing w:after="0"/>
              <w:jc w:val="center"/>
              <w:rPr>
                <w:rFonts w:cs="Arial"/>
                <w:color w:val="000000"/>
                <w:sz w:val="20"/>
                <w:lang w:eastAsia="en-GB"/>
              </w:rPr>
            </w:pPr>
            <w:r w:rsidRPr="004F5C37">
              <w:rPr>
                <w:rFonts w:cs="Arial"/>
                <w:color w:val="000000"/>
                <w:sz w:val="20"/>
                <w:lang w:eastAsia="en-GB"/>
              </w:rPr>
              <w:t>87%</w:t>
            </w:r>
          </w:p>
        </w:tc>
        <w:tc>
          <w:tcPr>
            <w:tcW w:w="1920" w:type="dxa"/>
            <w:noWrap/>
            <w:vAlign w:val="bottom"/>
            <w:hideMark/>
          </w:tcPr>
          <w:p w:rsidRPr="004F5C37" w:rsidR="004F5C37" w:rsidP="004F5C37" w:rsidRDefault="004F5C37" w14:paraId="52408F3B" w14:textId="77777777">
            <w:pPr>
              <w:spacing w:after="0"/>
              <w:jc w:val="center"/>
              <w:rPr>
                <w:rFonts w:cs="Arial"/>
                <w:color w:val="000000"/>
                <w:sz w:val="20"/>
                <w:lang w:eastAsia="en-GB"/>
              </w:rPr>
            </w:pPr>
            <w:r w:rsidRPr="004F5C37">
              <w:rPr>
                <w:rFonts w:cs="Arial"/>
                <w:color w:val="000000"/>
                <w:sz w:val="20"/>
                <w:lang w:eastAsia="en-GB"/>
              </w:rPr>
              <w:t>12%</w:t>
            </w:r>
          </w:p>
        </w:tc>
      </w:tr>
      <w:tr w:rsidRPr="004F5C37" w:rsidR="004F5C37" w:rsidTr="004F5C37" w14:paraId="4545403A" w14:textId="77777777">
        <w:trPr>
          <w:trHeight w:val="300"/>
          <w:jc w:val="center"/>
        </w:trPr>
        <w:tc>
          <w:tcPr>
            <w:tcW w:w="2760" w:type="dxa"/>
            <w:noWrap/>
            <w:vAlign w:val="bottom"/>
            <w:hideMark/>
          </w:tcPr>
          <w:p w:rsidRPr="004F5C37" w:rsidR="004F5C37" w:rsidP="004F5C37" w:rsidRDefault="004F5C37" w14:paraId="1A0EBCC4" w14:textId="77777777">
            <w:pPr>
              <w:spacing w:after="0"/>
              <w:rPr>
                <w:rFonts w:cs="Arial"/>
                <w:color w:val="000000"/>
                <w:sz w:val="20"/>
                <w:lang w:eastAsia="en-GB"/>
              </w:rPr>
            </w:pPr>
            <w:r w:rsidRPr="004F5C37">
              <w:rPr>
                <w:rFonts w:cs="Arial"/>
                <w:color w:val="000000"/>
                <w:sz w:val="20"/>
                <w:lang w:eastAsia="en-GB"/>
              </w:rPr>
              <w:t>E&amp;R (59 offers)</w:t>
            </w:r>
          </w:p>
        </w:tc>
        <w:tc>
          <w:tcPr>
            <w:tcW w:w="1200" w:type="dxa"/>
            <w:noWrap/>
            <w:vAlign w:val="bottom"/>
            <w:hideMark/>
          </w:tcPr>
          <w:p w:rsidRPr="004F5C37" w:rsidR="004F5C37" w:rsidP="004F5C37" w:rsidRDefault="004F5C37" w14:paraId="426C7A7A" w14:textId="77777777">
            <w:pPr>
              <w:spacing w:after="0"/>
              <w:jc w:val="center"/>
              <w:rPr>
                <w:rFonts w:cs="Arial"/>
                <w:color w:val="000000"/>
                <w:sz w:val="20"/>
                <w:lang w:eastAsia="en-GB"/>
              </w:rPr>
            </w:pPr>
            <w:r w:rsidRPr="004F5C37">
              <w:rPr>
                <w:rFonts w:cs="Arial"/>
                <w:color w:val="000000"/>
                <w:sz w:val="20"/>
                <w:lang w:eastAsia="en-GB"/>
              </w:rPr>
              <w:t>8%</w:t>
            </w:r>
          </w:p>
        </w:tc>
        <w:tc>
          <w:tcPr>
            <w:tcW w:w="1473" w:type="dxa"/>
            <w:noWrap/>
            <w:vAlign w:val="bottom"/>
            <w:hideMark/>
          </w:tcPr>
          <w:p w:rsidRPr="004F5C37" w:rsidR="004F5C37" w:rsidP="004F5C37" w:rsidRDefault="004F5C37" w14:paraId="56A37AE7" w14:textId="77777777">
            <w:pPr>
              <w:spacing w:after="0"/>
              <w:jc w:val="center"/>
              <w:rPr>
                <w:rFonts w:cs="Arial"/>
                <w:color w:val="000000"/>
                <w:sz w:val="20"/>
                <w:lang w:eastAsia="en-GB"/>
              </w:rPr>
            </w:pPr>
            <w:r w:rsidRPr="004F5C37">
              <w:rPr>
                <w:rFonts w:cs="Arial"/>
                <w:color w:val="000000"/>
                <w:sz w:val="20"/>
                <w:lang w:eastAsia="en-GB"/>
              </w:rPr>
              <w:t>92%</w:t>
            </w:r>
          </w:p>
        </w:tc>
        <w:tc>
          <w:tcPr>
            <w:tcW w:w="1920" w:type="dxa"/>
            <w:noWrap/>
            <w:vAlign w:val="bottom"/>
            <w:hideMark/>
          </w:tcPr>
          <w:p w:rsidRPr="004F5C37" w:rsidR="004F5C37" w:rsidP="004F5C37" w:rsidRDefault="004F5C37" w14:paraId="58AECEED" w14:textId="77777777">
            <w:pPr>
              <w:spacing w:after="0"/>
              <w:jc w:val="center"/>
              <w:rPr>
                <w:rFonts w:cs="Arial"/>
                <w:color w:val="000000"/>
                <w:sz w:val="20"/>
                <w:lang w:eastAsia="en-GB"/>
              </w:rPr>
            </w:pPr>
            <w:r w:rsidRPr="004F5C37">
              <w:rPr>
                <w:rFonts w:cs="Arial"/>
                <w:color w:val="000000"/>
                <w:sz w:val="20"/>
                <w:lang w:eastAsia="en-GB"/>
              </w:rPr>
              <w:t>12%</w:t>
            </w:r>
          </w:p>
        </w:tc>
      </w:tr>
      <w:tr w:rsidRPr="004F5C37" w:rsidR="004F5C37" w:rsidTr="004F5C37" w14:paraId="6F3426EC" w14:textId="77777777">
        <w:trPr>
          <w:trHeight w:val="300"/>
          <w:jc w:val="center"/>
        </w:trPr>
        <w:tc>
          <w:tcPr>
            <w:tcW w:w="2760" w:type="dxa"/>
            <w:noWrap/>
            <w:vAlign w:val="bottom"/>
            <w:hideMark/>
          </w:tcPr>
          <w:p w:rsidRPr="004F5C37" w:rsidR="004F5C37" w:rsidP="004F5C37" w:rsidRDefault="004F5C37" w14:paraId="0CBDBAA7" w14:textId="77777777">
            <w:pPr>
              <w:spacing w:after="0"/>
              <w:rPr>
                <w:rFonts w:cs="Arial"/>
                <w:b/>
                <w:bCs/>
                <w:color w:val="000000"/>
                <w:sz w:val="20"/>
                <w:lang w:eastAsia="en-GB"/>
              </w:rPr>
            </w:pPr>
            <w:r w:rsidRPr="004F5C37">
              <w:rPr>
                <w:rFonts w:cs="Arial"/>
                <w:b/>
                <w:bCs/>
                <w:color w:val="000000"/>
                <w:sz w:val="20"/>
                <w:lang w:eastAsia="en-GB"/>
              </w:rPr>
              <w:t>Overall</w:t>
            </w:r>
          </w:p>
        </w:tc>
        <w:tc>
          <w:tcPr>
            <w:tcW w:w="1200" w:type="dxa"/>
            <w:noWrap/>
            <w:vAlign w:val="bottom"/>
            <w:hideMark/>
          </w:tcPr>
          <w:p w:rsidRPr="004F5C37" w:rsidR="004F5C37" w:rsidP="004F5C37" w:rsidRDefault="004F5C37" w14:paraId="65AE5A61" w14:textId="77777777">
            <w:pPr>
              <w:spacing w:after="0"/>
              <w:jc w:val="center"/>
              <w:rPr>
                <w:rFonts w:cs="Arial"/>
                <w:b/>
                <w:bCs/>
                <w:color w:val="000000"/>
                <w:sz w:val="20"/>
                <w:lang w:eastAsia="en-GB"/>
              </w:rPr>
            </w:pPr>
            <w:r w:rsidRPr="004F5C37">
              <w:rPr>
                <w:rFonts w:cs="Arial"/>
                <w:b/>
                <w:bCs/>
                <w:color w:val="000000"/>
                <w:sz w:val="20"/>
                <w:lang w:eastAsia="en-GB"/>
              </w:rPr>
              <w:t>7%</w:t>
            </w:r>
          </w:p>
        </w:tc>
        <w:tc>
          <w:tcPr>
            <w:tcW w:w="1473" w:type="dxa"/>
            <w:noWrap/>
            <w:vAlign w:val="bottom"/>
            <w:hideMark/>
          </w:tcPr>
          <w:p w:rsidRPr="004F5C37" w:rsidR="004F5C37" w:rsidP="004F5C37" w:rsidRDefault="004F5C37" w14:paraId="6CCE208A" w14:textId="77777777">
            <w:pPr>
              <w:spacing w:after="0"/>
              <w:jc w:val="center"/>
              <w:rPr>
                <w:rFonts w:cs="Arial"/>
                <w:b/>
                <w:bCs/>
                <w:color w:val="000000"/>
                <w:sz w:val="20"/>
                <w:lang w:eastAsia="en-GB"/>
              </w:rPr>
            </w:pPr>
            <w:r w:rsidRPr="004F5C37">
              <w:rPr>
                <w:rFonts w:cs="Arial"/>
                <w:b/>
                <w:bCs/>
                <w:color w:val="000000"/>
                <w:sz w:val="20"/>
                <w:lang w:eastAsia="en-GB"/>
              </w:rPr>
              <w:t>93%</w:t>
            </w:r>
          </w:p>
        </w:tc>
        <w:tc>
          <w:tcPr>
            <w:tcW w:w="1920" w:type="dxa"/>
            <w:noWrap/>
            <w:vAlign w:val="bottom"/>
            <w:hideMark/>
          </w:tcPr>
          <w:p w:rsidRPr="004F5C37" w:rsidR="004F5C37" w:rsidP="004F5C37" w:rsidRDefault="004F5C37" w14:paraId="3AC33E27" w14:textId="77777777">
            <w:pPr>
              <w:spacing w:after="0"/>
              <w:jc w:val="center"/>
              <w:rPr>
                <w:rFonts w:cs="Arial"/>
                <w:b/>
                <w:bCs/>
                <w:color w:val="000000"/>
                <w:sz w:val="20"/>
                <w:lang w:eastAsia="en-GB"/>
              </w:rPr>
            </w:pPr>
            <w:r w:rsidRPr="004F5C37">
              <w:rPr>
                <w:rFonts w:cs="Arial"/>
                <w:b/>
                <w:bCs/>
                <w:color w:val="000000"/>
                <w:sz w:val="20"/>
                <w:lang w:eastAsia="en-GB"/>
              </w:rPr>
              <w:t>9%</w:t>
            </w:r>
          </w:p>
        </w:tc>
      </w:tr>
    </w:tbl>
    <w:p w:rsidRPr="00DA4048" w:rsidR="00DE0C76" w:rsidP="004F5C37" w:rsidRDefault="00DE0C76" w14:paraId="0D67DF0B" w14:textId="77777777">
      <w:pPr>
        <w:pStyle w:val="Heading3"/>
        <w:numPr>
          <w:ilvl w:val="0"/>
          <w:numId w:val="0"/>
        </w:numPr>
      </w:pPr>
    </w:p>
    <w:p w:rsidRPr="00DA4048" w:rsidR="00DE0C76" w:rsidP="00E914B3" w:rsidRDefault="00DE0C76" w14:paraId="0D67DF0C" w14:textId="77777777">
      <w:pPr>
        <w:pStyle w:val="Heading3"/>
        <w:numPr>
          <w:ilvl w:val="0"/>
          <w:numId w:val="0"/>
        </w:numPr>
        <w:ind w:left="1080"/>
      </w:pPr>
      <w:r w:rsidRPr="00DA4048">
        <w:t>Recruitment will include internal staff who applied for and secured jobs, but not agency conversions or reorganisation direct assimilations.</w:t>
      </w:r>
    </w:p>
    <w:p w:rsidRPr="00DA4048" w:rsidR="00DE0C76" w:rsidP="00D61F45" w:rsidRDefault="00DE0C76" w14:paraId="0D67DF0D" w14:textId="620D7632">
      <w:pPr>
        <w:pStyle w:val="Heading3"/>
        <w:numPr>
          <w:ilvl w:val="0"/>
          <w:numId w:val="0"/>
        </w:numPr>
        <w:ind w:left="1080"/>
      </w:pPr>
      <w:r w:rsidRPr="00DA4048">
        <w:t xml:space="preserve">Numbers </w:t>
      </w:r>
      <w:r w:rsidRPr="00DA4048" w:rsidR="00F67C39">
        <w:t>were</w:t>
      </w:r>
      <w:r w:rsidRPr="00DA4048">
        <w:t xml:space="preserve"> too small at the shortlisted and offered stages to break down by department so overall totals </w:t>
      </w:r>
      <w:r w:rsidRPr="00DA4048" w:rsidR="004C1DDE">
        <w:t>are shown</w:t>
      </w:r>
      <w:r w:rsidRPr="00DA4048">
        <w:t>.</w:t>
      </w:r>
      <w:r w:rsidRPr="00DA4048" w:rsidR="00B17511">
        <w:t xml:space="preserve">  </w:t>
      </w:r>
      <w:r w:rsidR="00ED2C10">
        <w:t>7</w:t>
      </w:r>
      <w:r w:rsidRPr="00DA4048" w:rsidR="00B17511">
        <w:t xml:space="preserve">% of those applied were LGBT and </w:t>
      </w:r>
      <w:r w:rsidR="00E914B3">
        <w:t>7</w:t>
      </w:r>
      <w:r w:rsidRPr="00DA4048" w:rsidR="00B17511">
        <w:t>% of those offered a job were LGBT.</w:t>
      </w:r>
    </w:p>
    <w:p w:rsidRPr="00DA4048" w:rsidR="00DE0C76" w:rsidP="00D61F45" w:rsidRDefault="00DE0C76" w14:paraId="0D67DF0E" w14:textId="77777777">
      <w:pPr>
        <w:pStyle w:val="Heading3"/>
        <w:numPr>
          <w:ilvl w:val="0"/>
          <w:numId w:val="0"/>
        </w:numPr>
        <w:ind w:left="1080"/>
      </w:pPr>
    </w:p>
    <w:p w:rsidRPr="00DA4048" w:rsidR="00DE0C76" w:rsidP="00D61F45" w:rsidRDefault="001B6166" w14:paraId="0D67DF0F" w14:textId="77777777">
      <w:pPr>
        <w:pStyle w:val="Heading3"/>
        <w:numPr>
          <w:ilvl w:val="0"/>
          <w:numId w:val="0"/>
        </w:numPr>
        <w:ind w:left="1080" w:hanging="1080"/>
        <w:rPr>
          <w:b/>
        </w:rPr>
      </w:pPr>
      <w:r w:rsidRPr="00DA4048">
        <w:rPr>
          <w:b/>
        </w:rPr>
        <w:t>9.6</w:t>
      </w:r>
      <w:r w:rsidRPr="00DA4048" w:rsidR="00DE0C76">
        <w:rPr>
          <w:b/>
        </w:rPr>
        <w:tab/>
      </w:r>
      <w:r w:rsidRPr="00DA4048" w:rsidR="00DE0C76">
        <w:rPr>
          <w:b/>
        </w:rPr>
        <w:t xml:space="preserve">Overall Turnover rates by year and </w:t>
      </w:r>
      <w:r w:rsidRPr="00DA4048" w:rsidR="006B3E5E">
        <w:rPr>
          <w:b/>
        </w:rPr>
        <w:t>sexual orientation</w:t>
      </w:r>
    </w:p>
    <w:p w:rsidR="00DE0C76" w:rsidP="00D61F45" w:rsidRDefault="00DE0C76" w14:paraId="0D67DF10" w14:textId="4C2D3802">
      <w:pPr>
        <w:pStyle w:val="Heading3"/>
        <w:numPr>
          <w:ilvl w:val="0"/>
          <w:numId w:val="0"/>
        </w:numPr>
        <w:ind w:left="1080"/>
        <w:rPr>
          <w:noProof/>
        </w:rPr>
      </w:pPr>
    </w:p>
    <w:tbl>
      <w:tblPr>
        <w:tblW w:w="8784" w:type="dxa"/>
        <w:jc w:val="center"/>
        <w:tblCellMar>
          <w:top w:w="15" w:type="dxa"/>
          <w:bottom w:w="15" w:type="dxa"/>
        </w:tblCellMar>
        <w:tblLook w:val="04A0" w:firstRow="1" w:lastRow="0" w:firstColumn="1" w:lastColumn="0" w:noHBand="0" w:noVBand="1"/>
      </w:tblPr>
      <w:tblGrid>
        <w:gridCol w:w="2122"/>
        <w:gridCol w:w="1039"/>
        <w:gridCol w:w="1087"/>
        <w:gridCol w:w="1276"/>
        <w:gridCol w:w="1473"/>
        <w:gridCol w:w="895"/>
        <w:gridCol w:w="895"/>
      </w:tblGrid>
      <w:tr w:rsidRPr="00F43DAD" w:rsidR="00F43DAD" w:rsidTr="00F43DAD" w14:paraId="7FF5C0A4" w14:textId="77777777">
        <w:trPr>
          <w:trHeight w:val="780"/>
          <w:jc w:val="center"/>
        </w:trPr>
        <w:tc>
          <w:tcPr>
            <w:tcW w:w="2122"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2F65687C" w14:textId="77777777">
            <w:pPr>
              <w:spacing w:after="0"/>
              <w:rPr>
                <w:rFonts w:ascii="Times New Roman" w:hAnsi="Times New Roman"/>
                <w:sz w:val="20"/>
                <w:szCs w:val="24"/>
                <w:lang w:eastAsia="en-GB"/>
              </w:rPr>
            </w:pPr>
          </w:p>
        </w:tc>
        <w:tc>
          <w:tcPr>
            <w:tcW w:w="1039"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60662D4B" w14:textId="77777777">
            <w:pPr>
              <w:spacing w:after="0"/>
              <w:jc w:val="center"/>
              <w:rPr>
                <w:rFonts w:cs="Arial"/>
                <w:b/>
                <w:bCs/>
                <w:color w:val="000000"/>
                <w:sz w:val="20"/>
                <w:lang w:eastAsia="en-GB"/>
              </w:rPr>
            </w:pPr>
            <w:r w:rsidRPr="00F43DAD">
              <w:rPr>
                <w:rFonts w:cs="Arial"/>
                <w:b/>
                <w:bCs/>
                <w:color w:val="000000"/>
                <w:sz w:val="20"/>
                <w:lang w:eastAsia="en-GB"/>
              </w:rPr>
              <w:t>Bisexual</w:t>
            </w:r>
          </w:p>
        </w:tc>
        <w:tc>
          <w:tcPr>
            <w:tcW w:w="1087"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4AE484B1" w14:textId="77777777">
            <w:pPr>
              <w:spacing w:after="0"/>
              <w:jc w:val="center"/>
              <w:rPr>
                <w:rFonts w:cs="Arial"/>
                <w:b/>
                <w:bCs/>
                <w:color w:val="000000"/>
                <w:sz w:val="20"/>
                <w:lang w:eastAsia="en-GB"/>
              </w:rPr>
            </w:pPr>
            <w:r w:rsidRPr="00F43DAD">
              <w:rPr>
                <w:rFonts w:cs="Arial"/>
                <w:b/>
                <w:bCs/>
                <w:color w:val="000000"/>
                <w:sz w:val="20"/>
                <w:lang w:eastAsia="en-GB"/>
              </w:rPr>
              <w:t>Gay Man</w:t>
            </w:r>
          </w:p>
        </w:tc>
        <w:tc>
          <w:tcPr>
            <w:tcW w:w="1276"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3BC34A1A" w14:textId="49754D03">
            <w:pPr>
              <w:spacing w:after="0"/>
              <w:jc w:val="center"/>
              <w:rPr>
                <w:rFonts w:cs="Arial"/>
                <w:b/>
                <w:bCs/>
                <w:color w:val="000000"/>
                <w:sz w:val="20"/>
                <w:lang w:eastAsia="en-GB"/>
              </w:rPr>
            </w:pPr>
            <w:r w:rsidRPr="00F43DAD">
              <w:rPr>
                <w:rFonts w:cs="Arial"/>
                <w:b/>
                <w:bCs/>
                <w:color w:val="000000"/>
                <w:sz w:val="20"/>
                <w:lang w:eastAsia="en-GB"/>
              </w:rPr>
              <w:t>Gay woman</w:t>
            </w:r>
            <w:r>
              <w:rPr>
                <w:rFonts w:cs="Arial"/>
                <w:b/>
                <w:bCs/>
                <w:color w:val="000000"/>
                <w:sz w:val="20"/>
                <w:lang w:eastAsia="en-GB"/>
              </w:rPr>
              <w:t xml:space="preserve"> </w:t>
            </w:r>
            <w:r w:rsidRPr="00F43DAD">
              <w:rPr>
                <w:rFonts w:cs="Arial"/>
                <w:b/>
                <w:bCs/>
                <w:color w:val="000000"/>
                <w:sz w:val="20"/>
                <w:lang w:eastAsia="en-GB"/>
              </w:rPr>
              <w:t>/</w:t>
            </w:r>
            <w:r>
              <w:rPr>
                <w:rFonts w:cs="Arial"/>
                <w:b/>
                <w:bCs/>
                <w:color w:val="000000"/>
                <w:sz w:val="20"/>
                <w:lang w:eastAsia="en-GB"/>
              </w:rPr>
              <w:t xml:space="preserve"> </w:t>
            </w:r>
            <w:r w:rsidRPr="00F43DAD">
              <w:rPr>
                <w:rFonts w:cs="Arial"/>
                <w:b/>
                <w:bCs/>
                <w:color w:val="000000"/>
                <w:sz w:val="20"/>
                <w:lang w:eastAsia="en-GB"/>
              </w:rPr>
              <w:t>Lesbian</w:t>
            </w:r>
          </w:p>
        </w:tc>
        <w:tc>
          <w:tcPr>
            <w:tcW w:w="1473"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4DFE8C14" w14:textId="24815EC8">
            <w:pPr>
              <w:spacing w:after="0"/>
              <w:jc w:val="center"/>
              <w:rPr>
                <w:rFonts w:cs="Arial"/>
                <w:b/>
                <w:bCs/>
                <w:color w:val="000000"/>
                <w:sz w:val="20"/>
                <w:lang w:eastAsia="en-GB"/>
              </w:rPr>
            </w:pPr>
            <w:r w:rsidRPr="00F43DAD">
              <w:rPr>
                <w:rFonts w:cs="Arial"/>
                <w:b/>
                <w:bCs/>
                <w:color w:val="000000"/>
                <w:sz w:val="20"/>
                <w:lang w:eastAsia="en-GB"/>
              </w:rPr>
              <w:t>Heterosexual</w:t>
            </w:r>
            <w:r>
              <w:rPr>
                <w:rFonts w:cs="Arial"/>
                <w:b/>
                <w:bCs/>
                <w:color w:val="000000"/>
                <w:sz w:val="20"/>
                <w:lang w:eastAsia="en-GB"/>
              </w:rPr>
              <w:t xml:space="preserve"> </w:t>
            </w:r>
            <w:r w:rsidRPr="00F43DAD">
              <w:rPr>
                <w:rFonts w:cs="Arial"/>
                <w:b/>
                <w:bCs/>
                <w:color w:val="000000"/>
                <w:sz w:val="20"/>
                <w:lang w:eastAsia="en-GB"/>
              </w:rPr>
              <w:t>/</w:t>
            </w:r>
            <w:r>
              <w:rPr>
                <w:rFonts w:cs="Arial"/>
                <w:b/>
                <w:bCs/>
                <w:color w:val="000000"/>
                <w:sz w:val="20"/>
                <w:lang w:eastAsia="en-GB"/>
              </w:rPr>
              <w:t xml:space="preserve"> </w:t>
            </w:r>
            <w:r w:rsidRPr="00F43DAD">
              <w:rPr>
                <w:rFonts w:cs="Arial"/>
                <w:b/>
                <w:bCs/>
                <w:color w:val="000000"/>
                <w:sz w:val="20"/>
                <w:lang w:eastAsia="en-GB"/>
              </w:rPr>
              <w:t>Straight</w:t>
            </w:r>
          </w:p>
        </w:tc>
        <w:tc>
          <w:tcPr>
            <w:tcW w:w="895"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3950C3CB" w14:textId="77777777">
            <w:pPr>
              <w:spacing w:after="0"/>
              <w:jc w:val="center"/>
              <w:rPr>
                <w:rFonts w:cs="Arial"/>
                <w:b/>
                <w:bCs/>
                <w:color w:val="000000"/>
                <w:sz w:val="20"/>
                <w:lang w:eastAsia="en-GB"/>
              </w:rPr>
            </w:pPr>
            <w:r w:rsidRPr="00F43DAD">
              <w:rPr>
                <w:rFonts w:cs="Arial"/>
                <w:b/>
                <w:bCs/>
                <w:color w:val="000000"/>
                <w:sz w:val="20"/>
                <w:lang w:eastAsia="en-GB"/>
              </w:rPr>
              <w:t>Other</w:t>
            </w:r>
          </w:p>
        </w:tc>
        <w:tc>
          <w:tcPr>
            <w:tcW w:w="892" w:type="dxa"/>
            <w:tcBorders>
              <w:top w:val="single" w:color="auto" w:sz="4" w:space="0"/>
              <w:left w:val="single" w:color="auto" w:sz="4" w:space="0"/>
              <w:bottom w:val="single" w:color="auto" w:sz="4" w:space="0"/>
              <w:right w:val="single" w:color="auto" w:sz="4" w:space="0"/>
            </w:tcBorders>
            <w:hideMark/>
          </w:tcPr>
          <w:p w:rsidRPr="00F43DAD" w:rsidR="00F43DAD" w:rsidP="00F43DAD" w:rsidRDefault="00F43DAD" w14:paraId="6A740521" w14:textId="77777777">
            <w:pPr>
              <w:spacing w:after="0"/>
              <w:jc w:val="center"/>
              <w:rPr>
                <w:rFonts w:cs="Arial"/>
                <w:b/>
                <w:bCs/>
                <w:color w:val="000000"/>
                <w:sz w:val="20"/>
                <w:lang w:eastAsia="en-GB"/>
              </w:rPr>
            </w:pPr>
            <w:r w:rsidRPr="00F43DAD">
              <w:rPr>
                <w:rFonts w:cs="Arial"/>
                <w:b/>
                <w:bCs/>
                <w:color w:val="000000"/>
                <w:sz w:val="20"/>
                <w:lang w:eastAsia="en-GB"/>
              </w:rPr>
              <w:t>Overall</w:t>
            </w:r>
          </w:p>
        </w:tc>
      </w:tr>
      <w:tr w:rsidRPr="00F43DAD" w:rsidR="00F43DAD" w:rsidTr="00F43DAD" w14:paraId="52FE5943"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11EC44DF" w14:textId="77777777">
            <w:pPr>
              <w:spacing w:after="0"/>
              <w:rPr>
                <w:rFonts w:cs="Arial"/>
                <w:b/>
                <w:bCs/>
                <w:color w:val="000000"/>
                <w:sz w:val="20"/>
                <w:lang w:eastAsia="en-GB"/>
              </w:rPr>
            </w:pPr>
            <w:r w:rsidRPr="00F43DAD">
              <w:rPr>
                <w:rFonts w:cs="Arial"/>
                <w:b/>
                <w:bCs/>
                <w:color w:val="000000"/>
                <w:sz w:val="20"/>
                <w:lang w:eastAsia="en-GB"/>
              </w:rPr>
              <w:t>01.04.18 to 31.03.19</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01AEB11" w14:textId="77777777">
            <w:pPr>
              <w:spacing w:after="0"/>
              <w:jc w:val="center"/>
              <w:rPr>
                <w:rFonts w:cs="Arial"/>
                <w:color w:val="000000"/>
                <w:sz w:val="20"/>
                <w:lang w:eastAsia="en-GB"/>
              </w:rPr>
            </w:pPr>
            <w:r w:rsidRPr="00F43DAD">
              <w:rPr>
                <w:rFonts w:cs="Arial"/>
                <w:color w:val="000000"/>
                <w:sz w:val="20"/>
                <w:lang w:eastAsia="en-GB"/>
              </w:rPr>
              <w:t>0.00%</w:t>
            </w:r>
          </w:p>
        </w:tc>
        <w:tc>
          <w:tcPr>
            <w:tcW w:w="1087"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13B8ACAB" w14:textId="77777777">
            <w:pPr>
              <w:spacing w:after="0"/>
              <w:jc w:val="center"/>
              <w:rPr>
                <w:rFonts w:cs="Arial"/>
                <w:color w:val="000000"/>
                <w:sz w:val="20"/>
                <w:lang w:eastAsia="en-GB"/>
              </w:rPr>
            </w:pPr>
            <w:r w:rsidRPr="00F43DAD">
              <w:rPr>
                <w:rFonts w:cs="Arial"/>
                <w:color w:val="000000"/>
                <w:sz w:val="20"/>
                <w:lang w:eastAsia="en-GB"/>
              </w:rPr>
              <w:t>5.56%</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EC4C628" w14:textId="77777777">
            <w:pPr>
              <w:spacing w:after="0"/>
              <w:jc w:val="center"/>
              <w:rPr>
                <w:rFonts w:cs="Arial"/>
                <w:color w:val="000000"/>
                <w:sz w:val="20"/>
                <w:lang w:eastAsia="en-GB"/>
              </w:rPr>
            </w:pPr>
            <w:r w:rsidRPr="00F43DAD">
              <w:rPr>
                <w:rFonts w:cs="Arial"/>
                <w:color w:val="000000"/>
                <w:sz w:val="20"/>
                <w:lang w:eastAsia="en-GB"/>
              </w:rPr>
              <w:t>0.00%</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4DF2C28C" w14:textId="77777777">
            <w:pPr>
              <w:spacing w:after="0"/>
              <w:jc w:val="center"/>
              <w:rPr>
                <w:rFonts w:cs="Arial"/>
                <w:color w:val="000000"/>
                <w:sz w:val="20"/>
                <w:lang w:eastAsia="en-GB"/>
              </w:rPr>
            </w:pPr>
            <w:r w:rsidRPr="00F43DAD">
              <w:rPr>
                <w:rFonts w:cs="Arial"/>
                <w:color w:val="000000"/>
                <w:sz w:val="20"/>
                <w:lang w:eastAsia="en-GB"/>
              </w:rPr>
              <w:t>11.01%</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51E62C7" w14:textId="77777777">
            <w:pPr>
              <w:spacing w:after="0"/>
              <w:jc w:val="center"/>
              <w:rPr>
                <w:rFonts w:cs="Arial"/>
                <w:color w:val="000000"/>
                <w:sz w:val="20"/>
                <w:lang w:eastAsia="en-GB"/>
              </w:rPr>
            </w:pPr>
            <w:r w:rsidRPr="00F43DAD">
              <w:rPr>
                <w:rFonts w:cs="Arial"/>
                <w:color w:val="000000"/>
                <w:sz w:val="20"/>
                <w:lang w:eastAsia="en-GB"/>
              </w:rPr>
              <w:t>0.00%</w:t>
            </w:r>
          </w:p>
        </w:tc>
        <w:tc>
          <w:tcPr>
            <w:tcW w:w="89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9C0580B" w14:textId="77777777">
            <w:pPr>
              <w:spacing w:after="0"/>
              <w:jc w:val="center"/>
              <w:rPr>
                <w:rFonts w:cs="Arial"/>
                <w:color w:val="000000"/>
                <w:sz w:val="20"/>
                <w:lang w:eastAsia="en-GB"/>
              </w:rPr>
            </w:pPr>
            <w:r w:rsidRPr="00F43DAD">
              <w:rPr>
                <w:rFonts w:cs="Arial"/>
                <w:color w:val="000000"/>
                <w:sz w:val="20"/>
                <w:lang w:eastAsia="en-GB"/>
              </w:rPr>
              <w:t>10.23%</w:t>
            </w:r>
          </w:p>
        </w:tc>
      </w:tr>
      <w:tr w:rsidRPr="00F43DAD" w:rsidR="00F43DAD" w:rsidTr="00F43DAD" w14:paraId="076ABAC8"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02B3532F" w14:textId="77777777">
            <w:pPr>
              <w:spacing w:after="0"/>
              <w:rPr>
                <w:rFonts w:cs="Arial"/>
                <w:b/>
                <w:bCs/>
                <w:color w:val="000000"/>
                <w:sz w:val="20"/>
                <w:lang w:eastAsia="en-GB"/>
              </w:rPr>
            </w:pPr>
            <w:r w:rsidRPr="00F43DAD">
              <w:rPr>
                <w:rFonts w:cs="Arial"/>
                <w:b/>
                <w:bCs/>
                <w:color w:val="000000"/>
                <w:sz w:val="20"/>
                <w:lang w:eastAsia="en-GB"/>
              </w:rPr>
              <w:t>01.04.19 to 31.03.20</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48ADE82" w14:textId="77777777">
            <w:pPr>
              <w:spacing w:after="0"/>
              <w:jc w:val="center"/>
              <w:rPr>
                <w:rFonts w:cs="Arial"/>
                <w:color w:val="000000"/>
                <w:sz w:val="20"/>
                <w:lang w:eastAsia="en-GB"/>
              </w:rPr>
            </w:pPr>
            <w:r w:rsidRPr="00F43DAD">
              <w:rPr>
                <w:rFonts w:cs="Arial"/>
                <w:color w:val="000000"/>
                <w:sz w:val="20"/>
                <w:lang w:eastAsia="en-GB"/>
              </w:rPr>
              <w:t>14.29%</w:t>
            </w:r>
          </w:p>
        </w:tc>
        <w:tc>
          <w:tcPr>
            <w:tcW w:w="1087"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4E86F00E" w14:textId="77777777">
            <w:pPr>
              <w:spacing w:after="0"/>
              <w:jc w:val="center"/>
              <w:rPr>
                <w:rFonts w:cs="Arial"/>
                <w:color w:val="000000"/>
                <w:sz w:val="20"/>
                <w:lang w:eastAsia="en-GB"/>
              </w:rPr>
            </w:pPr>
            <w:r w:rsidRPr="00F43DAD">
              <w:rPr>
                <w:rFonts w:cs="Arial"/>
                <w:color w:val="000000"/>
                <w:sz w:val="20"/>
                <w:lang w:eastAsia="en-GB"/>
              </w:rPr>
              <w:t>23.53%</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9B416DD" w14:textId="77777777">
            <w:pPr>
              <w:spacing w:after="0"/>
              <w:jc w:val="center"/>
              <w:rPr>
                <w:rFonts w:cs="Arial"/>
                <w:color w:val="000000"/>
                <w:sz w:val="20"/>
                <w:lang w:eastAsia="en-GB"/>
              </w:rPr>
            </w:pPr>
            <w:r w:rsidRPr="00F43DAD">
              <w:rPr>
                <w:rFonts w:cs="Arial"/>
                <w:color w:val="000000"/>
                <w:sz w:val="20"/>
                <w:lang w:eastAsia="en-GB"/>
              </w:rPr>
              <w:t>17.39%</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CDDE496" w14:textId="77777777">
            <w:pPr>
              <w:spacing w:after="0"/>
              <w:jc w:val="center"/>
              <w:rPr>
                <w:rFonts w:cs="Arial"/>
                <w:color w:val="000000"/>
                <w:sz w:val="20"/>
                <w:lang w:eastAsia="en-GB"/>
              </w:rPr>
            </w:pPr>
            <w:r w:rsidRPr="00F43DAD">
              <w:rPr>
                <w:rFonts w:cs="Arial"/>
                <w:color w:val="000000"/>
                <w:sz w:val="20"/>
                <w:lang w:eastAsia="en-GB"/>
              </w:rPr>
              <w:t>13.56%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6797598F" w14:textId="77777777">
            <w:pPr>
              <w:spacing w:after="0"/>
              <w:jc w:val="center"/>
              <w:rPr>
                <w:rFonts w:cs="Arial"/>
                <w:color w:val="000000"/>
                <w:sz w:val="20"/>
                <w:lang w:eastAsia="en-GB"/>
              </w:rPr>
            </w:pPr>
            <w:r w:rsidRPr="00F43DAD">
              <w:rPr>
                <w:rFonts w:cs="Arial"/>
                <w:color w:val="000000"/>
                <w:sz w:val="20"/>
                <w:lang w:eastAsia="en-GB"/>
              </w:rPr>
              <w:t>0.00%</w:t>
            </w:r>
          </w:p>
        </w:tc>
        <w:tc>
          <w:tcPr>
            <w:tcW w:w="89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453A196" w14:textId="77777777">
            <w:pPr>
              <w:spacing w:after="0"/>
              <w:jc w:val="center"/>
              <w:rPr>
                <w:rFonts w:cs="Arial"/>
                <w:color w:val="000000"/>
                <w:sz w:val="20"/>
                <w:lang w:eastAsia="en-GB"/>
              </w:rPr>
            </w:pPr>
            <w:r w:rsidRPr="00F43DAD">
              <w:rPr>
                <w:rFonts w:cs="Arial"/>
                <w:color w:val="000000"/>
                <w:sz w:val="20"/>
                <w:lang w:eastAsia="en-GB"/>
              </w:rPr>
              <w:t>12.87%</w:t>
            </w:r>
          </w:p>
        </w:tc>
      </w:tr>
      <w:tr w:rsidRPr="00F43DAD" w:rsidR="00F43DAD" w:rsidTr="00F43DAD" w14:paraId="252AF1D0"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48C427B" w14:textId="77777777">
            <w:pPr>
              <w:spacing w:after="0"/>
              <w:rPr>
                <w:rFonts w:cs="Arial"/>
                <w:b/>
                <w:bCs/>
                <w:color w:val="000000"/>
                <w:sz w:val="20"/>
                <w:lang w:eastAsia="en-GB"/>
              </w:rPr>
            </w:pPr>
            <w:r w:rsidRPr="00F43DAD">
              <w:rPr>
                <w:rFonts w:cs="Arial"/>
                <w:b/>
                <w:bCs/>
                <w:color w:val="000000"/>
                <w:sz w:val="20"/>
                <w:lang w:eastAsia="en-GB"/>
              </w:rPr>
              <w:t>01.04.20 to 31.03.21</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3DF2886" w14:textId="77777777">
            <w:pPr>
              <w:spacing w:after="0"/>
              <w:jc w:val="center"/>
              <w:rPr>
                <w:rFonts w:cs="Arial"/>
                <w:color w:val="000000"/>
                <w:sz w:val="20"/>
                <w:lang w:eastAsia="en-GB"/>
              </w:rPr>
            </w:pPr>
            <w:r w:rsidRPr="00F43DAD">
              <w:rPr>
                <w:rFonts w:cs="Arial"/>
                <w:color w:val="000000"/>
                <w:sz w:val="20"/>
                <w:lang w:eastAsia="en-GB"/>
              </w:rPr>
              <w:t>12.50%</w:t>
            </w:r>
          </w:p>
        </w:tc>
        <w:tc>
          <w:tcPr>
            <w:tcW w:w="1087"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13226D3B" w14:textId="77777777">
            <w:pPr>
              <w:spacing w:after="0"/>
              <w:jc w:val="center"/>
              <w:rPr>
                <w:rFonts w:cs="Arial"/>
                <w:color w:val="000000"/>
                <w:sz w:val="20"/>
                <w:lang w:eastAsia="en-GB"/>
              </w:rPr>
            </w:pPr>
            <w:r w:rsidRPr="00F43DAD">
              <w:rPr>
                <w:rFonts w:cs="Arial"/>
                <w:color w:val="000000"/>
                <w:sz w:val="20"/>
                <w:lang w:eastAsia="en-GB"/>
              </w:rPr>
              <w:t>5.41%</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AC52E07" w14:textId="77777777">
            <w:pPr>
              <w:spacing w:after="0"/>
              <w:jc w:val="center"/>
              <w:rPr>
                <w:rFonts w:cs="Arial"/>
                <w:color w:val="000000"/>
                <w:sz w:val="20"/>
                <w:lang w:eastAsia="en-GB"/>
              </w:rPr>
            </w:pPr>
            <w:r w:rsidRPr="00F43DAD">
              <w:rPr>
                <w:rFonts w:cs="Arial"/>
                <w:color w:val="000000"/>
                <w:sz w:val="20"/>
                <w:lang w:eastAsia="en-GB"/>
              </w:rPr>
              <w:t>0.00%</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698381DB" w14:textId="77777777">
            <w:pPr>
              <w:spacing w:after="0"/>
              <w:jc w:val="center"/>
              <w:rPr>
                <w:rFonts w:cs="Arial"/>
                <w:color w:val="000000"/>
                <w:sz w:val="20"/>
                <w:lang w:eastAsia="en-GB"/>
              </w:rPr>
            </w:pPr>
            <w:r w:rsidRPr="00F43DAD">
              <w:rPr>
                <w:rFonts w:cs="Arial"/>
                <w:color w:val="000000"/>
                <w:sz w:val="20"/>
                <w:lang w:eastAsia="en-GB"/>
              </w:rPr>
              <w:t>9.49%</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5199B0D" w14:textId="77777777">
            <w:pPr>
              <w:spacing w:after="0"/>
              <w:jc w:val="center"/>
              <w:rPr>
                <w:rFonts w:cs="Arial"/>
                <w:color w:val="000000"/>
                <w:sz w:val="20"/>
                <w:lang w:eastAsia="en-GB"/>
              </w:rPr>
            </w:pPr>
            <w:r w:rsidRPr="00F43DAD">
              <w:rPr>
                <w:rFonts w:cs="Arial"/>
                <w:color w:val="000000"/>
                <w:sz w:val="20"/>
                <w:lang w:eastAsia="en-GB"/>
              </w:rPr>
              <w:t>0.00%</w:t>
            </w:r>
          </w:p>
        </w:tc>
        <w:tc>
          <w:tcPr>
            <w:tcW w:w="89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25E4286" w14:textId="77777777">
            <w:pPr>
              <w:spacing w:after="0"/>
              <w:jc w:val="center"/>
              <w:rPr>
                <w:rFonts w:cs="Arial"/>
                <w:color w:val="000000"/>
                <w:sz w:val="20"/>
                <w:lang w:eastAsia="en-GB"/>
              </w:rPr>
            </w:pPr>
            <w:r w:rsidRPr="00F43DAD">
              <w:rPr>
                <w:rFonts w:cs="Arial"/>
                <w:color w:val="000000"/>
                <w:sz w:val="20"/>
                <w:lang w:eastAsia="en-GB"/>
              </w:rPr>
              <w:t>8.32%</w:t>
            </w:r>
          </w:p>
        </w:tc>
      </w:tr>
      <w:tr w:rsidRPr="00F43DAD" w:rsidR="00F43DAD" w:rsidTr="00F43DAD" w14:paraId="22E85A25"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B8B7806" w14:textId="77777777">
            <w:pPr>
              <w:spacing w:after="0"/>
              <w:rPr>
                <w:rFonts w:cs="Arial"/>
                <w:b/>
                <w:bCs/>
                <w:color w:val="000000"/>
                <w:sz w:val="20"/>
                <w:lang w:eastAsia="en-GB"/>
              </w:rPr>
            </w:pPr>
            <w:r w:rsidRPr="00F43DAD">
              <w:rPr>
                <w:rFonts w:cs="Arial"/>
                <w:b/>
                <w:bCs/>
                <w:color w:val="000000"/>
                <w:sz w:val="20"/>
                <w:lang w:eastAsia="en-GB"/>
              </w:rPr>
              <w:t>01.04.21 to 31.03.22</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088789D" w14:textId="77777777">
            <w:pPr>
              <w:spacing w:after="0"/>
              <w:jc w:val="center"/>
              <w:rPr>
                <w:rFonts w:cs="Arial"/>
                <w:color w:val="000000"/>
                <w:sz w:val="20"/>
                <w:lang w:eastAsia="en-GB"/>
              </w:rPr>
            </w:pPr>
            <w:r w:rsidRPr="00F43DAD">
              <w:rPr>
                <w:rFonts w:cs="Arial"/>
                <w:color w:val="000000"/>
                <w:sz w:val="20"/>
                <w:lang w:eastAsia="en-GB"/>
              </w:rPr>
              <w:t>42.86%</w:t>
            </w:r>
          </w:p>
        </w:tc>
        <w:tc>
          <w:tcPr>
            <w:tcW w:w="1087"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E87F161" w14:textId="77777777">
            <w:pPr>
              <w:spacing w:after="0"/>
              <w:jc w:val="center"/>
              <w:rPr>
                <w:rFonts w:cs="Arial"/>
                <w:color w:val="000000"/>
                <w:sz w:val="20"/>
                <w:lang w:eastAsia="en-GB"/>
              </w:rPr>
            </w:pPr>
            <w:r w:rsidRPr="00F43DAD">
              <w:rPr>
                <w:rFonts w:cs="Arial"/>
                <w:color w:val="000000"/>
                <w:sz w:val="20"/>
                <w:lang w:eastAsia="en-GB"/>
              </w:rPr>
              <w:t>15.00%</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404407FB" w14:textId="77777777">
            <w:pPr>
              <w:spacing w:after="0"/>
              <w:jc w:val="center"/>
              <w:rPr>
                <w:rFonts w:cs="Arial"/>
                <w:color w:val="000000"/>
                <w:sz w:val="20"/>
                <w:lang w:eastAsia="en-GB"/>
              </w:rPr>
            </w:pPr>
            <w:r w:rsidRPr="00F43DAD">
              <w:rPr>
                <w:rFonts w:cs="Arial"/>
                <w:color w:val="000000"/>
                <w:sz w:val="20"/>
                <w:lang w:eastAsia="en-GB"/>
              </w:rPr>
              <w:t>16.00%</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0CF2F7D6" w14:textId="77777777">
            <w:pPr>
              <w:spacing w:after="0"/>
              <w:jc w:val="center"/>
              <w:rPr>
                <w:rFonts w:cs="Arial"/>
                <w:color w:val="000000"/>
                <w:sz w:val="20"/>
                <w:lang w:eastAsia="en-GB"/>
              </w:rPr>
            </w:pPr>
            <w:r w:rsidRPr="00F43DAD">
              <w:rPr>
                <w:rFonts w:cs="Arial"/>
                <w:color w:val="000000"/>
                <w:sz w:val="20"/>
                <w:lang w:eastAsia="en-GB"/>
              </w:rPr>
              <w:t>11.76%</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601A8370" w14:textId="77777777">
            <w:pPr>
              <w:spacing w:after="0"/>
              <w:jc w:val="center"/>
              <w:rPr>
                <w:rFonts w:cs="Arial"/>
                <w:color w:val="000000"/>
                <w:sz w:val="20"/>
                <w:lang w:eastAsia="en-GB"/>
              </w:rPr>
            </w:pPr>
            <w:r w:rsidRPr="00F43DAD">
              <w:rPr>
                <w:rFonts w:cs="Arial"/>
                <w:color w:val="000000"/>
                <w:sz w:val="20"/>
                <w:lang w:eastAsia="en-GB"/>
              </w:rPr>
              <w:t>0.00%</w:t>
            </w:r>
          </w:p>
        </w:tc>
        <w:tc>
          <w:tcPr>
            <w:tcW w:w="89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74315074" w14:textId="77777777">
            <w:pPr>
              <w:spacing w:after="0"/>
              <w:jc w:val="center"/>
              <w:rPr>
                <w:rFonts w:cs="Arial"/>
                <w:color w:val="000000"/>
                <w:sz w:val="20"/>
                <w:lang w:eastAsia="en-GB"/>
              </w:rPr>
            </w:pPr>
            <w:r w:rsidRPr="00F43DAD">
              <w:rPr>
                <w:rFonts w:cs="Arial"/>
                <w:color w:val="000000"/>
                <w:sz w:val="20"/>
                <w:lang w:eastAsia="en-GB"/>
              </w:rPr>
              <w:t>12.01%</w:t>
            </w:r>
          </w:p>
        </w:tc>
      </w:tr>
      <w:tr w:rsidRPr="00F43DAD" w:rsidR="00F43DAD" w:rsidTr="00F43DAD" w14:paraId="303E2C4B" w14:textId="77777777">
        <w:trPr>
          <w:trHeight w:val="255"/>
          <w:jc w:val="center"/>
        </w:trPr>
        <w:tc>
          <w:tcPr>
            <w:tcW w:w="212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46D6F56A" w14:textId="77777777">
            <w:pPr>
              <w:spacing w:after="0"/>
              <w:rPr>
                <w:rFonts w:cs="Arial"/>
                <w:b/>
                <w:bCs/>
                <w:color w:val="000000"/>
                <w:sz w:val="20"/>
                <w:lang w:eastAsia="en-GB"/>
              </w:rPr>
            </w:pPr>
            <w:r w:rsidRPr="00F43DAD">
              <w:rPr>
                <w:rFonts w:cs="Arial"/>
                <w:b/>
                <w:bCs/>
                <w:color w:val="000000"/>
                <w:sz w:val="20"/>
                <w:lang w:eastAsia="en-GB"/>
              </w:rPr>
              <w:t>01.04.22 to 31.03.23</w:t>
            </w:r>
          </w:p>
        </w:tc>
        <w:tc>
          <w:tcPr>
            <w:tcW w:w="1039"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3F91B149" w14:textId="77777777">
            <w:pPr>
              <w:spacing w:after="0"/>
              <w:jc w:val="center"/>
              <w:rPr>
                <w:rFonts w:cs="Arial"/>
                <w:color w:val="000000"/>
                <w:sz w:val="20"/>
                <w:lang w:eastAsia="en-GB"/>
              </w:rPr>
            </w:pPr>
            <w:r w:rsidRPr="00F43DAD">
              <w:rPr>
                <w:rFonts w:cs="Arial"/>
                <w:color w:val="000000"/>
                <w:sz w:val="20"/>
                <w:lang w:eastAsia="en-GB"/>
              </w:rPr>
              <w:t>11.11%</w:t>
            </w:r>
          </w:p>
        </w:tc>
        <w:tc>
          <w:tcPr>
            <w:tcW w:w="1087"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534B05D3" w14:textId="77777777">
            <w:pPr>
              <w:spacing w:after="0"/>
              <w:jc w:val="center"/>
              <w:rPr>
                <w:rFonts w:cs="Arial"/>
                <w:color w:val="000000"/>
                <w:sz w:val="20"/>
                <w:lang w:eastAsia="en-GB"/>
              </w:rPr>
            </w:pPr>
            <w:r w:rsidRPr="00F43DAD">
              <w:rPr>
                <w:rFonts w:cs="Arial"/>
                <w:color w:val="000000"/>
                <w:sz w:val="20"/>
                <w:lang w:eastAsia="en-GB"/>
              </w:rPr>
              <w:t>21.62%</w:t>
            </w:r>
          </w:p>
        </w:tc>
        <w:tc>
          <w:tcPr>
            <w:tcW w:w="1276"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002B545C" w14:textId="77777777">
            <w:pPr>
              <w:spacing w:after="0"/>
              <w:jc w:val="center"/>
              <w:rPr>
                <w:rFonts w:cs="Arial"/>
                <w:color w:val="000000"/>
                <w:sz w:val="20"/>
                <w:lang w:eastAsia="en-GB"/>
              </w:rPr>
            </w:pPr>
            <w:r w:rsidRPr="00F43DAD">
              <w:rPr>
                <w:rFonts w:cs="Arial"/>
                <w:color w:val="000000"/>
                <w:sz w:val="20"/>
                <w:lang w:eastAsia="en-GB"/>
              </w:rPr>
              <w:t>8.33%</w:t>
            </w:r>
          </w:p>
        </w:tc>
        <w:tc>
          <w:tcPr>
            <w:tcW w:w="1473"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195005B2" w14:textId="77777777">
            <w:pPr>
              <w:spacing w:after="0"/>
              <w:jc w:val="center"/>
              <w:rPr>
                <w:rFonts w:cs="Arial"/>
                <w:color w:val="000000"/>
                <w:sz w:val="20"/>
                <w:lang w:eastAsia="en-GB"/>
              </w:rPr>
            </w:pPr>
            <w:r w:rsidRPr="00F43DAD">
              <w:rPr>
                <w:rFonts w:cs="Arial"/>
                <w:color w:val="000000"/>
                <w:sz w:val="20"/>
                <w:lang w:eastAsia="en-GB"/>
              </w:rPr>
              <w:t>11.98%</w:t>
            </w:r>
          </w:p>
        </w:tc>
        <w:tc>
          <w:tcPr>
            <w:tcW w:w="895"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2DF740F4" w14:textId="77777777">
            <w:pPr>
              <w:spacing w:after="0"/>
              <w:jc w:val="center"/>
              <w:rPr>
                <w:rFonts w:cs="Arial"/>
                <w:color w:val="000000"/>
                <w:sz w:val="20"/>
                <w:lang w:eastAsia="en-GB"/>
              </w:rPr>
            </w:pPr>
            <w:r w:rsidRPr="00F43DAD">
              <w:rPr>
                <w:rFonts w:cs="Arial"/>
                <w:color w:val="000000"/>
                <w:sz w:val="20"/>
                <w:lang w:eastAsia="en-GB"/>
              </w:rPr>
              <w:t>66.67%</w:t>
            </w:r>
          </w:p>
        </w:tc>
        <w:tc>
          <w:tcPr>
            <w:tcW w:w="892" w:type="dxa"/>
            <w:tcBorders>
              <w:top w:val="single" w:color="auto" w:sz="4" w:space="0"/>
              <w:left w:val="single" w:color="auto" w:sz="4" w:space="0"/>
              <w:bottom w:val="single" w:color="auto" w:sz="4" w:space="0"/>
              <w:right w:val="single" w:color="auto" w:sz="4" w:space="0"/>
            </w:tcBorders>
            <w:noWrap/>
            <w:vAlign w:val="bottom"/>
            <w:hideMark/>
          </w:tcPr>
          <w:p w:rsidRPr="00F43DAD" w:rsidR="00F43DAD" w:rsidP="00F43DAD" w:rsidRDefault="00F43DAD" w14:paraId="018396D5" w14:textId="77777777">
            <w:pPr>
              <w:spacing w:after="0"/>
              <w:jc w:val="center"/>
              <w:rPr>
                <w:rFonts w:cs="Arial"/>
                <w:color w:val="000000"/>
                <w:sz w:val="20"/>
                <w:lang w:eastAsia="en-GB"/>
              </w:rPr>
            </w:pPr>
            <w:r w:rsidRPr="00F43DAD">
              <w:rPr>
                <w:rFonts w:cs="Arial"/>
                <w:color w:val="000000"/>
                <w:sz w:val="20"/>
                <w:lang w:eastAsia="en-GB"/>
              </w:rPr>
              <w:t>12.22%</w:t>
            </w:r>
          </w:p>
        </w:tc>
      </w:tr>
    </w:tbl>
    <w:p w:rsidR="00F43DAD" w:rsidP="00D61F45" w:rsidRDefault="00F43DAD" w14:paraId="2A1E2091" w14:textId="77777777">
      <w:pPr>
        <w:pStyle w:val="Heading3"/>
        <w:numPr>
          <w:ilvl w:val="0"/>
          <w:numId w:val="0"/>
        </w:numPr>
        <w:ind w:left="1080"/>
      </w:pPr>
    </w:p>
    <w:p w:rsidRPr="00DA4048" w:rsidR="00DE0C76" w:rsidP="00D61F45" w:rsidRDefault="00DE0C76" w14:paraId="0D67DF11" w14:textId="7A445281">
      <w:pPr>
        <w:pStyle w:val="Heading3"/>
        <w:numPr>
          <w:ilvl w:val="0"/>
          <w:numId w:val="0"/>
        </w:numPr>
        <w:ind w:left="1080"/>
      </w:pPr>
      <w:r w:rsidRPr="00DA4048">
        <w:t xml:space="preserve">The table </w:t>
      </w:r>
      <w:r w:rsidRPr="00DA4048" w:rsidR="00624FE5">
        <w:t>compares</w:t>
      </w:r>
      <w:r w:rsidRPr="00DA4048">
        <w:t xml:space="preserve"> overall turnover rates (leavers for all reasons) for the last three rolling years where </w:t>
      </w:r>
      <w:r w:rsidRPr="00DA4048" w:rsidR="006B3E5E">
        <w:t>sexual orientation</w:t>
      </w:r>
      <w:r w:rsidRPr="00DA4048">
        <w:t xml:space="preserve"> is known.  </w:t>
      </w:r>
      <w:r w:rsidRPr="00DA4048" w:rsidR="00D95459">
        <w:t>Heterosexual staff seem to have lower overall turnover, however d</w:t>
      </w:r>
      <w:r w:rsidRPr="00DA4048">
        <w:t>ue to the small size of the data set c</w:t>
      </w:r>
      <w:r w:rsidRPr="00DA4048" w:rsidR="00624FE5">
        <w:t>a</w:t>
      </w:r>
      <w:r w:rsidRPr="00DA4048" w:rsidR="00F67C39">
        <w:t>re</w:t>
      </w:r>
      <w:r w:rsidRPr="00DA4048">
        <w:t xml:space="preserve"> needs to be taken, </w:t>
      </w:r>
      <w:proofErr w:type="gramStart"/>
      <w:r w:rsidR="00740C07">
        <w:t>The</w:t>
      </w:r>
      <w:proofErr w:type="gramEnd"/>
      <w:r w:rsidRPr="00DA4048" w:rsidR="0097101A">
        <w:t xml:space="preserve"> turnover rates in </w:t>
      </w:r>
      <w:r w:rsidR="00D61F45">
        <w:t>2022/23 for Gay Men were higher than the corporate average and were an increase over 2021/22, however it should be noted that this is a relatively small set of data.</w:t>
      </w:r>
    </w:p>
    <w:p w:rsidRPr="00DA4048" w:rsidR="00DE0C76" w:rsidP="00D61F45" w:rsidRDefault="00DE0C76" w14:paraId="0D67DF12" w14:textId="77777777">
      <w:pPr>
        <w:pStyle w:val="Heading3"/>
        <w:numPr>
          <w:ilvl w:val="0"/>
          <w:numId w:val="0"/>
        </w:numPr>
        <w:ind w:left="1080"/>
        <w:rPr>
          <w:b/>
        </w:rPr>
      </w:pPr>
    </w:p>
    <w:p w:rsidRPr="00DA4048" w:rsidR="00DE0C76" w:rsidP="00A05F76" w:rsidRDefault="001B6166" w14:paraId="0D67DF13" w14:textId="77777777">
      <w:pPr>
        <w:pStyle w:val="Heading3"/>
        <w:numPr>
          <w:ilvl w:val="0"/>
          <w:numId w:val="0"/>
        </w:numPr>
        <w:ind w:left="1080" w:hanging="1080"/>
        <w:rPr>
          <w:b/>
        </w:rPr>
      </w:pPr>
      <w:r w:rsidRPr="00DA4048">
        <w:rPr>
          <w:b/>
        </w:rPr>
        <w:t>9.7</w:t>
      </w:r>
      <w:r w:rsidRPr="00DA4048" w:rsidR="00DE0C76">
        <w:rPr>
          <w:b/>
        </w:rPr>
        <w:tab/>
      </w:r>
      <w:r w:rsidRPr="00DA4048" w:rsidR="00DE0C76">
        <w:rPr>
          <w:b/>
        </w:rPr>
        <w:t xml:space="preserve">Voluntary Turnover rates by year and </w:t>
      </w:r>
      <w:r w:rsidRPr="00DA4048" w:rsidR="006B3E5E">
        <w:rPr>
          <w:b/>
        </w:rPr>
        <w:t>sexual orientation</w:t>
      </w:r>
    </w:p>
    <w:p w:rsidR="00A37928" w:rsidP="00A05F76" w:rsidRDefault="00A37928" w14:paraId="4D1C3FF6" w14:textId="77777777">
      <w:pPr>
        <w:pStyle w:val="Heading3"/>
        <w:numPr>
          <w:ilvl w:val="0"/>
          <w:numId w:val="0"/>
        </w:numPr>
        <w:ind w:left="1080"/>
        <w:rPr>
          <w:b/>
        </w:rPr>
      </w:pPr>
    </w:p>
    <w:tbl>
      <w:tblPr>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122"/>
        <w:gridCol w:w="1039"/>
        <w:gridCol w:w="1087"/>
        <w:gridCol w:w="1417"/>
        <w:gridCol w:w="1473"/>
        <w:gridCol w:w="895"/>
        <w:gridCol w:w="895"/>
      </w:tblGrid>
      <w:tr w:rsidRPr="00794868" w:rsidR="00794868" w:rsidTr="00794868" w14:paraId="6A7FA5D8" w14:textId="77777777">
        <w:trPr>
          <w:trHeight w:val="780"/>
          <w:jc w:val="center"/>
        </w:trPr>
        <w:tc>
          <w:tcPr>
            <w:tcW w:w="2122" w:type="dxa"/>
            <w:hideMark/>
          </w:tcPr>
          <w:p w:rsidRPr="00794868" w:rsidR="00794868" w:rsidP="00794868" w:rsidRDefault="00794868" w14:paraId="566B948B" w14:textId="77777777">
            <w:pPr>
              <w:spacing w:after="0"/>
              <w:rPr>
                <w:rFonts w:ascii="Times New Roman" w:hAnsi="Times New Roman"/>
                <w:sz w:val="20"/>
                <w:szCs w:val="24"/>
                <w:lang w:eastAsia="en-GB"/>
              </w:rPr>
            </w:pPr>
          </w:p>
        </w:tc>
        <w:tc>
          <w:tcPr>
            <w:tcW w:w="1039" w:type="dxa"/>
            <w:hideMark/>
          </w:tcPr>
          <w:p w:rsidRPr="00794868" w:rsidR="00794868" w:rsidP="00794868" w:rsidRDefault="00794868" w14:paraId="782E7A6D" w14:textId="77777777">
            <w:pPr>
              <w:spacing w:after="0"/>
              <w:jc w:val="center"/>
              <w:rPr>
                <w:rFonts w:cs="Arial"/>
                <w:b/>
                <w:bCs/>
                <w:color w:val="000000"/>
                <w:sz w:val="20"/>
                <w:lang w:eastAsia="en-GB"/>
              </w:rPr>
            </w:pPr>
            <w:r w:rsidRPr="00794868">
              <w:rPr>
                <w:rFonts w:cs="Arial"/>
                <w:b/>
                <w:bCs/>
                <w:color w:val="000000"/>
                <w:sz w:val="20"/>
                <w:lang w:eastAsia="en-GB"/>
              </w:rPr>
              <w:t>Bisexual</w:t>
            </w:r>
          </w:p>
        </w:tc>
        <w:tc>
          <w:tcPr>
            <w:tcW w:w="1087" w:type="dxa"/>
            <w:hideMark/>
          </w:tcPr>
          <w:p w:rsidRPr="00794868" w:rsidR="00794868" w:rsidP="00794868" w:rsidRDefault="00794868" w14:paraId="2A1B90F3" w14:textId="77777777">
            <w:pPr>
              <w:spacing w:after="0"/>
              <w:jc w:val="center"/>
              <w:rPr>
                <w:rFonts w:cs="Arial"/>
                <w:b/>
                <w:bCs/>
                <w:color w:val="000000"/>
                <w:sz w:val="20"/>
                <w:lang w:eastAsia="en-GB"/>
              </w:rPr>
            </w:pPr>
            <w:r w:rsidRPr="00794868">
              <w:rPr>
                <w:rFonts w:cs="Arial"/>
                <w:b/>
                <w:bCs/>
                <w:color w:val="000000"/>
                <w:sz w:val="20"/>
                <w:lang w:eastAsia="en-GB"/>
              </w:rPr>
              <w:t>Gay Man</w:t>
            </w:r>
          </w:p>
        </w:tc>
        <w:tc>
          <w:tcPr>
            <w:tcW w:w="1417" w:type="dxa"/>
            <w:hideMark/>
          </w:tcPr>
          <w:p w:rsidRPr="00794868" w:rsidR="00794868" w:rsidP="00794868" w:rsidRDefault="00794868" w14:paraId="7E947CBC" w14:textId="7145C337">
            <w:pPr>
              <w:spacing w:after="0"/>
              <w:jc w:val="center"/>
              <w:rPr>
                <w:rFonts w:cs="Arial"/>
                <w:b/>
                <w:bCs/>
                <w:color w:val="000000"/>
                <w:sz w:val="20"/>
                <w:lang w:eastAsia="en-GB"/>
              </w:rPr>
            </w:pPr>
            <w:r w:rsidRPr="00794868">
              <w:rPr>
                <w:rFonts w:cs="Arial"/>
                <w:b/>
                <w:bCs/>
                <w:color w:val="000000"/>
                <w:sz w:val="20"/>
                <w:lang w:eastAsia="en-GB"/>
              </w:rPr>
              <w:t>Gay woman</w:t>
            </w:r>
            <w:r>
              <w:rPr>
                <w:rFonts w:cs="Arial"/>
                <w:b/>
                <w:bCs/>
                <w:color w:val="000000"/>
                <w:sz w:val="20"/>
                <w:lang w:eastAsia="en-GB"/>
              </w:rPr>
              <w:t xml:space="preserve"> </w:t>
            </w:r>
            <w:r w:rsidRPr="00794868">
              <w:rPr>
                <w:rFonts w:cs="Arial"/>
                <w:b/>
                <w:bCs/>
                <w:color w:val="000000"/>
                <w:sz w:val="20"/>
                <w:lang w:eastAsia="en-GB"/>
              </w:rPr>
              <w:t>/</w:t>
            </w:r>
            <w:r>
              <w:rPr>
                <w:rFonts w:cs="Arial"/>
                <w:b/>
                <w:bCs/>
                <w:color w:val="000000"/>
                <w:sz w:val="20"/>
                <w:lang w:eastAsia="en-GB"/>
              </w:rPr>
              <w:t xml:space="preserve"> </w:t>
            </w:r>
            <w:r w:rsidRPr="00794868">
              <w:rPr>
                <w:rFonts w:cs="Arial"/>
                <w:b/>
                <w:bCs/>
                <w:color w:val="000000"/>
                <w:sz w:val="20"/>
                <w:lang w:eastAsia="en-GB"/>
              </w:rPr>
              <w:t>Lesbian</w:t>
            </w:r>
          </w:p>
        </w:tc>
        <w:tc>
          <w:tcPr>
            <w:tcW w:w="1473" w:type="dxa"/>
            <w:hideMark/>
          </w:tcPr>
          <w:p w:rsidRPr="00794868" w:rsidR="00794868" w:rsidP="00794868" w:rsidRDefault="00794868" w14:paraId="21823CEC" w14:textId="3DD377F6">
            <w:pPr>
              <w:spacing w:after="0"/>
              <w:jc w:val="center"/>
              <w:rPr>
                <w:rFonts w:cs="Arial"/>
                <w:b/>
                <w:bCs/>
                <w:color w:val="000000"/>
                <w:sz w:val="20"/>
                <w:lang w:eastAsia="en-GB"/>
              </w:rPr>
            </w:pPr>
            <w:r w:rsidRPr="00794868">
              <w:rPr>
                <w:rFonts w:cs="Arial"/>
                <w:b/>
                <w:bCs/>
                <w:color w:val="000000"/>
                <w:sz w:val="20"/>
                <w:lang w:eastAsia="en-GB"/>
              </w:rPr>
              <w:t>Heterosexual</w:t>
            </w:r>
            <w:r>
              <w:rPr>
                <w:rFonts w:cs="Arial"/>
                <w:b/>
                <w:bCs/>
                <w:color w:val="000000"/>
                <w:sz w:val="20"/>
                <w:lang w:eastAsia="en-GB"/>
              </w:rPr>
              <w:t xml:space="preserve"> </w:t>
            </w:r>
            <w:r w:rsidRPr="00794868">
              <w:rPr>
                <w:rFonts w:cs="Arial"/>
                <w:b/>
                <w:bCs/>
                <w:color w:val="000000"/>
                <w:sz w:val="20"/>
                <w:lang w:eastAsia="en-GB"/>
              </w:rPr>
              <w:t>/</w:t>
            </w:r>
            <w:r>
              <w:rPr>
                <w:rFonts w:cs="Arial"/>
                <w:b/>
                <w:bCs/>
                <w:color w:val="000000"/>
                <w:sz w:val="20"/>
                <w:lang w:eastAsia="en-GB"/>
              </w:rPr>
              <w:t xml:space="preserve"> </w:t>
            </w:r>
            <w:r w:rsidRPr="00794868">
              <w:rPr>
                <w:rFonts w:cs="Arial"/>
                <w:b/>
                <w:bCs/>
                <w:color w:val="000000"/>
                <w:sz w:val="20"/>
                <w:lang w:eastAsia="en-GB"/>
              </w:rPr>
              <w:t>Straight</w:t>
            </w:r>
          </w:p>
        </w:tc>
        <w:tc>
          <w:tcPr>
            <w:tcW w:w="895" w:type="dxa"/>
            <w:hideMark/>
          </w:tcPr>
          <w:p w:rsidRPr="00794868" w:rsidR="00794868" w:rsidP="00794868" w:rsidRDefault="00794868" w14:paraId="1C67F0B2" w14:textId="77777777">
            <w:pPr>
              <w:spacing w:after="0"/>
              <w:jc w:val="center"/>
              <w:rPr>
                <w:rFonts w:cs="Arial"/>
                <w:b/>
                <w:bCs/>
                <w:color w:val="000000"/>
                <w:sz w:val="20"/>
                <w:lang w:eastAsia="en-GB"/>
              </w:rPr>
            </w:pPr>
            <w:r w:rsidRPr="00794868">
              <w:rPr>
                <w:rFonts w:cs="Arial"/>
                <w:b/>
                <w:bCs/>
                <w:color w:val="000000"/>
                <w:sz w:val="20"/>
                <w:lang w:eastAsia="en-GB"/>
              </w:rPr>
              <w:t>Other</w:t>
            </w:r>
          </w:p>
        </w:tc>
        <w:tc>
          <w:tcPr>
            <w:tcW w:w="893" w:type="dxa"/>
            <w:hideMark/>
          </w:tcPr>
          <w:p w:rsidRPr="00794868" w:rsidR="00794868" w:rsidP="00794868" w:rsidRDefault="00794868" w14:paraId="5A8990AA" w14:textId="77777777">
            <w:pPr>
              <w:spacing w:after="0"/>
              <w:jc w:val="center"/>
              <w:rPr>
                <w:rFonts w:cs="Arial"/>
                <w:b/>
                <w:bCs/>
                <w:color w:val="000000"/>
                <w:sz w:val="20"/>
                <w:lang w:eastAsia="en-GB"/>
              </w:rPr>
            </w:pPr>
            <w:r w:rsidRPr="00794868">
              <w:rPr>
                <w:rFonts w:cs="Arial"/>
                <w:b/>
                <w:bCs/>
                <w:color w:val="000000"/>
                <w:sz w:val="20"/>
                <w:lang w:eastAsia="en-GB"/>
              </w:rPr>
              <w:t>Overall</w:t>
            </w:r>
          </w:p>
        </w:tc>
      </w:tr>
      <w:tr w:rsidRPr="00794868" w:rsidR="00794868" w:rsidTr="00794868" w14:paraId="5C6DAD95" w14:textId="77777777">
        <w:trPr>
          <w:trHeight w:val="255"/>
          <w:jc w:val="center"/>
        </w:trPr>
        <w:tc>
          <w:tcPr>
            <w:tcW w:w="2122" w:type="dxa"/>
            <w:noWrap/>
            <w:vAlign w:val="bottom"/>
            <w:hideMark/>
          </w:tcPr>
          <w:p w:rsidRPr="00794868" w:rsidR="00794868" w:rsidP="00794868" w:rsidRDefault="00794868" w14:paraId="3E0A3260" w14:textId="77777777">
            <w:pPr>
              <w:spacing w:after="0"/>
              <w:rPr>
                <w:rFonts w:cs="Arial"/>
                <w:b/>
                <w:bCs/>
                <w:color w:val="000000"/>
                <w:sz w:val="20"/>
                <w:lang w:eastAsia="en-GB"/>
              </w:rPr>
            </w:pPr>
            <w:r w:rsidRPr="00794868">
              <w:rPr>
                <w:rFonts w:cs="Arial"/>
                <w:b/>
                <w:bCs/>
                <w:color w:val="000000"/>
                <w:sz w:val="20"/>
                <w:lang w:eastAsia="en-GB"/>
              </w:rPr>
              <w:t>01.04.18 to 31.03.19</w:t>
            </w:r>
          </w:p>
        </w:tc>
        <w:tc>
          <w:tcPr>
            <w:tcW w:w="1039" w:type="dxa"/>
            <w:noWrap/>
            <w:vAlign w:val="bottom"/>
            <w:hideMark/>
          </w:tcPr>
          <w:p w:rsidRPr="00794868" w:rsidR="00794868" w:rsidP="00794868" w:rsidRDefault="00794868" w14:paraId="283B5DB9" w14:textId="77777777">
            <w:pPr>
              <w:spacing w:after="0"/>
              <w:jc w:val="center"/>
              <w:rPr>
                <w:rFonts w:cs="Arial"/>
                <w:color w:val="000000"/>
                <w:sz w:val="20"/>
                <w:lang w:eastAsia="en-GB"/>
              </w:rPr>
            </w:pPr>
            <w:r w:rsidRPr="00794868">
              <w:rPr>
                <w:rFonts w:cs="Arial"/>
                <w:color w:val="000000"/>
                <w:sz w:val="20"/>
                <w:lang w:eastAsia="en-GB"/>
              </w:rPr>
              <w:t>0.00%</w:t>
            </w:r>
          </w:p>
        </w:tc>
        <w:tc>
          <w:tcPr>
            <w:tcW w:w="1087" w:type="dxa"/>
            <w:noWrap/>
            <w:vAlign w:val="bottom"/>
            <w:hideMark/>
          </w:tcPr>
          <w:p w:rsidRPr="00794868" w:rsidR="00794868" w:rsidP="00794868" w:rsidRDefault="00794868" w14:paraId="08875BAD" w14:textId="77777777">
            <w:pPr>
              <w:spacing w:after="0"/>
              <w:jc w:val="center"/>
              <w:rPr>
                <w:rFonts w:cs="Arial"/>
                <w:color w:val="000000"/>
                <w:sz w:val="20"/>
                <w:lang w:eastAsia="en-GB"/>
              </w:rPr>
            </w:pPr>
            <w:r w:rsidRPr="00794868">
              <w:rPr>
                <w:rFonts w:cs="Arial"/>
                <w:color w:val="000000"/>
                <w:sz w:val="20"/>
                <w:lang w:eastAsia="en-GB"/>
              </w:rPr>
              <w:t>0.00%</w:t>
            </w:r>
          </w:p>
        </w:tc>
        <w:tc>
          <w:tcPr>
            <w:tcW w:w="1417" w:type="dxa"/>
            <w:noWrap/>
            <w:vAlign w:val="bottom"/>
            <w:hideMark/>
          </w:tcPr>
          <w:p w:rsidRPr="00794868" w:rsidR="00794868" w:rsidP="00794868" w:rsidRDefault="00794868" w14:paraId="4BD4AAAD" w14:textId="77777777">
            <w:pPr>
              <w:spacing w:after="0"/>
              <w:jc w:val="center"/>
              <w:rPr>
                <w:rFonts w:cs="Arial"/>
                <w:color w:val="000000"/>
                <w:sz w:val="20"/>
                <w:lang w:eastAsia="en-GB"/>
              </w:rPr>
            </w:pPr>
            <w:r w:rsidRPr="00794868">
              <w:rPr>
                <w:rFonts w:cs="Arial"/>
                <w:color w:val="000000"/>
                <w:sz w:val="20"/>
                <w:lang w:eastAsia="en-GB"/>
              </w:rPr>
              <w:t>0.00%</w:t>
            </w:r>
          </w:p>
        </w:tc>
        <w:tc>
          <w:tcPr>
            <w:tcW w:w="1473" w:type="dxa"/>
            <w:noWrap/>
            <w:vAlign w:val="bottom"/>
            <w:hideMark/>
          </w:tcPr>
          <w:p w:rsidRPr="00794868" w:rsidR="00794868" w:rsidP="00794868" w:rsidRDefault="00794868" w14:paraId="38A49CD8" w14:textId="77777777">
            <w:pPr>
              <w:spacing w:after="0"/>
              <w:jc w:val="center"/>
              <w:rPr>
                <w:rFonts w:cs="Arial"/>
                <w:color w:val="000000"/>
                <w:sz w:val="20"/>
                <w:lang w:eastAsia="en-GB"/>
              </w:rPr>
            </w:pPr>
            <w:r w:rsidRPr="00794868">
              <w:rPr>
                <w:rFonts w:cs="Arial"/>
                <w:color w:val="000000"/>
                <w:sz w:val="20"/>
                <w:lang w:eastAsia="en-GB"/>
              </w:rPr>
              <w:t>8.30%</w:t>
            </w:r>
          </w:p>
        </w:tc>
        <w:tc>
          <w:tcPr>
            <w:tcW w:w="895" w:type="dxa"/>
            <w:noWrap/>
            <w:vAlign w:val="bottom"/>
            <w:hideMark/>
          </w:tcPr>
          <w:p w:rsidRPr="00794868" w:rsidR="00794868" w:rsidP="00794868" w:rsidRDefault="00794868" w14:paraId="1E21D6D3" w14:textId="77777777">
            <w:pPr>
              <w:spacing w:after="0"/>
              <w:jc w:val="center"/>
              <w:rPr>
                <w:rFonts w:cs="Arial"/>
                <w:color w:val="000000"/>
                <w:sz w:val="20"/>
                <w:lang w:eastAsia="en-GB"/>
              </w:rPr>
            </w:pPr>
            <w:r w:rsidRPr="00794868">
              <w:rPr>
                <w:rFonts w:cs="Arial"/>
                <w:color w:val="000000"/>
                <w:sz w:val="20"/>
                <w:lang w:eastAsia="en-GB"/>
              </w:rPr>
              <w:t>0.00%</w:t>
            </w:r>
          </w:p>
        </w:tc>
        <w:tc>
          <w:tcPr>
            <w:tcW w:w="893" w:type="dxa"/>
            <w:noWrap/>
            <w:vAlign w:val="bottom"/>
            <w:hideMark/>
          </w:tcPr>
          <w:p w:rsidRPr="00794868" w:rsidR="00794868" w:rsidP="00794868" w:rsidRDefault="00794868" w14:paraId="133B13A7" w14:textId="77777777">
            <w:pPr>
              <w:spacing w:after="0"/>
              <w:jc w:val="center"/>
              <w:rPr>
                <w:rFonts w:cs="Arial"/>
                <w:color w:val="000000"/>
                <w:sz w:val="20"/>
                <w:lang w:eastAsia="en-GB"/>
              </w:rPr>
            </w:pPr>
            <w:r w:rsidRPr="00794868">
              <w:rPr>
                <w:rFonts w:cs="Arial"/>
                <w:color w:val="000000"/>
                <w:sz w:val="20"/>
                <w:lang w:eastAsia="en-GB"/>
              </w:rPr>
              <w:t>7.63%</w:t>
            </w:r>
          </w:p>
        </w:tc>
      </w:tr>
      <w:tr w:rsidRPr="00794868" w:rsidR="00794868" w:rsidTr="00794868" w14:paraId="2B0D3A72" w14:textId="77777777">
        <w:trPr>
          <w:trHeight w:val="255"/>
          <w:jc w:val="center"/>
        </w:trPr>
        <w:tc>
          <w:tcPr>
            <w:tcW w:w="2122" w:type="dxa"/>
            <w:noWrap/>
            <w:vAlign w:val="bottom"/>
            <w:hideMark/>
          </w:tcPr>
          <w:p w:rsidRPr="00794868" w:rsidR="00794868" w:rsidP="00794868" w:rsidRDefault="00794868" w14:paraId="76A904A4" w14:textId="77777777">
            <w:pPr>
              <w:spacing w:after="0"/>
              <w:rPr>
                <w:rFonts w:cs="Arial"/>
                <w:b/>
                <w:bCs/>
                <w:color w:val="000000"/>
                <w:sz w:val="20"/>
                <w:lang w:eastAsia="en-GB"/>
              </w:rPr>
            </w:pPr>
            <w:r w:rsidRPr="00794868">
              <w:rPr>
                <w:rFonts w:cs="Arial"/>
                <w:b/>
                <w:bCs/>
                <w:color w:val="000000"/>
                <w:sz w:val="20"/>
                <w:lang w:eastAsia="en-GB"/>
              </w:rPr>
              <w:t>01.04.19 to 31.03.20</w:t>
            </w:r>
          </w:p>
        </w:tc>
        <w:tc>
          <w:tcPr>
            <w:tcW w:w="1039" w:type="dxa"/>
            <w:noWrap/>
            <w:vAlign w:val="bottom"/>
            <w:hideMark/>
          </w:tcPr>
          <w:p w:rsidRPr="00794868" w:rsidR="00794868" w:rsidP="00794868" w:rsidRDefault="00794868" w14:paraId="4D240DC6" w14:textId="77777777">
            <w:pPr>
              <w:spacing w:after="0"/>
              <w:jc w:val="center"/>
              <w:rPr>
                <w:rFonts w:cs="Arial"/>
                <w:color w:val="000000"/>
                <w:sz w:val="20"/>
                <w:lang w:eastAsia="en-GB"/>
              </w:rPr>
            </w:pPr>
            <w:r w:rsidRPr="00794868">
              <w:rPr>
                <w:rFonts w:cs="Arial"/>
                <w:color w:val="000000"/>
                <w:sz w:val="20"/>
                <w:lang w:eastAsia="en-GB"/>
              </w:rPr>
              <w:t>14.29%</w:t>
            </w:r>
          </w:p>
        </w:tc>
        <w:tc>
          <w:tcPr>
            <w:tcW w:w="1087" w:type="dxa"/>
            <w:noWrap/>
            <w:vAlign w:val="bottom"/>
            <w:hideMark/>
          </w:tcPr>
          <w:p w:rsidRPr="00794868" w:rsidR="00794868" w:rsidP="00794868" w:rsidRDefault="00794868" w14:paraId="7B314B0E" w14:textId="77777777">
            <w:pPr>
              <w:spacing w:after="0"/>
              <w:jc w:val="center"/>
              <w:rPr>
                <w:rFonts w:cs="Arial"/>
                <w:color w:val="000000"/>
                <w:sz w:val="20"/>
                <w:lang w:eastAsia="en-GB"/>
              </w:rPr>
            </w:pPr>
            <w:r w:rsidRPr="00794868">
              <w:rPr>
                <w:rFonts w:cs="Arial"/>
                <w:color w:val="000000"/>
                <w:sz w:val="20"/>
                <w:lang w:eastAsia="en-GB"/>
              </w:rPr>
              <w:t>17.65%</w:t>
            </w:r>
          </w:p>
        </w:tc>
        <w:tc>
          <w:tcPr>
            <w:tcW w:w="1417" w:type="dxa"/>
            <w:noWrap/>
            <w:vAlign w:val="bottom"/>
            <w:hideMark/>
          </w:tcPr>
          <w:p w:rsidRPr="00794868" w:rsidR="00794868" w:rsidP="00794868" w:rsidRDefault="00794868" w14:paraId="2D194808" w14:textId="77777777">
            <w:pPr>
              <w:spacing w:after="0"/>
              <w:jc w:val="center"/>
              <w:rPr>
                <w:rFonts w:cs="Arial"/>
                <w:color w:val="000000"/>
                <w:sz w:val="20"/>
                <w:lang w:eastAsia="en-GB"/>
              </w:rPr>
            </w:pPr>
            <w:r w:rsidRPr="00794868">
              <w:rPr>
                <w:rFonts w:cs="Arial"/>
                <w:color w:val="000000"/>
                <w:sz w:val="20"/>
                <w:lang w:eastAsia="en-GB"/>
              </w:rPr>
              <w:t>8.70%</w:t>
            </w:r>
          </w:p>
        </w:tc>
        <w:tc>
          <w:tcPr>
            <w:tcW w:w="1473" w:type="dxa"/>
            <w:noWrap/>
            <w:vAlign w:val="bottom"/>
            <w:hideMark/>
          </w:tcPr>
          <w:p w:rsidRPr="00794868" w:rsidR="00794868" w:rsidP="00794868" w:rsidRDefault="00794868" w14:paraId="3DED1CC5" w14:textId="77777777">
            <w:pPr>
              <w:spacing w:after="0"/>
              <w:jc w:val="center"/>
              <w:rPr>
                <w:rFonts w:cs="Arial"/>
                <w:color w:val="000000"/>
                <w:sz w:val="20"/>
                <w:lang w:eastAsia="en-GB"/>
              </w:rPr>
            </w:pPr>
            <w:r w:rsidRPr="00794868">
              <w:rPr>
                <w:rFonts w:cs="Arial"/>
                <w:color w:val="000000"/>
                <w:sz w:val="20"/>
                <w:lang w:eastAsia="en-GB"/>
              </w:rPr>
              <w:t>10.12%</w:t>
            </w:r>
          </w:p>
        </w:tc>
        <w:tc>
          <w:tcPr>
            <w:tcW w:w="895" w:type="dxa"/>
            <w:noWrap/>
            <w:vAlign w:val="bottom"/>
            <w:hideMark/>
          </w:tcPr>
          <w:p w:rsidRPr="00794868" w:rsidR="00794868" w:rsidP="00794868" w:rsidRDefault="00794868" w14:paraId="4C757E71" w14:textId="77777777">
            <w:pPr>
              <w:spacing w:after="0"/>
              <w:jc w:val="center"/>
              <w:rPr>
                <w:rFonts w:cs="Arial"/>
                <w:color w:val="000000"/>
                <w:sz w:val="20"/>
                <w:lang w:eastAsia="en-GB"/>
              </w:rPr>
            </w:pPr>
            <w:r w:rsidRPr="00794868">
              <w:rPr>
                <w:rFonts w:cs="Arial"/>
                <w:color w:val="000000"/>
                <w:sz w:val="20"/>
                <w:lang w:eastAsia="en-GB"/>
              </w:rPr>
              <w:t>0.00%</w:t>
            </w:r>
          </w:p>
        </w:tc>
        <w:tc>
          <w:tcPr>
            <w:tcW w:w="893" w:type="dxa"/>
            <w:noWrap/>
            <w:vAlign w:val="bottom"/>
            <w:hideMark/>
          </w:tcPr>
          <w:p w:rsidRPr="00794868" w:rsidR="00794868" w:rsidP="00794868" w:rsidRDefault="00794868" w14:paraId="52809CD3" w14:textId="77777777">
            <w:pPr>
              <w:spacing w:after="0"/>
              <w:jc w:val="center"/>
              <w:rPr>
                <w:rFonts w:cs="Arial"/>
                <w:color w:val="000000"/>
                <w:sz w:val="20"/>
                <w:lang w:eastAsia="en-GB"/>
              </w:rPr>
            </w:pPr>
            <w:r w:rsidRPr="00794868">
              <w:rPr>
                <w:rFonts w:cs="Arial"/>
                <w:color w:val="000000"/>
                <w:sz w:val="20"/>
                <w:lang w:eastAsia="en-GB"/>
              </w:rPr>
              <w:t>9.15%</w:t>
            </w:r>
          </w:p>
        </w:tc>
      </w:tr>
      <w:tr w:rsidRPr="00794868" w:rsidR="00794868" w:rsidTr="00794868" w14:paraId="6C3A0A6E" w14:textId="77777777">
        <w:trPr>
          <w:trHeight w:val="255"/>
          <w:jc w:val="center"/>
        </w:trPr>
        <w:tc>
          <w:tcPr>
            <w:tcW w:w="2122" w:type="dxa"/>
            <w:noWrap/>
            <w:vAlign w:val="bottom"/>
            <w:hideMark/>
          </w:tcPr>
          <w:p w:rsidRPr="00794868" w:rsidR="00794868" w:rsidP="00794868" w:rsidRDefault="00794868" w14:paraId="3588018E" w14:textId="77777777">
            <w:pPr>
              <w:spacing w:after="0"/>
              <w:rPr>
                <w:rFonts w:cs="Arial"/>
                <w:b/>
                <w:bCs/>
                <w:color w:val="000000"/>
                <w:sz w:val="20"/>
                <w:lang w:eastAsia="en-GB"/>
              </w:rPr>
            </w:pPr>
            <w:r w:rsidRPr="00794868">
              <w:rPr>
                <w:rFonts w:cs="Arial"/>
                <w:b/>
                <w:bCs/>
                <w:color w:val="000000"/>
                <w:sz w:val="20"/>
                <w:lang w:eastAsia="en-GB"/>
              </w:rPr>
              <w:t>01.04.20 to 31.03.21</w:t>
            </w:r>
          </w:p>
        </w:tc>
        <w:tc>
          <w:tcPr>
            <w:tcW w:w="1039" w:type="dxa"/>
            <w:noWrap/>
            <w:vAlign w:val="bottom"/>
            <w:hideMark/>
          </w:tcPr>
          <w:p w:rsidRPr="00794868" w:rsidR="00794868" w:rsidP="00794868" w:rsidRDefault="00794868" w14:paraId="3DB06BC5" w14:textId="77777777">
            <w:pPr>
              <w:spacing w:after="0"/>
              <w:jc w:val="center"/>
              <w:rPr>
                <w:rFonts w:cs="Arial"/>
                <w:color w:val="000000"/>
                <w:sz w:val="20"/>
                <w:lang w:eastAsia="en-GB"/>
              </w:rPr>
            </w:pPr>
            <w:r w:rsidRPr="00794868">
              <w:rPr>
                <w:rFonts w:cs="Arial"/>
                <w:color w:val="000000"/>
                <w:sz w:val="20"/>
                <w:lang w:eastAsia="en-GB"/>
              </w:rPr>
              <w:t>12.50%</w:t>
            </w:r>
          </w:p>
        </w:tc>
        <w:tc>
          <w:tcPr>
            <w:tcW w:w="1087" w:type="dxa"/>
            <w:noWrap/>
            <w:vAlign w:val="bottom"/>
            <w:hideMark/>
          </w:tcPr>
          <w:p w:rsidRPr="00794868" w:rsidR="00794868" w:rsidP="00794868" w:rsidRDefault="00794868" w14:paraId="34232D79" w14:textId="77777777">
            <w:pPr>
              <w:spacing w:after="0"/>
              <w:jc w:val="center"/>
              <w:rPr>
                <w:rFonts w:cs="Arial"/>
                <w:color w:val="000000"/>
                <w:sz w:val="20"/>
                <w:lang w:eastAsia="en-GB"/>
              </w:rPr>
            </w:pPr>
            <w:r w:rsidRPr="00794868">
              <w:rPr>
                <w:rFonts w:cs="Arial"/>
                <w:color w:val="000000"/>
                <w:sz w:val="20"/>
                <w:lang w:eastAsia="en-GB"/>
              </w:rPr>
              <w:t>5.41%</w:t>
            </w:r>
          </w:p>
        </w:tc>
        <w:tc>
          <w:tcPr>
            <w:tcW w:w="1417" w:type="dxa"/>
            <w:noWrap/>
            <w:vAlign w:val="bottom"/>
            <w:hideMark/>
          </w:tcPr>
          <w:p w:rsidRPr="00794868" w:rsidR="00794868" w:rsidP="00794868" w:rsidRDefault="00794868" w14:paraId="44944AAE" w14:textId="77777777">
            <w:pPr>
              <w:spacing w:after="0"/>
              <w:jc w:val="center"/>
              <w:rPr>
                <w:rFonts w:cs="Arial"/>
                <w:color w:val="000000"/>
                <w:sz w:val="20"/>
                <w:lang w:eastAsia="en-GB"/>
              </w:rPr>
            </w:pPr>
            <w:r w:rsidRPr="00794868">
              <w:rPr>
                <w:rFonts w:cs="Arial"/>
                <w:color w:val="000000"/>
                <w:sz w:val="20"/>
                <w:lang w:eastAsia="en-GB"/>
              </w:rPr>
              <w:t>0.00%</w:t>
            </w:r>
          </w:p>
        </w:tc>
        <w:tc>
          <w:tcPr>
            <w:tcW w:w="1473" w:type="dxa"/>
            <w:noWrap/>
            <w:vAlign w:val="bottom"/>
            <w:hideMark/>
          </w:tcPr>
          <w:p w:rsidRPr="00794868" w:rsidR="00794868" w:rsidP="00794868" w:rsidRDefault="00794868" w14:paraId="0801D93E" w14:textId="77777777">
            <w:pPr>
              <w:spacing w:after="0"/>
              <w:jc w:val="center"/>
              <w:rPr>
                <w:rFonts w:cs="Arial"/>
                <w:color w:val="000000"/>
                <w:sz w:val="20"/>
                <w:lang w:eastAsia="en-GB"/>
              </w:rPr>
            </w:pPr>
            <w:r w:rsidRPr="00794868">
              <w:rPr>
                <w:rFonts w:cs="Arial"/>
                <w:color w:val="000000"/>
                <w:sz w:val="20"/>
                <w:lang w:eastAsia="en-GB"/>
              </w:rPr>
              <w:t>6.27%</w:t>
            </w:r>
          </w:p>
        </w:tc>
        <w:tc>
          <w:tcPr>
            <w:tcW w:w="895" w:type="dxa"/>
            <w:noWrap/>
            <w:vAlign w:val="bottom"/>
            <w:hideMark/>
          </w:tcPr>
          <w:p w:rsidRPr="00794868" w:rsidR="00794868" w:rsidP="00794868" w:rsidRDefault="00794868" w14:paraId="49F7E5CE" w14:textId="77777777">
            <w:pPr>
              <w:spacing w:after="0"/>
              <w:jc w:val="center"/>
              <w:rPr>
                <w:rFonts w:cs="Arial"/>
                <w:color w:val="000000"/>
                <w:sz w:val="20"/>
                <w:lang w:eastAsia="en-GB"/>
              </w:rPr>
            </w:pPr>
            <w:r w:rsidRPr="00794868">
              <w:rPr>
                <w:rFonts w:cs="Arial"/>
                <w:color w:val="000000"/>
                <w:sz w:val="20"/>
                <w:lang w:eastAsia="en-GB"/>
              </w:rPr>
              <w:t>0.00%</w:t>
            </w:r>
          </w:p>
        </w:tc>
        <w:tc>
          <w:tcPr>
            <w:tcW w:w="893" w:type="dxa"/>
            <w:noWrap/>
            <w:vAlign w:val="bottom"/>
            <w:hideMark/>
          </w:tcPr>
          <w:p w:rsidRPr="00794868" w:rsidR="00794868" w:rsidP="00794868" w:rsidRDefault="00794868" w14:paraId="4637F836" w14:textId="77777777">
            <w:pPr>
              <w:spacing w:after="0"/>
              <w:jc w:val="center"/>
              <w:rPr>
                <w:rFonts w:cs="Arial"/>
                <w:color w:val="000000"/>
                <w:sz w:val="20"/>
                <w:lang w:eastAsia="en-GB"/>
              </w:rPr>
            </w:pPr>
            <w:r w:rsidRPr="00794868">
              <w:rPr>
                <w:rFonts w:cs="Arial"/>
                <w:color w:val="000000"/>
                <w:sz w:val="20"/>
                <w:lang w:eastAsia="en-GB"/>
              </w:rPr>
              <w:t>5.26%</w:t>
            </w:r>
          </w:p>
        </w:tc>
      </w:tr>
      <w:tr w:rsidRPr="00794868" w:rsidR="00794868" w:rsidTr="00794868" w14:paraId="22FEE600" w14:textId="77777777">
        <w:trPr>
          <w:trHeight w:val="255"/>
          <w:jc w:val="center"/>
        </w:trPr>
        <w:tc>
          <w:tcPr>
            <w:tcW w:w="2122" w:type="dxa"/>
            <w:noWrap/>
            <w:vAlign w:val="bottom"/>
            <w:hideMark/>
          </w:tcPr>
          <w:p w:rsidRPr="00794868" w:rsidR="00794868" w:rsidP="00794868" w:rsidRDefault="00794868" w14:paraId="09AEFD80" w14:textId="77777777">
            <w:pPr>
              <w:spacing w:after="0"/>
              <w:rPr>
                <w:rFonts w:cs="Arial"/>
                <w:b/>
                <w:bCs/>
                <w:color w:val="000000"/>
                <w:sz w:val="20"/>
                <w:lang w:eastAsia="en-GB"/>
              </w:rPr>
            </w:pPr>
            <w:r w:rsidRPr="00794868">
              <w:rPr>
                <w:rFonts w:cs="Arial"/>
                <w:b/>
                <w:bCs/>
                <w:color w:val="000000"/>
                <w:sz w:val="20"/>
                <w:lang w:eastAsia="en-GB"/>
              </w:rPr>
              <w:t>01.04.21 to 31.03.22</w:t>
            </w:r>
          </w:p>
        </w:tc>
        <w:tc>
          <w:tcPr>
            <w:tcW w:w="1039" w:type="dxa"/>
            <w:noWrap/>
            <w:vAlign w:val="bottom"/>
            <w:hideMark/>
          </w:tcPr>
          <w:p w:rsidRPr="00794868" w:rsidR="00794868" w:rsidP="00794868" w:rsidRDefault="00794868" w14:paraId="193FBB65" w14:textId="77777777">
            <w:pPr>
              <w:spacing w:after="0"/>
              <w:jc w:val="center"/>
              <w:rPr>
                <w:rFonts w:cs="Arial"/>
                <w:color w:val="000000"/>
                <w:sz w:val="20"/>
                <w:lang w:eastAsia="en-GB"/>
              </w:rPr>
            </w:pPr>
            <w:r w:rsidRPr="00794868">
              <w:rPr>
                <w:rFonts w:cs="Arial"/>
                <w:color w:val="000000"/>
                <w:sz w:val="20"/>
                <w:lang w:eastAsia="en-GB"/>
              </w:rPr>
              <w:t>28.57%</w:t>
            </w:r>
          </w:p>
        </w:tc>
        <w:tc>
          <w:tcPr>
            <w:tcW w:w="1087" w:type="dxa"/>
            <w:noWrap/>
            <w:vAlign w:val="bottom"/>
            <w:hideMark/>
          </w:tcPr>
          <w:p w:rsidRPr="00794868" w:rsidR="00794868" w:rsidP="00794868" w:rsidRDefault="00794868" w14:paraId="3D04C564" w14:textId="77777777">
            <w:pPr>
              <w:spacing w:after="0"/>
              <w:jc w:val="center"/>
              <w:rPr>
                <w:rFonts w:cs="Arial"/>
                <w:color w:val="000000"/>
                <w:sz w:val="20"/>
                <w:lang w:eastAsia="en-GB"/>
              </w:rPr>
            </w:pPr>
            <w:r w:rsidRPr="00794868">
              <w:rPr>
                <w:rFonts w:cs="Arial"/>
                <w:color w:val="000000"/>
                <w:sz w:val="20"/>
                <w:lang w:eastAsia="en-GB"/>
              </w:rPr>
              <w:t>15.00%</w:t>
            </w:r>
          </w:p>
        </w:tc>
        <w:tc>
          <w:tcPr>
            <w:tcW w:w="1417" w:type="dxa"/>
            <w:noWrap/>
            <w:vAlign w:val="bottom"/>
            <w:hideMark/>
          </w:tcPr>
          <w:p w:rsidRPr="00794868" w:rsidR="00794868" w:rsidP="00794868" w:rsidRDefault="00794868" w14:paraId="7B1573E7" w14:textId="77777777">
            <w:pPr>
              <w:spacing w:after="0"/>
              <w:jc w:val="center"/>
              <w:rPr>
                <w:rFonts w:cs="Arial"/>
                <w:color w:val="000000"/>
                <w:sz w:val="20"/>
                <w:lang w:eastAsia="en-GB"/>
              </w:rPr>
            </w:pPr>
            <w:r w:rsidRPr="00794868">
              <w:rPr>
                <w:rFonts w:cs="Arial"/>
                <w:color w:val="000000"/>
                <w:sz w:val="20"/>
                <w:lang w:eastAsia="en-GB"/>
              </w:rPr>
              <w:t>16.00%</w:t>
            </w:r>
          </w:p>
        </w:tc>
        <w:tc>
          <w:tcPr>
            <w:tcW w:w="1473" w:type="dxa"/>
            <w:noWrap/>
            <w:vAlign w:val="bottom"/>
            <w:hideMark/>
          </w:tcPr>
          <w:p w:rsidRPr="00794868" w:rsidR="00794868" w:rsidP="00794868" w:rsidRDefault="00794868" w14:paraId="010C5850" w14:textId="77777777">
            <w:pPr>
              <w:spacing w:after="0"/>
              <w:jc w:val="center"/>
              <w:rPr>
                <w:rFonts w:cs="Arial"/>
                <w:color w:val="000000"/>
                <w:sz w:val="20"/>
                <w:lang w:eastAsia="en-GB"/>
              </w:rPr>
            </w:pPr>
            <w:r w:rsidRPr="00794868">
              <w:rPr>
                <w:rFonts w:cs="Arial"/>
                <w:color w:val="000000"/>
                <w:sz w:val="20"/>
                <w:lang w:eastAsia="en-GB"/>
              </w:rPr>
              <w:t>8.22%</w:t>
            </w:r>
          </w:p>
        </w:tc>
        <w:tc>
          <w:tcPr>
            <w:tcW w:w="895" w:type="dxa"/>
            <w:noWrap/>
            <w:vAlign w:val="bottom"/>
            <w:hideMark/>
          </w:tcPr>
          <w:p w:rsidRPr="00794868" w:rsidR="00794868" w:rsidP="00794868" w:rsidRDefault="00794868" w14:paraId="51A49E0C" w14:textId="77777777">
            <w:pPr>
              <w:spacing w:after="0"/>
              <w:jc w:val="center"/>
              <w:rPr>
                <w:rFonts w:cs="Arial"/>
                <w:color w:val="000000"/>
                <w:sz w:val="20"/>
                <w:lang w:eastAsia="en-GB"/>
              </w:rPr>
            </w:pPr>
            <w:r w:rsidRPr="00794868">
              <w:rPr>
                <w:rFonts w:cs="Arial"/>
                <w:color w:val="000000"/>
                <w:sz w:val="20"/>
                <w:lang w:eastAsia="en-GB"/>
              </w:rPr>
              <w:t>0.00%</w:t>
            </w:r>
          </w:p>
        </w:tc>
        <w:tc>
          <w:tcPr>
            <w:tcW w:w="893" w:type="dxa"/>
            <w:noWrap/>
            <w:vAlign w:val="bottom"/>
            <w:hideMark/>
          </w:tcPr>
          <w:p w:rsidRPr="00794868" w:rsidR="00794868" w:rsidP="00794868" w:rsidRDefault="00794868" w14:paraId="335019EA" w14:textId="77777777">
            <w:pPr>
              <w:spacing w:after="0"/>
              <w:jc w:val="center"/>
              <w:rPr>
                <w:rFonts w:cs="Arial"/>
                <w:color w:val="000000"/>
                <w:sz w:val="20"/>
                <w:lang w:eastAsia="en-GB"/>
              </w:rPr>
            </w:pPr>
            <w:r w:rsidRPr="00794868">
              <w:rPr>
                <w:rFonts w:cs="Arial"/>
                <w:color w:val="000000"/>
                <w:sz w:val="20"/>
                <w:lang w:eastAsia="en-GB"/>
              </w:rPr>
              <w:t>8.50%</w:t>
            </w:r>
          </w:p>
        </w:tc>
      </w:tr>
      <w:tr w:rsidRPr="00794868" w:rsidR="00794868" w:rsidTr="00794868" w14:paraId="7C8813A5" w14:textId="77777777">
        <w:trPr>
          <w:trHeight w:val="255"/>
          <w:jc w:val="center"/>
        </w:trPr>
        <w:tc>
          <w:tcPr>
            <w:tcW w:w="2122" w:type="dxa"/>
            <w:noWrap/>
            <w:vAlign w:val="bottom"/>
            <w:hideMark/>
          </w:tcPr>
          <w:p w:rsidRPr="00794868" w:rsidR="00794868" w:rsidP="00794868" w:rsidRDefault="00794868" w14:paraId="27CA4620" w14:textId="77777777">
            <w:pPr>
              <w:spacing w:after="0"/>
              <w:rPr>
                <w:rFonts w:cs="Arial"/>
                <w:b/>
                <w:bCs/>
                <w:color w:val="000000"/>
                <w:sz w:val="20"/>
                <w:lang w:eastAsia="en-GB"/>
              </w:rPr>
            </w:pPr>
            <w:r w:rsidRPr="00794868">
              <w:rPr>
                <w:rFonts w:cs="Arial"/>
                <w:b/>
                <w:bCs/>
                <w:color w:val="000000"/>
                <w:sz w:val="20"/>
                <w:lang w:eastAsia="en-GB"/>
              </w:rPr>
              <w:t>01.04.22 to 31.03.23</w:t>
            </w:r>
          </w:p>
        </w:tc>
        <w:tc>
          <w:tcPr>
            <w:tcW w:w="1039" w:type="dxa"/>
            <w:noWrap/>
            <w:vAlign w:val="bottom"/>
            <w:hideMark/>
          </w:tcPr>
          <w:p w:rsidRPr="00794868" w:rsidR="00794868" w:rsidP="00794868" w:rsidRDefault="00794868" w14:paraId="15F0EEFA" w14:textId="77777777">
            <w:pPr>
              <w:spacing w:after="0"/>
              <w:jc w:val="center"/>
              <w:rPr>
                <w:rFonts w:cs="Arial"/>
                <w:color w:val="000000"/>
                <w:sz w:val="20"/>
                <w:lang w:eastAsia="en-GB"/>
              </w:rPr>
            </w:pPr>
            <w:r w:rsidRPr="00794868">
              <w:rPr>
                <w:rFonts w:cs="Arial"/>
                <w:color w:val="000000"/>
                <w:sz w:val="20"/>
                <w:lang w:eastAsia="en-GB"/>
              </w:rPr>
              <w:t>11.11%</w:t>
            </w:r>
          </w:p>
        </w:tc>
        <w:tc>
          <w:tcPr>
            <w:tcW w:w="1087" w:type="dxa"/>
            <w:noWrap/>
            <w:vAlign w:val="bottom"/>
            <w:hideMark/>
          </w:tcPr>
          <w:p w:rsidRPr="00794868" w:rsidR="00794868" w:rsidP="00794868" w:rsidRDefault="00794868" w14:paraId="570CACE2" w14:textId="77777777">
            <w:pPr>
              <w:spacing w:after="0"/>
              <w:jc w:val="center"/>
              <w:rPr>
                <w:rFonts w:cs="Arial"/>
                <w:color w:val="000000"/>
                <w:sz w:val="20"/>
                <w:lang w:eastAsia="en-GB"/>
              </w:rPr>
            </w:pPr>
            <w:r w:rsidRPr="00794868">
              <w:rPr>
                <w:rFonts w:cs="Arial"/>
                <w:color w:val="000000"/>
                <w:sz w:val="20"/>
                <w:lang w:eastAsia="en-GB"/>
              </w:rPr>
              <w:t>21.62%</w:t>
            </w:r>
          </w:p>
        </w:tc>
        <w:tc>
          <w:tcPr>
            <w:tcW w:w="1417" w:type="dxa"/>
            <w:noWrap/>
            <w:vAlign w:val="bottom"/>
            <w:hideMark/>
          </w:tcPr>
          <w:p w:rsidRPr="00794868" w:rsidR="00794868" w:rsidP="00794868" w:rsidRDefault="00794868" w14:paraId="1C513F8F" w14:textId="77777777">
            <w:pPr>
              <w:spacing w:after="0"/>
              <w:jc w:val="center"/>
              <w:rPr>
                <w:rFonts w:cs="Arial"/>
                <w:color w:val="000000"/>
                <w:sz w:val="20"/>
                <w:lang w:eastAsia="en-GB"/>
              </w:rPr>
            </w:pPr>
            <w:r w:rsidRPr="00794868">
              <w:rPr>
                <w:rFonts w:cs="Arial"/>
                <w:color w:val="000000"/>
                <w:sz w:val="20"/>
                <w:lang w:eastAsia="en-GB"/>
              </w:rPr>
              <w:t>8.33%</w:t>
            </w:r>
          </w:p>
        </w:tc>
        <w:tc>
          <w:tcPr>
            <w:tcW w:w="1473" w:type="dxa"/>
            <w:noWrap/>
            <w:vAlign w:val="bottom"/>
            <w:hideMark/>
          </w:tcPr>
          <w:p w:rsidRPr="00794868" w:rsidR="00794868" w:rsidP="00794868" w:rsidRDefault="00794868" w14:paraId="7400022D" w14:textId="77777777">
            <w:pPr>
              <w:spacing w:after="0"/>
              <w:jc w:val="center"/>
              <w:rPr>
                <w:rFonts w:cs="Arial"/>
                <w:color w:val="000000"/>
                <w:sz w:val="20"/>
                <w:lang w:eastAsia="en-GB"/>
              </w:rPr>
            </w:pPr>
            <w:r w:rsidRPr="00794868">
              <w:rPr>
                <w:rFonts w:cs="Arial"/>
                <w:color w:val="000000"/>
                <w:sz w:val="20"/>
                <w:lang w:eastAsia="en-GB"/>
              </w:rPr>
              <w:t>8.84%</w:t>
            </w:r>
          </w:p>
        </w:tc>
        <w:tc>
          <w:tcPr>
            <w:tcW w:w="895" w:type="dxa"/>
            <w:noWrap/>
            <w:vAlign w:val="bottom"/>
            <w:hideMark/>
          </w:tcPr>
          <w:p w:rsidRPr="00794868" w:rsidR="00794868" w:rsidP="00794868" w:rsidRDefault="00794868" w14:paraId="3F605F26" w14:textId="77777777">
            <w:pPr>
              <w:spacing w:after="0"/>
              <w:jc w:val="center"/>
              <w:rPr>
                <w:rFonts w:cs="Arial"/>
                <w:color w:val="000000"/>
                <w:sz w:val="20"/>
                <w:lang w:eastAsia="en-GB"/>
              </w:rPr>
            </w:pPr>
            <w:r w:rsidRPr="00794868">
              <w:rPr>
                <w:rFonts w:cs="Arial"/>
                <w:color w:val="000000"/>
                <w:sz w:val="20"/>
                <w:lang w:eastAsia="en-GB"/>
              </w:rPr>
              <w:t>66.67%</w:t>
            </w:r>
          </w:p>
        </w:tc>
        <w:tc>
          <w:tcPr>
            <w:tcW w:w="893" w:type="dxa"/>
            <w:noWrap/>
            <w:vAlign w:val="bottom"/>
            <w:hideMark/>
          </w:tcPr>
          <w:p w:rsidRPr="00794868" w:rsidR="00794868" w:rsidP="00794868" w:rsidRDefault="00794868" w14:paraId="6F2F16BC" w14:textId="77777777">
            <w:pPr>
              <w:spacing w:after="0"/>
              <w:jc w:val="center"/>
              <w:rPr>
                <w:rFonts w:cs="Arial"/>
                <w:color w:val="000000"/>
                <w:sz w:val="20"/>
                <w:lang w:eastAsia="en-GB"/>
              </w:rPr>
            </w:pPr>
            <w:r w:rsidRPr="00794868">
              <w:rPr>
                <w:rFonts w:cs="Arial"/>
                <w:color w:val="000000"/>
                <w:sz w:val="20"/>
                <w:lang w:eastAsia="en-GB"/>
              </w:rPr>
              <w:t>10.82%</w:t>
            </w:r>
          </w:p>
        </w:tc>
      </w:tr>
    </w:tbl>
    <w:p w:rsidRPr="00DA4048" w:rsidR="00A37928" w:rsidP="00A05F76" w:rsidRDefault="00A37928" w14:paraId="667FBE2C" w14:textId="11D2B63F">
      <w:pPr>
        <w:pStyle w:val="Heading3"/>
        <w:numPr>
          <w:ilvl w:val="0"/>
          <w:numId w:val="0"/>
        </w:numPr>
        <w:ind w:left="1080"/>
        <w:rPr>
          <w:b/>
        </w:rPr>
      </w:pPr>
    </w:p>
    <w:p w:rsidR="00E75343" w:rsidP="00317EDA" w:rsidRDefault="006B3E5E" w14:paraId="0D67DF16" w14:textId="51E3A784">
      <w:pPr>
        <w:pStyle w:val="Heading3"/>
        <w:numPr>
          <w:ilvl w:val="0"/>
          <w:numId w:val="0"/>
        </w:numPr>
        <w:ind w:left="1080"/>
      </w:pPr>
      <w:r w:rsidRPr="00DA4048">
        <w:t>The table comp</w:t>
      </w:r>
      <w:r w:rsidRPr="00DA4048" w:rsidR="00624FE5">
        <w:t>are</w:t>
      </w:r>
      <w:r w:rsidRPr="00DA4048">
        <w:t xml:space="preserve">s voluntary turnover rates (resignations) for the last three rolling years where sexual orientation is known.  Due to the small size of the data set </w:t>
      </w:r>
      <w:r w:rsidR="00E56B9F">
        <w:t xml:space="preserve">for some categories </w:t>
      </w:r>
      <w:r w:rsidRPr="00DA4048">
        <w:t>c</w:t>
      </w:r>
      <w:r w:rsidRPr="00DA4048" w:rsidR="00624FE5">
        <w:t>a</w:t>
      </w:r>
      <w:r w:rsidRPr="00DA4048" w:rsidR="00F67C39">
        <w:t>re</w:t>
      </w:r>
      <w:r w:rsidRPr="00DA4048">
        <w:t xml:space="preserve"> needs to be taken</w:t>
      </w:r>
      <w:r w:rsidR="00503C6E">
        <w:t xml:space="preserve">.  Resignation rates for Gay Men were higher than for the workforce as a </w:t>
      </w:r>
      <w:r w:rsidR="00785583">
        <w:t>whole and</w:t>
      </w:r>
      <w:r w:rsidR="00503C6E">
        <w:t xml:space="preserve"> increased in both 2021/22 and 2022/23.</w:t>
      </w:r>
      <w:r w:rsidR="00D532C7">
        <w:t xml:space="preserve"> </w:t>
      </w:r>
    </w:p>
    <w:p w:rsidRPr="00DA4048" w:rsidR="00317EDA" w:rsidP="00317EDA" w:rsidRDefault="00317EDA" w14:paraId="350D453E" w14:textId="77777777">
      <w:pPr>
        <w:pStyle w:val="Heading3"/>
        <w:numPr>
          <w:ilvl w:val="0"/>
          <w:numId w:val="0"/>
        </w:numPr>
        <w:ind w:left="1080"/>
        <w:rPr>
          <w:b/>
        </w:rPr>
      </w:pPr>
    </w:p>
    <w:p w:rsidRPr="00DA4048" w:rsidR="00DE0C76" w:rsidP="00317EDA" w:rsidRDefault="001B6166" w14:paraId="0D67DF17" w14:textId="77777777">
      <w:pPr>
        <w:pStyle w:val="Heading3"/>
        <w:numPr>
          <w:ilvl w:val="0"/>
          <w:numId w:val="0"/>
        </w:numPr>
        <w:ind w:left="1080" w:hanging="1080"/>
        <w:rPr>
          <w:b/>
        </w:rPr>
      </w:pPr>
      <w:r w:rsidRPr="00DA4048">
        <w:rPr>
          <w:b/>
        </w:rPr>
        <w:t>9.8</w:t>
      </w:r>
      <w:r w:rsidRPr="00DA4048" w:rsidR="00DE0C76">
        <w:rPr>
          <w:b/>
        </w:rPr>
        <w:tab/>
      </w:r>
      <w:r w:rsidRPr="00DA4048" w:rsidR="00DE0C76">
        <w:rPr>
          <w:b/>
        </w:rPr>
        <w:t>Stability (Retention)</w:t>
      </w:r>
      <w:r w:rsidRPr="00DA4048" w:rsidR="00E6753D">
        <w:rPr>
          <w:b/>
        </w:rPr>
        <w:t xml:space="preserve"> by Sexual Orientation</w:t>
      </w:r>
    </w:p>
    <w:p w:rsidR="00ED2877" w:rsidP="000C01E4" w:rsidRDefault="00ED2877" w14:paraId="6CE39F2D" w14:textId="30AE5D6A">
      <w:pPr>
        <w:pStyle w:val="Heading3"/>
        <w:numPr>
          <w:ilvl w:val="0"/>
          <w:numId w:val="0"/>
        </w:numPr>
      </w:pPr>
    </w:p>
    <w:tbl>
      <w:tblPr>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939"/>
        <w:gridCol w:w="1039"/>
        <w:gridCol w:w="895"/>
        <w:gridCol w:w="1531"/>
        <w:gridCol w:w="1687"/>
        <w:gridCol w:w="1006"/>
        <w:gridCol w:w="1120"/>
      </w:tblGrid>
      <w:tr w:rsidRPr="000C01E4" w:rsidR="009315AF" w:rsidTr="009315AF" w14:paraId="72AE22E6" w14:textId="77777777">
        <w:trPr>
          <w:trHeight w:val="287"/>
          <w:jc w:val="center"/>
        </w:trPr>
        <w:tc>
          <w:tcPr>
            <w:tcW w:w="939" w:type="dxa"/>
            <w:hideMark/>
          </w:tcPr>
          <w:p w:rsidRPr="000C01E4" w:rsidR="000C01E4" w:rsidP="000C01E4" w:rsidRDefault="000C01E4" w14:paraId="5FB8EEEB" w14:textId="77777777">
            <w:pPr>
              <w:spacing w:after="0"/>
              <w:rPr>
                <w:rFonts w:ascii="Times New Roman" w:hAnsi="Times New Roman"/>
                <w:sz w:val="20"/>
                <w:szCs w:val="24"/>
                <w:lang w:eastAsia="en-GB"/>
              </w:rPr>
            </w:pPr>
          </w:p>
        </w:tc>
        <w:tc>
          <w:tcPr>
            <w:tcW w:w="1039" w:type="dxa"/>
            <w:hideMark/>
          </w:tcPr>
          <w:p w:rsidRPr="000C01E4" w:rsidR="000C01E4" w:rsidP="000C01E4" w:rsidRDefault="000C01E4" w14:paraId="54B28A6E" w14:textId="77777777">
            <w:pPr>
              <w:spacing w:after="0"/>
              <w:jc w:val="center"/>
              <w:rPr>
                <w:rFonts w:cs="Arial"/>
                <w:b/>
                <w:bCs/>
                <w:color w:val="000000"/>
                <w:sz w:val="20"/>
                <w:lang w:eastAsia="en-GB"/>
              </w:rPr>
            </w:pPr>
            <w:r w:rsidRPr="000C01E4">
              <w:rPr>
                <w:rFonts w:cs="Arial"/>
                <w:b/>
                <w:bCs/>
                <w:color w:val="000000"/>
                <w:sz w:val="20"/>
                <w:lang w:eastAsia="en-GB"/>
              </w:rPr>
              <w:t>Bisexual</w:t>
            </w:r>
          </w:p>
        </w:tc>
        <w:tc>
          <w:tcPr>
            <w:tcW w:w="895" w:type="dxa"/>
            <w:hideMark/>
          </w:tcPr>
          <w:p w:rsidRPr="000C01E4" w:rsidR="000C01E4" w:rsidP="000C01E4" w:rsidRDefault="000C01E4" w14:paraId="60758EBA" w14:textId="77777777">
            <w:pPr>
              <w:spacing w:after="0"/>
              <w:jc w:val="center"/>
              <w:rPr>
                <w:rFonts w:cs="Arial"/>
                <w:b/>
                <w:bCs/>
                <w:color w:val="000000"/>
                <w:sz w:val="20"/>
                <w:lang w:eastAsia="en-GB"/>
              </w:rPr>
            </w:pPr>
            <w:r w:rsidRPr="000C01E4">
              <w:rPr>
                <w:rFonts w:cs="Arial"/>
                <w:b/>
                <w:bCs/>
                <w:color w:val="000000"/>
                <w:sz w:val="20"/>
                <w:lang w:eastAsia="en-GB"/>
              </w:rPr>
              <w:t>Gay Man</w:t>
            </w:r>
          </w:p>
        </w:tc>
        <w:tc>
          <w:tcPr>
            <w:tcW w:w="1531" w:type="dxa"/>
            <w:hideMark/>
          </w:tcPr>
          <w:p w:rsidRPr="000C01E4" w:rsidR="000C01E4" w:rsidP="000C01E4" w:rsidRDefault="000C01E4" w14:paraId="18F15D93" w14:textId="5DAD89A3">
            <w:pPr>
              <w:spacing w:after="0"/>
              <w:jc w:val="center"/>
              <w:rPr>
                <w:rFonts w:cs="Arial"/>
                <w:b/>
                <w:bCs/>
                <w:color w:val="000000"/>
                <w:sz w:val="20"/>
                <w:lang w:eastAsia="en-GB"/>
              </w:rPr>
            </w:pPr>
            <w:r w:rsidRPr="000C01E4">
              <w:rPr>
                <w:rFonts w:cs="Arial"/>
                <w:b/>
                <w:bCs/>
                <w:color w:val="000000"/>
                <w:sz w:val="20"/>
                <w:lang w:eastAsia="en-GB"/>
              </w:rPr>
              <w:t>Gay woman</w:t>
            </w:r>
            <w:r w:rsidR="009315AF">
              <w:rPr>
                <w:rFonts w:cs="Arial"/>
                <w:b/>
                <w:bCs/>
                <w:color w:val="000000"/>
                <w:sz w:val="20"/>
                <w:lang w:eastAsia="en-GB"/>
              </w:rPr>
              <w:t xml:space="preserve"> </w:t>
            </w:r>
            <w:r w:rsidRPr="000C01E4">
              <w:rPr>
                <w:rFonts w:cs="Arial"/>
                <w:b/>
                <w:bCs/>
                <w:color w:val="000000"/>
                <w:sz w:val="20"/>
                <w:lang w:eastAsia="en-GB"/>
              </w:rPr>
              <w:t>/</w:t>
            </w:r>
            <w:r w:rsidR="009315AF">
              <w:rPr>
                <w:rFonts w:cs="Arial"/>
                <w:b/>
                <w:bCs/>
                <w:color w:val="000000"/>
                <w:sz w:val="20"/>
                <w:lang w:eastAsia="en-GB"/>
              </w:rPr>
              <w:t xml:space="preserve"> </w:t>
            </w:r>
            <w:r w:rsidRPr="000C01E4">
              <w:rPr>
                <w:rFonts w:cs="Arial"/>
                <w:b/>
                <w:bCs/>
                <w:color w:val="000000"/>
                <w:sz w:val="20"/>
                <w:lang w:eastAsia="en-GB"/>
              </w:rPr>
              <w:t>Lesbian</w:t>
            </w:r>
          </w:p>
        </w:tc>
        <w:tc>
          <w:tcPr>
            <w:tcW w:w="1687" w:type="dxa"/>
            <w:hideMark/>
          </w:tcPr>
          <w:p w:rsidRPr="000C01E4" w:rsidR="000C01E4" w:rsidP="000C01E4" w:rsidRDefault="000C01E4" w14:paraId="7E9F885F" w14:textId="657A64DF">
            <w:pPr>
              <w:spacing w:after="0"/>
              <w:jc w:val="center"/>
              <w:rPr>
                <w:rFonts w:cs="Arial"/>
                <w:b/>
                <w:bCs/>
                <w:color w:val="000000"/>
                <w:sz w:val="20"/>
                <w:lang w:eastAsia="en-GB"/>
              </w:rPr>
            </w:pPr>
            <w:r w:rsidRPr="000C01E4">
              <w:rPr>
                <w:rFonts w:cs="Arial"/>
                <w:b/>
                <w:bCs/>
                <w:color w:val="000000"/>
                <w:sz w:val="20"/>
                <w:lang w:eastAsia="en-GB"/>
              </w:rPr>
              <w:t>Heterosexual</w:t>
            </w:r>
            <w:r w:rsidR="009315AF">
              <w:rPr>
                <w:rFonts w:cs="Arial"/>
                <w:b/>
                <w:bCs/>
                <w:color w:val="000000"/>
                <w:sz w:val="20"/>
                <w:lang w:eastAsia="en-GB"/>
              </w:rPr>
              <w:t xml:space="preserve"> </w:t>
            </w:r>
            <w:r w:rsidRPr="000C01E4">
              <w:rPr>
                <w:rFonts w:cs="Arial"/>
                <w:b/>
                <w:bCs/>
                <w:color w:val="000000"/>
                <w:sz w:val="20"/>
                <w:lang w:eastAsia="en-GB"/>
              </w:rPr>
              <w:t>/</w:t>
            </w:r>
            <w:r w:rsidR="009315AF">
              <w:rPr>
                <w:rFonts w:cs="Arial"/>
                <w:b/>
                <w:bCs/>
                <w:color w:val="000000"/>
                <w:sz w:val="20"/>
                <w:lang w:eastAsia="en-GB"/>
              </w:rPr>
              <w:t xml:space="preserve"> </w:t>
            </w:r>
            <w:r w:rsidRPr="000C01E4">
              <w:rPr>
                <w:rFonts w:cs="Arial"/>
                <w:b/>
                <w:bCs/>
                <w:color w:val="000000"/>
                <w:sz w:val="20"/>
                <w:lang w:eastAsia="en-GB"/>
              </w:rPr>
              <w:t>Straight</w:t>
            </w:r>
          </w:p>
        </w:tc>
        <w:tc>
          <w:tcPr>
            <w:tcW w:w="1006" w:type="dxa"/>
            <w:hideMark/>
          </w:tcPr>
          <w:p w:rsidRPr="000C01E4" w:rsidR="000C01E4" w:rsidP="000C01E4" w:rsidRDefault="000C01E4" w14:paraId="493F98A6" w14:textId="77777777">
            <w:pPr>
              <w:spacing w:after="0"/>
              <w:jc w:val="center"/>
              <w:rPr>
                <w:rFonts w:cs="Arial"/>
                <w:b/>
                <w:bCs/>
                <w:color w:val="000000"/>
                <w:sz w:val="20"/>
                <w:lang w:eastAsia="en-GB"/>
              </w:rPr>
            </w:pPr>
            <w:r w:rsidRPr="000C01E4">
              <w:rPr>
                <w:rFonts w:cs="Arial"/>
                <w:b/>
                <w:bCs/>
                <w:color w:val="000000"/>
                <w:sz w:val="20"/>
                <w:lang w:eastAsia="en-GB"/>
              </w:rPr>
              <w:t>Other</w:t>
            </w:r>
          </w:p>
        </w:tc>
        <w:tc>
          <w:tcPr>
            <w:tcW w:w="1120" w:type="dxa"/>
            <w:hideMark/>
          </w:tcPr>
          <w:p w:rsidRPr="000C01E4" w:rsidR="000C01E4" w:rsidP="000C01E4" w:rsidRDefault="000C01E4" w14:paraId="27D00720" w14:textId="77777777">
            <w:pPr>
              <w:spacing w:after="0"/>
              <w:jc w:val="center"/>
              <w:rPr>
                <w:rFonts w:cs="Arial"/>
                <w:b/>
                <w:bCs/>
                <w:color w:val="000000"/>
                <w:sz w:val="20"/>
                <w:lang w:eastAsia="en-GB"/>
              </w:rPr>
            </w:pPr>
            <w:r w:rsidRPr="000C01E4">
              <w:rPr>
                <w:rFonts w:cs="Arial"/>
                <w:b/>
                <w:bCs/>
                <w:color w:val="000000"/>
                <w:sz w:val="20"/>
                <w:lang w:eastAsia="en-GB"/>
              </w:rPr>
              <w:t>Overall</w:t>
            </w:r>
          </w:p>
        </w:tc>
      </w:tr>
      <w:tr w:rsidRPr="000C01E4" w:rsidR="009315AF" w:rsidTr="009315AF" w14:paraId="0A43CDE3" w14:textId="77777777">
        <w:trPr>
          <w:trHeight w:val="255"/>
          <w:jc w:val="center"/>
        </w:trPr>
        <w:tc>
          <w:tcPr>
            <w:tcW w:w="939" w:type="dxa"/>
            <w:noWrap/>
            <w:vAlign w:val="bottom"/>
            <w:hideMark/>
          </w:tcPr>
          <w:p w:rsidRPr="000C01E4" w:rsidR="000C01E4" w:rsidP="000C01E4" w:rsidRDefault="000C01E4" w14:paraId="1D7DCE50" w14:textId="77777777">
            <w:pPr>
              <w:spacing w:after="0"/>
              <w:rPr>
                <w:rFonts w:cs="Arial"/>
                <w:b/>
                <w:bCs/>
                <w:color w:val="000000"/>
                <w:sz w:val="20"/>
                <w:lang w:eastAsia="en-GB"/>
              </w:rPr>
            </w:pPr>
            <w:r w:rsidRPr="000C01E4">
              <w:rPr>
                <w:rFonts w:cs="Arial"/>
                <w:b/>
                <w:bCs/>
                <w:color w:val="000000"/>
                <w:sz w:val="20"/>
                <w:lang w:eastAsia="en-GB"/>
              </w:rPr>
              <w:t>2021/22</w:t>
            </w:r>
          </w:p>
        </w:tc>
        <w:tc>
          <w:tcPr>
            <w:tcW w:w="1039" w:type="dxa"/>
            <w:noWrap/>
            <w:vAlign w:val="bottom"/>
            <w:hideMark/>
          </w:tcPr>
          <w:p w:rsidRPr="000C01E4" w:rsidR="000C01E4" w:rsidP="000C01E4" w:rsidRDefault="000C01E4" w14:paraId="7E60972B" w14:textId="77777777">
            <w:pPr>
              <w:spacing w:after="0"/>
              <w:jc w:val="center"/>
              <w:rPr>
                <w:rFonts w:cs="Arial"/>
                <w:color w:val="000000"/>
                <w:sz w:val="20"/>
                <w:lang w:eastAsia="en-GB"/>
              </w:rPr>
            </w:pPr>
            <w:r w:rsidRPr="000C01E4">
              <w:rPr>
                <w:rFonts w:cs="Arial"/>
                <w:color w:val="000000"/>
                <w:sz w:val="20"/>
                <w:lang w:eastAsia="en-GB"/>
              </w:rPr>
              <w:t>57.14%</w:t>
            </w:r>
          </w:p>
        </w:tc>
        <w:tc>
          <w:tcPr>
            <w:tcW w:w="895" w:type="dxa"/>
            <w:noWrap/>
            <w:vAlign w:val="bottom"/>
            <w:hideMark/>
          </w:tcPr>
          <w:p w:rsidRPr="000C01E4" w:rsidR="000C01E4" w:rsidP="000C01E4" w:rsidRDefault="000C01E4" w14:paraId="5A945118" w14:textId="77777777">
            <w:pPr>
              <w:spacing w:after="0"/>
              <w:jc w:val="center"/>
              <w:rPr>
                <w:rFonts w:cs="Arial"/>
                <w:color w:val="000000"/>
                <w:sz w:val="20"/>
                <w:lang w:eastAsia="en-GB"/>
              </w:rPr>
            </w:pPr>
            <w:r w:rsidRPr="000C01E4">
              <w:rPr>
                <w:rFonts w:cs="Arial"/>
                <w:color w:val="000000"/>
                <w:sz w:val="20"/>
                <w:lang w:eastAsia="en-GB"/>
              </w:rPr>
              <w:t>94.74%</w:t>
            </w:r>
          </w:p>
        </w:tc>
        <w:tc>
          <w:tcPr>
            <w:tcW w:w="1531" w:type="dxa"/>
            <w:noWrap/>
            <w:vAlign w:val="bottom"/>
            <w:hideMark/>
          </w:tcPr>
          <w:p w:rsidRPr="000C01E4" w:rsidR="000C01E4" w:rsidP="000C01E4" w:rsidRDefault="000C01E4" w14:paraId="06F7E4F5" w14:textId="77777777">
            <w:pPr>
              <w:spacing w:after="0"/>
              <w:jc w:val="center"/>
              <w:rPr>
                <w:rFonts w:cs="Arial"/>
                <w:color w:val="000000"/>
                <w:sz w:val="20"/>
                <w:lang w:eastAsia="en-GB"/>
              </w:rPr>
            </w:pPr>
            <w:r w:rsidRPr="000C01E4">
              <w:rPr>
                <w:rFonts w:cs="Arial"/>
                <w:color w:val="000000"/>
                <w:sz w:val="20"/>
                <w:lang w:eastAsia="en-GB"/>
              </w:rPr>
              <w:t>91.67%</w:t>
            </w:r>
          </w:p>
        </w:tc>
        <w:tc>
          <w:tcPr>
            <w:tcW w:w="1687" w:type="dxa"/>
            <w:noWrap/>
            <w:vAlign w:val="bottom"/>
            <w:hideMark/>
          </w:tcPr>
          <w:p w:rsidRPr="000C01E4" w:rsidR="000C01E4" w:rsidP="000C01E4" w:rsidRDefault="000C01E4" w14:paraId="6F17394F" w14:textId="77777777">
            <w:pPr>
              <w:spacing w:after="0"/>
              <w:jc w:val="center"/>
              <w:rPr>
                <w:rFonts w:cs="Arial"/>
                <w:color w:val="000000"/>
                <w:sz w:val="20"/>
                <w:lang w:eastAsia="en-GB"/>
              </w:rPr>
            </w:pPr>
            <w:r w:rsidRPr="000C01E4">
              <w:rPr>
                <w:rFonts w:cs="Arial"/>
                <w:color w:val="000000"/>
                <w:sz w:val="20"/>
                <w:lang w:eastAsia="en-GB"/>
              </w:rPr>
              <w:t>87.14%</w:t>
            </w:r>
          </w:p>
        </w:tc>
        <w:tc>
          <w:tcPr>
            <w:tcW w:w="1006" w:type="dxa"/>
            <w:noWrap/>
            <w:vAlign w:val="bottom"/>
            <w:hideMark/>
          </w:tcPr>
          <w:p w:rsidRPr="000C01E4" w:rsidR="000C01E4" w:rsidP="000C01E4" w:rsidRDefault="000C01E4" w14:paraId="68FE6F47" w14:textId="77777777">
            <w:pPr>
              <w:spacing w:after="0"/>
              <w:jc w:val="center"/>
              <w:rPr>
                <w:rFonts w:cs="Arial"/>
                <w:color w:val="000000"/>
                <w:sz w:val="20"/>
                <w:lang w:eastAsia="en-GB"/>
              </w:rPr>
            </w:pPr>
            <w:r w:rsidRPr="000C01E4">
              <w:rPr>
                <w:rFonts w:cs="Arial"/>
                <w:color w:val="000000"/>
                <w:sz w:val="20"/>
                <w:lang w:eastAsia="en-GB"/>
              </w:rPr>
              <w:t>100.00%</w:t>
            </w:r>
          </w:p>
        </w:tc>
        <w:tc>
          <w:tcPr>
            <w:tcW w:w="1120" w:type="dxa"/>
            <w:noWrap/>
            <w:vAlign w:val="bottom"/>
            <w:hideMark/>
          </w:tcPr>
          <w:p w:rsidRPr="000C01E4" w:rsidR="000C01E4" w:rsidP="000C01E4" w:rsidRDefault="000C01E4" w14:paraId="03FFE012" w14:textId="77777777">
            <w:pPr>
              <w:spacing w:after="0"/>
              <w:jc w:val="center"/>
              <w:rPr>
                <w:rFonts w:cs="Arial"/>
                <w:color w:val="000000"/>
                <w:sz w:val="20"/>
                <w:lang w:eastAsia="en-GB"/>
              </w:rPr>
            </w:pPr>
            <w:r w:rsidRPr="000C01E4">
              <w:rPr>
                <w:rFonts w:cs="Arial"/>
                <w:color w:val="000000"/>
                <w:sz w:val="20"/>
                <w:lang w:eastAsia="en-GB"/>
              </w:rPr>
              <w:t>87.17%</w:t>
            </w:r>
          </w:p>
        </w:tc>
      </w:tr>
      <w:tr w:rsidRPr="000C01E4" w:rsidR="009315AF" w:rsidTr="009315AF" w14:paraId="69DFA4F3" w14:textId="77777777">
        <w:trPr>
          <w:trHeight w:val="255"/>
          <w:jc w:val="center"/>
        </w:trPr>
        <w:tc>
          <w:tcPr>
            <w:tcW w:w="939" w:type="dxa"/>
            <w:noWrap/>
            <w:vAlign w:val="bottom"/>
            <w:hideMark/>
          </w:tcPr>
          <w:p w:rsidRPr="000C01E4" w:rsidR="000C01E4" w:rsidP="000C01E4" w:rsidRDefault="000C01E4" w14:paraId="663E2B8B" w14:textId="77777777">
            <w:pPr>
              <w:spacing w:after="0"/>
              <w:rPr>
                <w:rFonts w:cs="Arial"/>
                <w:b/>
                <w:bCs/>
                <w:color w:val="000000"/>
                <w:sz w:val="20"/>
                <w:lang w:eastAsia="en-GB"/>
              </w:rPr>
            </w:pPr>
            <w:r w:rsidRPr="000C01E4">
              <w:rPr>
                <w:rFonts w:cs="Arial"/>
                <w:b/>
                <w:bCs/>
                <w:color w:val="000000"/>
                <w:sz w:val="20"/>
                <w:lang w:eastAsia="en-GB"/>
              </w:rPr>
              <w:t>2022/23</w:t>
            </w:r>
          </w:p>
        </w:tc>
        <w:tc>
          <w:tcPr>
            <w:tcW w:w="1039" w:type="dxa"/>
            <w:noWrap/>
            <w:vAlign w:val="bottom"/>
            <w:hideMark/>
          </w:tcPr>
          <w:p w:rsidRPr="000C01E4" w:rsidR="000C01E4" w:rsidP="000C01E4" w:rsidRDefault="000C01E4" w14:paraId="7A196888" w14:textId="77777777">
            <w:pPr>
              <w:spacing w:after="0"/>
              <w:jc w:val="center"/>
              <w:rPr>
                <w:rFonts w:cs="Arial"/>
                <w:color w:val="000000"/>
                <w:sz w:val="20"/>
                <w:lang w:eastAsia="en-GB"/>
              </w:rPr>
            </w:pPr>
            <w:r w:rsidRPr="000C01E4">
              <w:rPr>
                <w:rFonts w:cs="Arial"/>
                <w:color w:val="000000"/>
                <w:sz w:val="20"/>
                <w:lang w:eastAsia="en-GB"/>
              </w:rPr>
              <w:t>100.00%</w:t>
            </w:r>
          </w:p>
        </w:tc>
        <w:tc>
          <w:tcPr>
            <w:tcW w:w="895" w:type="dxa"/>
            <w:noWrap/>
            <w:vAlign w:val="bottom"/>
            <w:hideMark/>
          </w:tcPr>
          <w:p w:rsidRPr="000C01E4" w:rsidR="000C01E4" w:rsidP="000C01E4" w:rsidRDefault="000C01E4" w14:paraId="3BCC1EF8" w14:textId="77777777">
            <w:pPr>
              <w:spacing w:after="0"/>
              <w:jc w:val="center"/>
              <w:rPr>
                <w:rFonts w:cs="Arial"/>
                <w:color w:val="000000"/>
                <w:sz w:val="20"/>
                <w:lang w:eastAsia="en-GB"/>
              </w:rPr>
            </w:pPr>
            <w:r w:rsidRPr="000C01E4">
              <w:rPr>
                <w:rFonts w:cs="Arial"/>
                <w:color w:val="000000"/>
                <w:sz w:val="20"/>
                <w:lang w:eastAsia="en-GB"/>
              </w:rPr>
              <w:t>78.95%</w:t>
            </w:r>
          </w:p>
        </w:tc>
        <w:tc>
          <w:tcPr>
            <w:tcW w:w="1531" w:type="dxa"/>
            <w:noWrap/>
            <w:vAlign w:val="bottom"/>
            <w:hideMark/>
          </w:tcPr>
          <w:p w:rsidRPr="000C01E4" w:rsidR="000C01E4" w:rsidP="000C01E4" w:rsidRDefault="000C01E4" w14:paraId="20CCE9C9" w14:textId="77777777">
            <w:pPr>
              <w:spacing w:after="0"/>
              <w:jc w:val="center"/>
              <w:rPr>
                <w:rFonts w:cs="Arial"/>
                <w:color w:val="000000"/>
                <w:sz w:val="20"/>
                <w:lang w:eastAsia="en-GB"/>
              </w:rPr>
            </w:pPr>
            <w:r w:rsidRPr="000C01E4">
              <w:rPr>
                <w:rFonts w:cs="Arial"/>
                <w:color w:val="000000"/>
                <w:sz w:val="20"/>
                <w:lang w:eastAsia="en-GB"/>
              </w:rPr>
              <w:t>91.67%</w:t>
            </w:r>
          </w:p>
        </w:tc>
        <w:tc>
          <w:tcPr>
            <w:tcW w:w="1687" w:type="dxa"/>
            <w:noWrap/>
            <w:vAlign w:val="bottom"/>
            <w:hideMark/>
          </w:tcPr>
          <w:p w:rsidRPr="000C01E4" w:rsidR="000C01E4" w:rsidP="000C01E4" w:rsidRDefault="000C01E4" w14:paraId="703187C1" w14:textId="77777777">
            <w:pPr>
              <w:spacing w:after="0"/>
              <w:jc w:val="center"/>
              <w:rPr>
                <w:rFonts w:cs="Arial"/>
                <w:color w:val="000000"/>
                <w:sz w:val="20"/>
                <w:lang w:eastAsia="en-GB"/>
              </w:rPr>
            </w:pPr>
            <w:r w:rsidRPr="000C01E4">
              <w:rPr>
                <w:rFonts w:cs="Arial"/>
                <w:color w:val="000000"/>
                <w:sz w:val="20"/>
                <w:lang w:eastAsia="en-GB"/>
              </w:rPr>
              <w:t>88.93%</w:t>
            </w:r>
          </w:p>
        </w:tc>
        <w:tc>
          <w:tcPr>
            <w:tcW w:w="1006" w:type="dxa"/>
            <w:noWrap/>
            <w:vAlign w:val="bottom"/>
            <w:hideMark/>
          </w:tcPr>
          <w:p w:rsidRPr="000C01E4" w:rsidR="000C01E4" w:rsidP="000C01E4" w:rsidRDefault="000C01E4" w14:paraId="3731D8BF" w14:textId="77777777">
            <w:pPr>
              <w:spacing w:after="0"/>
              <w:jc w:val="center"/>
              <w:rPr>
                <w:rFonts w:cs="Arial"/>
                <w:color w:val="000000"/>
                <w:sz w:val="20"/>
                <w:lang w:eastAsia="en-GB"/>
              </w:rPr>
            </w:pPr>
            <w:r w:rsidRPr="000C01E4">
              <w:rPr>
                <w:rFonts w:cs="Arial"/>
                <w:color w:val="000000"/>
                <w:sz w:val="20"/>
                <w:lang w:eastAsia="en-GB"/>
              </w:rPr>
              <w:t>50.00%</w:t>
            </w:r>
          </w:p>
        </w:tc>
        <w:tc>
          <w:tcPr>
            <w:tcW w:w="1120" w:type="dxa"/>
            <w:noWrap/>
            <w:vAlign w:val="bottom"/>
            <w:hideMark/>
          </w:tcPr>
          <w:p w:rsidRPr="000C01E4" w:rsidR="000C01E4" w:rsidP="000C01E4" w:rsidRDefault="000C01E4" w14:paraId="0E54E4F1" w14:textId="77777777">
            <w:pPr>
              <w:spacing w:after="0"/>
              <w:jc w:val="center"/>
              <w:rPr>
                <w:rFonts w:cs="Arial"/>
                <w:color w:val="000000"/>
                <w:sz w:val="20"/>
                <w:lang w:eastAsia="en-GB"/>
              </w:rPr>
            </w:pPr>
            <w:r w:rsidRPr="000C01E4">
              <w:rPr>
                <w:rFonts w:cs="Arial"/>
                <w:color w:val="000000"/>
                <w:sz w:val="20"/>
                <w:lang w:eastAsia="en-GB"/>
              </w:rPr>
              <w:t>88.73%</w:t>
            </w:r>
          </w:p>
        </w:tc>
      </w:tr>
    </w:tbl>
    <w:p w:rsidRPr="00DA4048" w:rsidR="000C01E4" w:rsidP="000C01E4" w:rsidRDefault="000C01E4" w14:paraId="3109FFFD" w14:textId="77777777">
      <w:pPr>
        <w:pStyle w:val="Heading3"/>
        <w:numPr>
          <w:ilvl w:val="0"/>
          <w:numId w:val="0"/>
        </w:numPr>
      </w:pPr>
    </w:p>
    <w:p w:rsidRPr="00DA4048" w:rsidR="00DE0C76" w:rsidP="00317EDA" w:rsidRDefault="00DE0C76" w14:paraId="0D67DF19" w14:textId="7105AA2D">
      <w:pPr>
        <w:pStyle w:val="Heading3"/>
        <w:numPr>
          <w:ilvl w:val="0"/>
          <w:numId w:val="0"/>
        </w:numPr>
        <w:ind w:left="1080"/>
      </w:pPr>
      <w:r w:rsidRPr="00DA4048">
        <w:t xml:space="preserve">Stability measures the number of staff still in post after </w:t>
      </w:r>
      <w:r w:rsidR="00D532C7">
        <w:t>one</w:t>
      </w:r>
      <w:r w:rsidRPr="00DA4048">
        <w:t xml:space="preserve"> year.  This provides an indication of our ability to retain staff.</w:t>
      </w:r>
    </w:p>
    <w:p w:rsidR="00DE0C76" w:rsidP="00317EDA" w:rsidRDefault="00E6753D" w14:paraId="0D67DF1A" w14:textId="6AD20C3B">
      <w:pPr>
        <w:pStyle w:val="Heading3"/>
        <w:numPr>
          <w:ilvl w:val="0"/>
          <w:numId w:val="0"/>
        </w:numPr>
        <w:ind w:left="1080" w:hanging="1080"/>
      </w:pPr>
      <w:r w:rsidRPr="00DA4048">
        <w:tab/>
      </w:r>
      <w:r w:rsidRPr="00DA4048" w:rsidR="00B168F7">
        <w:t xml:space="preserve">Bisexual staff had the lowest stability </w:t>
      </w:r>
      <w:r w:rsidRPr="00DA4048" w:rsidR="002C126F">
        <w:t>rates</w:t>
      </w:r>
      <w:r w:rsidR="00A256EB">
        <w:t xml:space="preserve"> in 2021/22 and the highest in </w:t>
      </w:r>
      <w:r w:rsidR="00317EDA">
        <w:t>2022/23</w:t>
      </w:r>
      <w:r w:rsidRPr="00DA4048" w:rsidR="002C126F">
        <w:t>;</w:t>
      </w:r>
      <w:r w:rsidRPr="00DA4048" w:rsidR="00A37B48">
        <w:t xml:space="preserve"> </w:t>
      </w:r>
      <w:r w:rsidRPr="00DA4048" w:rsidR="000B090D">
        <w:t>however,</w:t>
      </w:r>
      <w:r w:rsidRPr="00DA4048" w:rsidR="00A37B48">
        <w:t xml:space="preserve"> this represents just 3 staff.   </w:t>
      </w:r>
    </w:p>
    <w:p w:rsidRPr="00DA4048" w:rsidR="00317EDA" w:rsidP="00317EDA" w:rsidRDefault="00317EDA" w14:paraId="2775BE01" w14:textId="77777777">
      <w:pPr>
        <w:pStyle w:val="Heading3"/>
        <w:numPr>
          <w:ilvl w:val="0"/>
          <w:numId w:val="0"/>
        </w:numPr>
        <w:ind w:left="1080" w:hanging="1080"/>
      </w:pPr>
    </w:p>
    <w:p w:rsidRPr="00DA4048" w:rsidR="00DE0C76" w:rsidP="006939CB" w:rsidRDefault="001B6166" w14:paraId="0D67DF1C" w14:textId="77777777">
      <w:pPr>
        <w:pStyle w:val="Heading3"/>
        <w:numPr>
          <w:ilvl w:val="0"/>
          <w:numId w:val="0"/>
        </w:numPr>
        <w:ind w:left="1080" w:hanging="1080"/>
        <w:rPr>
          <w:b/>
        </w:rPr>
      </w:pPr>
      <w:r w:rsidRPr="00DA4048">
        <w:rPr>
          <w:b/>
        </w:rPr>
        <w:t>9.9</w:t>
      </w:r>
      <w:r w:rsidRPr="00DA4048" w:rsidR="00DE0C76">
        <w:rPr>
          <w:b/>
        </w:rPr>
        <w:tab/>
      </w:r>
      <w:r w:rsidRPr="00DA4048" w:rsidR="00DE0C76">
        <w:rPr>
          <w:b/>
        </w:rPr>
        <w:t xml:space="preserve">Promotions by </w:t>
      </w:r>
      <w:r w:rsidRPr="00DA4048" w:rsidR="00404F29">
        <w:rPr>
          <w:b/>
        </w:rPr>
        <w:t>sexual orientation</w:t>
      </w:r>
    </w:p>
    <w:p w:rsidR="00DE0C76" w:rsidP="006939CB" w:rsidRDefault="00DE0C76" w14:paraId="0D67DF1E" w14:textId="7BB0FEE0">
      <w:pPr>
        <w:pStyle w:val="Heading3"/>
        <w:numPr>
          <w:ilvl w:val="0"/>
          <w:numId w:val="0"/>
        </w:numPr>
        <w:ind w:left="1080"/>
      </w:pPr>
    </w:p>
    <w:tbl>
      <w:tblPr>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2839"/>
        <w:gridCol w:w="1039"/>
        <w:gridCol w:w="1231"/>
        <w:gridCol w:w="1123"/>
        <w:gridCol w:w="1560"/>
        <w:gridCol w:w="895"/>
      </w:tblGrid>
      <w:tr w:rsidRPr="009315AF" w:rsidR="009315AF" w:rsidTr="009315AF" w14:paraId="047BF84B" w14:textId="77777777">
        <w:trPr>
          <w:trHeight w:val="1035"/>
          <w:jc w:val="center"/>
        </w:trPr>
        <w:tc>
          <w:tcPr>
            <w:tcW w:w="2839" w:type="dxa"/>
            <w:hideMark/>
          </w:tcPr>
          <w:p w:rsidRPr="009315AF" w:rsidR="009315AF" w:rsidP="009315AF" w:rsidRDefault="009315AF" w14:paraId="4D625F9C" w14:textId="77777777">
            <w:pPr>
              <w:spacing w:after="0"/>
              <w:rPr>
                <w:rFonts w:ascii="Times New Roman" w:hAnsi="Times New Roman"/>
                <w:sz w:val="20"/>
                <w:szCs w:val="24"/>
                <w:lang w:eastAsia="en-GB"/>
              </w:rPr>
            </w:pPr>
          </w:p>
        </w:tc>
        <w:tc>
          <w:tcPr>
            <w:tcW w:w="1039" w:type="dxa"/>
            <w:hideMark/>
          </w:tcPr>
          <w:p w:rsidRPr="009315AF" w:rsidR="009315AF" w:rsidP="009315AF" w:rsidRDefault="009315AF" w14:paraId="51FABFE8" w14:textId="77777777">
            <w:pPr>
              <w:spacing w:after="0"/>
              <w:jc w:val="center"/>
              <w:rPr>
                <w:rFonts w:cs="Arial"/>
                <w:b/>
                <w:bCs/>
                <w:color w:val="000000"/>
                <w:sz w:val="20"/>
                <w:lang w:eastAsia="en-GB"/>
              </w:rPr>
            </w:pPr>
            <w:r w:rsidRPr="009315AF">
              <w:rPr>
                <w:rFonts w:cs="Arial"/>
                <w:b/>
                <w:bCs/>
                <w:color w:val="000000"/>
                <w:sz w:val="20"/>
                <w:lang w:eastAsia="en-GB"/>
              </w:rPr>
              <w:t>Bisexual</w:t>
            </w:r>
          </w:p>
        </w:tc>
        <w:tc>
          <w:tcPr>
            <w:tcW w:w="1231" w:type="dxa"/>
            <w:hideMark/>
          </w:tcPr>
          <w:p w:rsidRPr="009315AF" w:rsidR="009315AF" w:rsidP="009315AF" w:rsidRDefault="009315AF" w14:paraId="1BA11820" w14:textId="77777777">
            <w:pPr>
              <w:spacing w:after="0"/>
              <w:jc w:val="center"/>
              <w:rPr>
                <w:rFonts w:cs="Arial"/>
                <w:b/>
                <w:bCs/>
                <w:color w:val="000000"/>
                <w:sz w:val="20"/>
                <w:lang w:eastAsia="en-GB"/>
              </w:rPr>
            </w:pPr>
            <w:r w:rsidRPr="009315AF">
              <w:rPr>
                <w:rFonts w:cs="Arial"/>
                <w:b/>
                <w:bCs/>
                <w:color w:val="000000"/>
                <w:sz w:val="20"/>
                <w:lang w:eastAsia="en-GB"/>
              </w:rPr>
              <w:t>Gay Man</w:t>
            </w:r>
          </w:p>
        </w:tc>
        <w:tc>
          <w:tcPr>
            <w:tcW w:w="1123" w:type="dxa"/>
            <w:hideMark/>
          </w:tcPr>
          <w:p w:rsidRPr="009315AF" w:rsidR="009315AF" w:rsidP="009315AF" w:rsidRDefault="009315AF" w14:paraId="0E274C3C" w14:textId="21271C4E">
            <w:pPr>
              <w:spacing w:after="0"/>
              <w:jc w:val="center"/>
              <w:rPr>
                <w:rFonts w:cs="Arial"/>
                <w:b/>
                <w:bCs/>
                <w:color w:val="000000"/>
                <w:sz w:val="20"/>
                <w:lang w:eastAsia="en-GB"/>
              </w:rPr>
            </w:pPr>
            <w:r w:rsidRPr="009315AF">
              <w:rPr>
                <w:rFonts w:cs="Arial"/>
                <w:b/>
                <w:bCs/>
                <w:color w:val="000000"/>
                <w:sz w:val="20"/>
                <w:lang w:eastAsia="en-GB"/>
              </w:rPr>
              <w:t>Gay woman</w:t>
            </w:r>
            <w:r>
              <w:rPr>
                <w:rFonts w:cs="Arial"/>
                <w:b/>
                <w:bCs/>
                <w:color w:val="000000"/>
                <w:sz w:val="20"/>
                <w:lang w:eastAsia="en-GB"/>
              </w:rPr>
              <w:t xml:space="preserve"> </w:t>
            </w:r>
            <w:r w:rsidRPr="009315AF">
              <w:rPr>
                <w:rFonts w:cs="Arial"/>
                <w:b/>
                <w:bCs/>
                <w:color w:val="000000"/>
                <w:sz w:val="20"/>
                <w:lang w:eastAsia="en-GB"/>
              </w:rPr>
              <w:t>/</w:t>
            </w:r>
            <w:r>
              <w:rPr>
                <w:rFonts w:cs="Arial"/>
                <w:b/>
                <w:bCs/>
                <w:color w:val="000000"/>
                <w:sz w:val="20"/>
                <w:lang w:eastAsia="en-GB"/>
              </w:rPr>
              <w:t xml:space="preserve"> </w:t>
            </w:r>
            <w:r w:rsidRPr="009315AF">
              <w:rPr>
                <w:rFonts w:cs="Arial"/>
                <w:b/>
                <w:bCs/>
                <w:color w:val="000000"/>
                <w:sz w:val="20"/>
                <w:lang w:eastAsia="en-GB"/>
              </w:rPr>
              <w:t>Lesbian</w:t>
            </w:r>
          </w:p>
        </w:tc>
        <w:tc>
          <w:tcPr>
            <w:tcW w:w="1560" w:type="dxa"/>
            <w:hideMark/>
          </w:tcPr>
          <w:p w:rsidRPr="009315AF" w:rsidR="009315AF" w:rsidP="009315AF" w:rsidRDefault="009315AF" w14:paraId="14A44DA6" w14:textId="2240A328">
            <w:pPr>
              <w:spacing w:after="0"/>
              <w:jc w:val="center"/>
              <w:rPr>
                <w:rFonts w:cs="Arial"/>
                <w:b/>
                <w:bCs/>
                <w:color w:val="000000"/>
                <w:sz w:val="20"/>
                <w:lang w:eastAsia="en-GB"/>
              </w:rPr>
            </w:pPr>
            <w:r w:rsidRPr="009315AF">
              <w:rPr>
                <w:rFonts w:cs="Arial"/>
                <w:b/>
                <w:bCs/>
                <w:color w:val="000000"/>
                <w:sz w:val="20"/>
                <w:lang w:eastAsia="en-GB"/>
              </w:rPr>
              <w:t>Heterosexual</w:t>
            </w:r>
            <w:r>
              <w:rPr>
                <w:rFonts w:cs="Arial"/>
                <w:b/>
                <w:bCs/>
                <w:color w:val="000000"/>
                <w:sz w:val="20"/>
                <w:lang w:eastAsia="en-GB"/>
              </w:rPr>
              <w:t xml:space="preserve"> </w:t>
            </w:r>
            <w:r w:rsidRPr="009315AF">
              <w:rPr>
                <w:rFonts w:cs="Arial"/>
                <w:b/>
                <w:bCs/>
                <w:color w:val="000000"/>
                <w:sz w:val="20"/>
                <w:lang w:eastAsia="en-GB"/>
              </w:rPr>
              <w:t>/</w:t>
            </w:r>
            <w:r>
              <w:rPr>
                <w:rFonts w:cs="Arial"/>
                <w:b/>
                <w:bCs/>
                <w:color w:val="000000"/>
                <w:sz w:val="20"/>
                <w:lang w:eastAsia="en-GB"/>
              </w:rPr>
              <w:t xml:space="preserve"> </w:t>
            </w:r>
            <w:r w:rsidRPr="009315AF">
              <w:rPr>
                <w:rFonts w:cs="Arial"/>
                <w:b/>
                <w:bCs/>
                <w:color w:val="000000"/>
                <w:sz w:val="20"/>
                <w:lang w:eastAsia="en-GB"/>
              </w:rPr>
              <w:t>Straight</w:t>
            </w:r>
          </w:p>
        </w:tc>
        <w:tc>
          <w:tcPr>
            <w:tcW w:w="850" w:type="dxa"/>
            <w:hideMark/>
          </w:tcPr>
          <w:p w:rsidRPr="009315AF" w:rsidR="009315AF" w:rsidP="009315AF" w:rsidRDefault="009315AF" w14:paraId="7E43A774" w14:textId="77777777">
            <w:pPr>
              <w:spacing w:after="0"/>
              <w:jc w:val="center"/>
              <w:rPr>
                <w:rFonts w:cs="Arial"/>
                <w:b/>
                <w:bCs/>
                <w:color w:val="000000"/>
                <w:sz w:val="20"/>
                <w:lang w:eastAsia="en-GB"/>
              </w:rPr>
            </w:pPr>
            <w:r w:rsidRPr="009315AF">
              <w:rPr>
                <w:rFonts w:cs="Arial"/>
                <w:b/>
                <w:bCs/>
                <w:color w:val="000000"/>
                <w:sz w:val="20"/>
                <w:lang w:eastAsia="en-GB"/>
              </w:rPr>
              <w:t>Other</w:t>
            </w:r>
          </w:p>
        </w:tc>
      </w:tr>
      <w:tr w:rsidRPr="009315AF" w:rsidR="009315AF" w:rsidTr="009315AF" w14:paraId="56301E8A" w14:textId="77777777">
        <w:trPr>
          <w:trHeight w:val="255"/>
          <w:jc w:val="center"/>
        </w:trPr>
        <w:tc>
          <w:tcPr>
            <w:tcW w:w="2839" w:type="dxa"/>
            <w:shd w:val="clear" w:color="auto" w:fill="E7E6E6" w:themeFill="background2"/>
            <w:noWrap/>
            <w:vAlign w:val="bottom"/>
            <w:hideMark/>
          </w:tcPr>
          <w:p w:rsidRPr="009315AF" w:rsidR="009315AF" w:rsidP="009315AF" w:rsidRDefault="009315AF" w14:paraId="22F0FF22" w14:textId="77777777">
            <w:pPr>
              <w:spacing w:after="0"/>
              <w:rPr>
                <w:rFonts w:cs="Arial"/>
                <w:b/>
                <w:bCs/>
                <w:color w:val="000000"/>
                <w:sz w:val="20"/>
                <w:lang w:eastAsia="en-GB"/>
              </w:rPr>
            </w:pPr>
            <w:r w:rsidRPr="009315AF">
              <w:rPr>
                <w:rFonts w:cs="Arial"/>
                <w:b/>
                <w:bCs/>
                <w:color w:val="000000"/>
                <w:sz w:val="20"/>
                <w:lang w:eastAsia="en-GB"/>
              </w:rPr>
              <w:t>Grand Total</w:t>
            </w:r>
          </w:p>
        </w:tc>
        <w:tc>
          <w:tcPr>
            <w:tcW w:w="1039" w:type="dxa"/>
            <w:shd w:val="clear" w:color="auto" w:fill="E7E6E6" w:themeFill="background2"/>
            <w:noWrap/>
            <w:vAlign w:val="bottom"/>
            <w:hideMark/>
          </w:tcPr>
          <w:p w:rsidRPr="009315AF" w:rsidR="009315AF" w:rsidP="009315AF" w:rsidRDefault="009315AF" w14:paraId="12788370" w14:textId="77777777">
            <w:pPr>
              <w:spacing w:after="0"/>
              <w:jc w:val="center"/>
              <w:rPr>
                <w:rFonts w:cs="Arial"/>
                <w:color w:val="000000"/>
                <w:sz w:val="20"/>
                <w:lang w:eastAsia="en-GB"/>
              </w:rPr>
            </w:pPr>
            <w:r w:rsidRPr="009315AF">
              <w:rPr>
                <w:rFonts w:cs="Arial"/>
                <w:color w:val="000000"/>
                <w:sz w:val="20"/>
                <w:lang w:eastAsia="en-GB"/>
              </w:rPr>
              <w:t>0.58%</w:t>
            </w:r>
          </w:p>
        </w:tc>
        <w:tc>
          <w:tcPr>
            <w:tcW w:w="1231" w:type="dxa"/>
            <w:shd w:val="clear" w:color="auto" w:fill="E7E6E6" w:themeFill="background2"/>
            <w:noWrap/>
            <w:vAlign w:val="bottom"/>
            <w:hideMark/>
          </w:tcPr>
          <w:p w:rsidRPr="009315AF" w:rsidR="009315AF" w:rsidP="009315AF" w:rsidRDefault="009315AF" w14:paraId="34570920" w14:textId="77777777">
            <w:pPr>
              <w:spacing w:after="0"/>
              <w:jc w:val="center"/>
              <w:rPr>
                <w:rFonts w:cs="Arial"/>
                <w:color w:val="000000"/>
                <w:sz w:val="20"/>
                <w:lang w:eastAsia="en-GB"/>
              </w:rPr>
            </w:pPr>
            <w:r w:rsidRPr="009315AF">
              <w:rPr>
                <w:rFonts w:cs="Arial"/>
                <w:color w:val="000000"/>
                <w:sz w:val="20"/>
                <w:lang w:eastAsia="en-GB"/>
              </w:rPr>
              <w:t>0.58%</w:t>
            </w:r>
          </w:p>
        </w:tc>
        <w:tc>
          <w:tcPr>
            <w:tcW w:w="1123" w:type="dxa"/>
            <w:shd w:val="clear" w:color="auto" w:fill="E7E6E6" w:themeFill="background2"/>
            <w:noWrap/>
            <w:vAlign w:val="bottom"/>
            <w:hideMark/>
          </w:tcPr>
          <w:p w:rsidRPr="009315AF" w:rsidR="009315AF" w:rsidP="009315AF" w:rsidRDefault="009315AF" w14:paraId="0A05D543" w14:textId="77777777">
            <w:pPr>
              <w:spacing w:after="0"/>
              <w:jc w:val="center"/>
              <w:rPr>
                <w:rFonts w:cs="Arial"/>
                <w:color w:val="000000"/>
                <w:sz w:val="20"/>
                <w:lang w:eastAsia="en-GB"/>
              </w:rPr>
            </w:pPr>
            <w:r w:rsidRPr="009315AF">
              <w:rPr>
                <w:rFonts w:cs="Arial"/>
                <w:color w:val="000000"/>
                <w:sz w:val="20"/>
                <w:lang w:eastAsia="en-GB"/>
              </w:rPr>
              <w:t>0.58%</w:t>
            </w:r>
          </w:p>
        </w:tc>
        <w:tc>
          <w:tcPr>
            <w:tcW w:w="1560" w:type="dxa"/>
            <w:shd w:val="clear" w:color="auto" w:fill="E7E6E6" w:themeFill="background2"/>
            <w:noWrap/>
            <w:vAlign w:val="bottom"/>
            <w:hideMark/>
          </w:tcPr>
          <w:p w:rsidRPr="009315AF" w:rsidR="009315AF" w:rsidP="009315AF" w:rsidRDefault="009315AF" w14:paraId="1CD32D81" w14:textId="77777777">
            <w:pPr>
              <w:spacing w:after="0"/>
              <w:jc w:val="center"/>
              <w:rPr>
                <w:rFonts w:cs="Arial"/>
                <w:color w:val="000000"/>
                <w:sz w:val="20"/>
                <w:lang w:eastAsia="en-GB"/>
              </w:rPr>
            </w:pPr>
            <w:r w:rsidRPr="009315AF">
              <w:rPr>
                <w:rFonts w:cs="Arial"/>
                <w:color w:val="000000"/>
                <w:sz w:val="20"/>
                <w:lang w:eastAsia="en-GB"/>
              </w:rPr>
              <w:t>79.65%</w:t>
            </w:r>
          </w:p>
        </w:tc>
        <w:tc>
          <w:tcPr>
            <w:tcW w:w="850" w:type="dxa"/>
            <w:shd w:val="clear" w:color="auto" w:fill="E7E6E6" w:themeFill="background2"/>
            <w:noWrap/>
            <w:vAlign w:val="bottom"/>
            <w:hideMark/>
          </w:tcPr>
          <w:p w:rsidRPr="009315AF" w:rsidR="009315AF" w:rsidP="009315AF" w:rsidRDefault="009315AF" w14:paraId="6C85703F" w14:textId="77777777">
            <w:pPr>
              <w:spacing w:after="0"/>
              <w:jc w:val="center"/>
              <w:rPr>
                <w:rFonts w:cs="Arial"/>
                <w:color w:val="000000"/>
                <w:sz w:val="20"/>
                <w:lang w:eastAsia="en-GB"/>
              </w:rPr>
            </w:pPr>
            <w:r w:rsidRPr="009315AF">
              <w:rPr>
                <w:rFonts w:cs="Arial"/>
                <w:color w:val="000000"/>
                <w:sz w:val="20"/>
                <w:lang w:eastAsia="en-GB"/>
              </w:rPr>
              <w:t>18.60%</w:t>
            </w:r>
          </w:p>
        </w:tc>
      </w:tr>
    </w:tbl>
    <w:p w:rsidRPr="00DA4048" w:rsidR="00833A98" w:rsidP="006939CB" w:rsidRDefault="00833A98" w14:paraId="6DBD1374" w14:textId="08EF37EA">
      <w:pPr>
        <w:pStyle w:val="Heading3"/>
        <w:numPr>
          <w:ilvl w:val="0"/>
          <w:numId w:val="0"/>
        </w:numPr>
        <w:ind w:left="1080"/>
      </w:pPr>
    </w:p>
    <w:p w:rsidRPr="00DA4048" w:rsidR="00DE0C76" w:rsidP="006939CB" w:rsidRDefault="00DE0C76" w14:paraId="0D67DF1F" w14:textId="77777777">
      <w:pPr>
        <w:pStyle w:val="Heading3"/>
        <w:numPr>
          <w:ilvl w:val="0"/>
          <w:numId w:val="0"/>
        </w:numPr>
        <w:ind w:left="1080"/>
      </w:pPr>
    </w:p>
    <w:p w:rsidRPr="00DA4048" w:rsidR="00DE0C76" w:rsidP="006939CB" w:rsidRDefault="00DE0C76" w14:paraId="0D67DF20" w14:textId="4C310E85">
      <w:pPr>
        <w:pStyle w:val="Heading3"/>
        <w:numPr>
          <w:ilvl w:val="0"/>
          <w:numId w:val="0"/>
        </w:numPr>
        <w:ind w:left="1080"/>
      </w:pPr>
      <w:r w:rsidRPr="00DA4048">
        <w:t xml:space="preserve">The Council does not </w:t>
      </w:r>
      <w:r w:rsidRPr="00DA4048" w:rsidR="00C54DC1">
        <w:t>ha</w:t>
      </w:r>
      <w:r w:rsidRPr="00DA4048" w:rsidR="00DF27B9">
        <w:t>ve</w:t>
      </w:r>
      <w:r w:rsidRPr="00DA4048">
        <w:t xml:space="preserve"> formal succession arrangements or promotions as such, so this metric covers existing staff who moved to a higher graded post (a post with a higher maximum salary) </w:t>
      </w:r>
      <w:proofErr w:type="gramStart"/>
      <w:r w:rsidRPr="00DA4048">
        <w:t>in the course of</w:t>
      </w:r>
      <w:proofErr w:type="gramEnd"/>
      <w:r w:rsidRPr="00DA4048">
        <w:t xml:space="preserve"> the year.  This includes staff who applied for and secured a higher graded post, the re-evaluation and regrading of occupied posts, and staff assimilated to higher graded posts in reorganisations.  </w:t>
      </w:r>
    </w:p>
    <w:p w:rsidRPr="00DA4048" w:rsidR="00DE0C76" w:rsidP="006939CB" w:rsidRDefault="00DE0C76" w14:paraId="0D67DF21" w14:textId="1106D3D2">
      <w:pPr>
        <w:pStyle w:val="Heading3"/>
        <w:numPr>
          <w:ilvl w:val="0"/>
          <w:numId w:val="0"/>
        </w:numPr>
        <w:ind w:left="1080"/>
      </w:pPr>
      <w:r w:rsidRPr="00DA4048">
        <w:t xml:space="preserve">Due to the small size of this data set, the data when broken down by department results in small numbers (often less than 5) so an overall corporate summary is provided. </w:t>
      </w:r>
      <w:r w:rsidR="003E168D">
        <w:t xml:space="preserve">There was an increase in </w:t>
      </w:r>
      <w:r w:rsidR="00843DEA">
        <w:t>prom</w:t>
      </w:r>
      <w:r w:rsidR="006939CB">
        <w:t>o</w:t>
      </w:r>
      <w:r w:rsidR="00843DEA">
        <w:t>tions for LGBT staff compared to 2021/22.</w:t>
      </w:r>
    </w:p>
    <w:p w:rsidRPr="00DA4048" w:rsidR="00C40AFA" w:rsidP="006939CB" w:rsidRDefault="00C40AFA" w14:paraId="0D67DF23" w14:textId="77777777">
      <w:pPr>
        <w:pStyle w:val="Heading3"/>
        <w:numPr>
          <w:ilvl w:val="0"/>
          <w:numId w:val="0"/>
        </w:numPr>
        <w:ind w:left="1080" w:hanging="1080"/>
        <w:rPr>
          <w:b/>
        </w:rPr>
      </w:pPr>
    </w:p>
    <w:p w:rsidRPr="00DA4048" w:rsidR="00DE0C76" w:rsidP="006939CB" w:rsidRDefault="001B6166" w14:paraId="0D67DF24" w14:textId="3668A40B">
      <w:pPr>
        <w:pStyle w:val="Heading3"/>
        <w:numPr>
          <w:ilvl w:val="0"/>
          <w:numId w:val="0"/>
        </w:numPr>
        <w:ind w:left="1080" w:hanging="1080"/>
        <w:rPr>
          <w:b/>
        </w:rPr>
      </w:pPr>
      <w:r w:rsidRPr="00DA4048">
        <w:rPr>
          <w:b/>
        </w:rPr>
        <w:t>9.10</w:t>
      </w:r>
      <w:r w:rsidRPr="00DA4048" w:rsidR="00DE0C76">
        <w:rPr>
          <w:b/>
        </w:rPr>
        <w:tab/>
      </w:r>
      <w:r w:rsidRPr="00DA4048" w:rsidR="00DE0C76">
        <w:rPr>
          <w:b/>
        </w:rPr>
        <w:t>Employee Relations Cases</w:t>
      </w:r>
      <w:r w:rsidRPr="00DA4048" w:rsidR="009E5D3E">
        <w:rPr>
          <w:b/>
        </w:rPr>
        <w:t xml:space="preserve"> by sexual orientation</w:t>
      </w:r>
    </w:p>
    <w:p w:rsidRPr="00DA4048" w:rsidR="00C4472C" w:rsidP="006939CB" w:rsidRDefault="00C4472C" w14:paraId="0D67DF25" w14:textId="533896E8">
      <w:pPr>
        <w:pStyle w:val="Heading3"/>
        <w:numPr>
          <w:ilvl w:val="0"/>
          <w:numId w:val="0"/>
        </w:numPr>
        <w:ind w:left="1080"/>
        <w:rPr>
          <w:b/>
        </w:rPr>
      </w:pPr>
      <w:r w:rsidRPr="00DA4048">
        <w:rPr>
          <w:b/>
        </w:rPr>
        <w:t>1 April 202</w:t>
      </w:r>
      <w:r w:rsidR="006939CB">
        <w:rPr>
          <w:b/>
        </w:rPr>
        <w:t>2</w:t>
      </w:r>
      <w:r w:rsidRPr="00DA4048">
        <w:rPr>
          <w:b/>
        </w:rPr>
        <w:t xml:space="preserve"> to 31 March 202</w:t>
      </w:r>
      <w:r w:rsidR="006939CB">
        <w:rPr>
          <w:b/>
        </w:rPr>
        <w:t>3</w:t>
      </w:r>
    </w:p>
    <w:p w:rsidRPr="00DA4048" w:rsidR="00C4472C" w:rsidP="006939CB" w:rsidRDefault="00C4472C" w14:paraId="0D67DF26" w14:textId="77777777">
      <w:pPr>
        <w:pStyle w:val="Heading3"/>
        <w:numPr>
          <w:ilvl w:val="0"/>
          <w:numId w:val="0"/>
        </w:numPr>
        <w:ind w:left="1080"/>
        <w:rPr>
          <w:b/>
        </w:rPr>
      </w:pPr>
    </w:p>
    <w:p w:rsidRPr="00DA4048" w:rsidR="00C4472C" w:rsidP="006939CB" w:rsidRDefault="00C4472C" w14:paraId="0D67DF27" w14:textId="275A5488">
      <w:pPr>
        <w:pStyle w:val="Heading3"/>
        <w:numPr>
          <w:ilvl w:val="0"/>
          <w:numId w:val="0"/>
        </w:numPr>
        <w:ind w:left="1080"/>
      </w:pPr>
      <w:r w:rsidRPr="00DA4048">
        <w:t xml:space="preserve">Just one Gay Man and one </w:t>
      </w:r>
      <w:r w:rsidRPr="00DA4048" w:rsidR="00D2725F">
        <w:t>person declaring they were Bisexual</w:t>
      </w:r>
      <w:r w:rsidRPr="00DA4048">
        <w:t xml:space="preserve"> were involved in casework</w:t>
      </w:r>
      <w:r w:rsidR="00437648">
        <w:t>,</w:t>
      </w:r>
      <w:r w:rsidRPr="00DA4048">
        <w:t xml:space="preserve"> with all others (where sexual orientation was known) being Heterosexual. A data table is therefore not provided as the numbers are t</w:t>
      </w:r>
      <w:r w:rsidRPr="00DA4048" w:rsidR="00847AC0">
        <w:t>o</w:t>
      </w:r>
      <w:r w:rsidRPr="00DA4048">
        <w:t>o small for meaningful statistical analysis.</w:t>
      </w:r>
    </w:p>
    <w:p w:rsidRPr="00DA4048" w:rsidR="00DE0C76" w:rsidP="006939CB" w:rsidRDefault="00DE0C76" w14:paraId="0D67DF29" w14:textId="77777777">
      <w:pPr>
        <w:rPr>
          <w:rFonts w:cs="Arial"/>
          <w:sz w:val="22"/>
          <w:szCs w:val="22"/>
        </w:rPr>
      </w:pPr>
    </w:p>
    <w:p w:rsidRPr="00DA4048" w:rsidR="00DE0C76" w:rsidP="006939CB" w:rsidRDefault="001B6166" w14:paraId="0D67DF2A" w14:textId="7ED9746E">
      <w:pPr>
        <w:rPr>
          <w:b/>
        </w:rPr>
      </w:pPr>
      <w:r w:rsidRPr="00DA4048">
        <w:rPr>
          <w:rFonts w:cs="Arial"/>
          <w:b/>
        </w:rPr>
        <w:t>9.11</w:t>
      </w:r>
      <w:r w:rsidRPr="00DA4048" w:rsidR="00DE0C76">
        <w:rPr>
          <w:rFonts w:cs="Arial"/>
        </w:rPr>
        <w:tab/>
      </w:r>
      <w:r w:rsidRPr="00DA4048" w:rsidR="00DE0C76">
        <w:rPr>
          <w:b/>
        </w:rPr>
        <w:t xml:space="preserve">Training/Learning and Development by </w:t>
      </w:r>
      <w:r w:rsidRPr="00DA4048" w:rsidR="000D11E1">
        <w:rPr>
          <w:b/>
        </w:rPr>
        <w:t>sexual orientation</w:t>
      </w:r>
      <w:r w:rsidR="00DD084D">
        <w:rPr>
          <w:b/>
        </w:rPr>
        <w:t xml:space="preserve"> and year</w:t>
      </w:r>
    </w:p>
    <w:p w:rsidR="002E6782" w:rsidP="006939CB" w:rsidRDefault="002E6782" w14:paraId="30E6CC9F" w14:textId="287D9EC7">
      <w:pPr>
        <w:ind w:firstLine="720"/>
        <w:rPr>
          <w:noProof/>
        </w:rPr>
      </w:pPr>
    </w:p>
    <w:tbl>
      <w:tblPr>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1696"/>
        <w:gridCol w:w="1560"/>
        <w:gridCol w:w="1275"/>
        <w:gridCol w:w="1418"/>
        <w:gridCol w:w="1559"/>
        <w:gridCol w:w="851"/>
      </w:tblGrid>
      <w:tr w:rsidRPr="00533CF8" w:rsidR="00533CF8" w:rsidTr="00533CF8" w14:paraId="592E5FC0" w14:textId="77777777">
        <w:trPr>
          <w:trHeight w:val="300"/>
          <w:jc w:val="center"/>
        </w:trPr>
        <w:tc>
          <w:tcPr>
            <w:tcW w:w="1696" w:type="dxa"/>
            <w:noWrap/>
            <w:vAlign w:val="bottom"/>
            <w:hideMark/>
          </w:tcPr>
          <w:p w:rsidRPr="00533CF8" w:rsidR="00533CF8" w:rsidP="00533CF8" w:rsidRDefault="00533CF8" w14:paraId="5FAE6BF0" w14:textId="77777777">
            <w:pPr>
              <w:spacing w:after="0"/>
              <w:rPr>
                <w:rFonts w:ascii="Times New Roman" w:hAnsi="Times New Roman"/>
                <w:sz w:val="20"/>
                <w:szCs w:val="24"/>
                <w:lang w:eastAsia="en-GB"/>
              </w:rPr>
            </w:pPr>
          </w:p>
        </w:tc>
        <w:tc>
          <w:tcPr>
            <w:tcW w:w="1560" w:type="dxa"/>
            <w:noWrap/>
            <w:vAlign w:val="bottom"/>
            <w:hideMark/>
          </w:tcPr>
          <w:p w:rsidRPr="00533CF8" w:rsidR="00533CF8" w:rsidP="00533CF8" w:rsidRDefault="00533CF8" w14:paraId="416FC562" w14:textId="77777777">
            <w:pPr>
              <w:spacing w:after="0"/>
              <w:jc w:val="center"/>
              <w:rPr>
                <w:rFonts w:cs="Arial"/>
                <w:b/>
                <w:bCs/>
                <w:color w:val="000000"/>
                <w:sz w:val="20"/>
                <w:lang w:eastAsia="en-GB"/>
              </w:rPr>
            </w:pPr>
            <w:r w:rsidRPr="00533CF8">
              <w:rPr>
                <w:rFonts w:cs="Arial"/>
                <w:b/>
                <w:bCs/>
                <w:color w:val="000000"/>
                <w:sz w:val="20"/>
                <w:lang w:eastAsia="en-GB"/>
              </w:rPr>
              <w:t>Bisexual</w:t>
            </w:r>
          </w:p>
        </w:tc>
        <w:tc>
          <w:tcPr>
            <w:tcW w:w="1275" w:type="dxa"/>
            <w:noWrap/>
            <w:vAlign w:val="bottom"/>
            <w:hideMark/>
          </w:tcPr>
          <w:p w:rsidRPr="00533CF8" w:rsidR="00533CF8" w:rsidP="00533CF8" w:rsidRDefault="00533CF8" w14:paraId="77F4095B" w14:textId="77777777">
            <w:pPr>
              <w:spacing w:after="0"/>
              <w:jc w:val="center"/>
              <w:rPr>
                <w:rFonts w:cs="Arial"/>
                <w:b/>
                <w:bCs/>
                <w:color w:val="000000"/>
                <w:sz w:val="20"/>
                <w:lang w:eastAsia="en-GB"/>
              </w:rPr>
            </w:pPr>
            <w:r w:rsidRPr="00533CF8">
              <w:rPr>
                <w:rFonts w:cs="Arial"/>
                <w:b/>
                <w:bCs/>
                <w:color w:val="000000"/>
                <w:sz w:val="20"/>
                <w:lang w:eastAsia="en-GB"/>
              </w:rPr>
              <w:t>Gay Man</w:t>
            </w:r>
          </w:p>
        </w:tc>
        <w:tc>
          <w:tcPr>
            <w:tcW w:w="1418" w:type="dxa"/>
            <w:noWrap/>
            <w:vAlign w:val="bottom"/>
            <w:hideMark/>
          </w:tcPr>
          <w:p w:rsidRPr="00533CF8" w:rsidR="00533CF8" w:rsidP="00533CF8" w:rsidRDefault="00533CF8" w14:paraId="6817D035" w14:textId="77777777">
            <w:pPr>
              <w:spacing w:after="0"/>
              <w:jc w:val="center"/>
              <w:rPr>
                <w:rFonts w:cs="Arial"/>
                <w:b/>
                <w:bCs/>
                <w:color w:val="000000"/>
                <w:sz w:val="20"/>
                <w:lang w:eastAsia="en-GB"/>
              </w:rPr>
            </w:pPr>
            <w:r w:rsidRPr="00533CF8">
              <w:rPr>
                <w:rFonts w:cs="Arial"/>
                <w:b/>
                <w:bCs/>
                <w:color w:val="000000"/>
                <w:sz w:val="20"/>
                <w:lang w:eastAsia="en-GB"/>
              </w:rPr>
              <w:t>Gay woman / Lesbian</w:t>
            </w:r>
          </w:p>
        </w:tc>
        <w:tc>
          <w:tcPr>
            <w:tcW w:w="1559" w:type="dxa"/>
            <w:noWrap/>
            <w:vAlign w:val="bottom"/>
            <w:hideMark/>
          </w:tcPr>
          <w:p w:rsidRPr="00533CF8" w:rsidR="00533CF8" w:rsidP="00533CF8" w:rsidRDefault="00533CF8" w14:paraId="749B6DAC" w14:textId="77777777">
            <w:pPr>
              <w:spacing w:after="0"/>
              <w:jc w:val="center"/>
              <w:rPr>
                <w:rFonts w:cs="Arial"/>
                <w:b/>
                <w:bCs/>
                <w:color w:val="000000"/>
                <w:sz w:val="20"/>
                <w:lang w:eastAsia="en-GB"/>
              </w:rPr>
            </w:pPr>
            <w:r w:rsidRPr="00533CF8">
              <w:rPr>
                <w:rFonts w:cs="Arial"/>
                <w:b/>
                <w:bCs/>
                <w:color w:val="000000"/>
                <w:sz w:val="20"/>
                <w:lang w:eastAsia="en-GB"/>
              </w:rPr>
              <w:t>Heterosexual / Straight</w:t>
            </w:r>
          </w:p>
        </w:tc>
        <w:tc>
          <w:tcPr>
            <w:tcW w:w="851" w:type="dxa"/>
            <w:noWrap/>
            <w:vAlign w:val="bottom"/>
            <w:hideMark/>
          </w:tcPr>
          <w:p w:rsidRPr="00533CF8" w:rsidR="00533CF8" w:rsidP="00533CF8" w:rsidRDefault="00533CF8" w14:paraId="09CB5952" w14:textId="77777777">
            <w:pPr>
              <w:spacing w:after="0"/>
              <w:jc w:val="center"/>
              <w:rPr>
                <w:rFonts w:cs="Arial"/>
                <w:b/>
                <w:bCs/>
                <w:color w:val="000000"/>
                <w:sz w:val="20"/>
                <w:lang w:eastAsia="en-GB"/>
              </w:rPr>
            </w:pPr>
            <w:r w:rsidRPr="00533CF8">
              <w:rPr>
                <w:rFonts w:cs="Arial"/>
                <w:b/>
                <w:bCs/>
                <w:color w:val="000000"/>
                <w:sz w:val="20"/>
                <w:lang w:eastAsia="en-GB"/>
              </w:rPr>
              <w:t>Other</w:t>
            </w:r>
          </w:p>
        </w:tc>
      </w:tr>
      <w:tr w:rsidRPr="00533CF8" w:rsidR="00533CF8" w:rsidTr="00533CF8" w14:paraId="43257F25" w14:textId="77777777">
        <w:trPr>
          <w:trHeight w:val="300"/>
          <w:jc w:val="center"/>
        </w:trPr>
        <w:tc>
          <w:tcPr>
            <w:tcW w:w="1696" w:type="dxa"/>
            <w:noWrap/>
            <w:vAlign w:val="bottom"/>
            <w:hideMark/>
          </w:tcPr>
          <w:p w:rsidRPr="00533CF8" w:rsidR="00533CF8" w:rsidP="00533CF8" w:rsidRDefault="00533CF8" w14:paraId="631C3518" w14:textId="77777777">
            <w:pPr>
              <w:spacing w:after="0"/>
              <w:rPr>
                <w:rFonts w:cs="Arial"/>
                <w:b/>
                <w:bCs/>
                <w:color w:val="000000"/>
                <w:sz w:val="20"/>
                <w:lang w:eastAsia="en-GB"/>
              </w:rPr>
            </w:pPr>
            <w:r w:rsidRPr="00533CF8">
              <w:rPr>
                <w:rFonts w:cs="Arial"/>
                <w:b/>
                <w:bCs/>
                <w:color w:val="000000"/>
                <w:sz w:val="20"/>
                <w:lang w:eastAsia="en-GB"/>
              </w:rPr>
              <w:t>2020/2021</w:t>
            </w:r>
          </w:p>
        </w:tc>
        <w:tc>
          <w:tcPr>
            <w:tcW w:w="1560" w:type="dxa"/>
            <w:noWrap/>
            <w:vAlign w:val="bottom"/>
            <w:hideMark/>
          </w:tcPr>
          <w:p w:rsidRPr="00533CF8" w:rsidR="00533CF8" w:rsidP="00533CF8" w:rsidRDefault="00533CF8" w14:paraId="4C2DCC95" w14:textId="77777777">
            <w:pPr>
              <w:spacing w:after="0"/>
              <w:jc w:val="center"/>
              <w:rPr>
                <w:rFonts w:cs="Arial"/>
                <w:color w:val="000000"/>
                <w:sz w:val="20"/>
                <w:lang w:eastAsia="en-GB"/>
              </w:rPr>
            </w:pPr>
            <w:r w:rsidRPr="00533CF8">
              <w:rPr>
                <w:rFonts w:cs="Arial"/>
                <w:color w:val="000000"/>
                <w:sz w:val="20"/>
                <w:lang w:eastAsia="en-GB"/>
              </w:rPr>
              <w:t>0.99%</w:t>
            </w:r>
          </w:p>
        </w:tc>
        <w:tc>
          <w:tcPr>
            <w:tcW w:w="1275" w:type="dxa"/>
            <w:noWrap/>
            <w:vAlign w:val="bottom"/>
            <w:hideMark/>
          </w:tcPr>
          <w:p w:rsidRPr="00533CF8" w:rsidR="00533CF8" w:rsidP="00533CF8" w:rsidRDefault="00533CF8" w14:paraId="140E5B6E" w14:textId="77777777">
            <w:pPr>
              <w:spacing w:after="0"/>
              <w:jc w:val="center"/>
              <w:rPr>
                <w:rFonts w:cs="Arial"/>
                <w:color w:val="000000"/>
                <w:sz w:val="20"/>
                <w:lang w:eastAsia="en-GB"/>
              </w:rPr>
            </w:pPr>
            <w:r w:rsidRPr="00533CF8">
              <w:rPr>
                <w:rFonts w:cs="Arial"/>
                <w:color w:val="000000"/>
                <w:sz w:val="20"/>
                <w:lang w:eastAsia="en-GB"/>
              </w:rPr>
              <w:t>1.38%</w:t>
            </w:r>
          </w:p>
        </w:tc>
        <w:tc>
          <w:tcPr>
            <w:tcW w:w="1418" w:type="dxa"/>
            <w:noWrap/>
            <w:vAlign w:val="bottom"/>
            <w:hideMark/>
          </w:tcPr>
          <w:p w:rsidRPr="00533CF8" w:rsidR="00533CF8" w:rsidP="00533CF8" w:rsidRDefault="00533CF8" w14:paraId="05D642A3" w14:textId="77777777">
            <w:pPr>
              <w:spacing w:after="0"/>
              <w:jc w:val="center"/>
              <w:rPr>
                <w:rFonts w:cs="Arial"/>
                <w:color w:val="000000"/>
                <w:sz w:val="20"/>
                <w:lang w:eastAsia="en-GB"/>
              </w:rPr>
            </w:pPr>
            <w:r w:rsidRPr="00533CF8">
              <w:rPr>
                <w:rFonts w:cs="Arial"/>
                <w:color w:val="000000"/>
                <w:sz w:val="20"/>
                <w:lang w:eastAsia="en-GB"/>
              </w:rPr>
              <w:t>0.89%</w:t>
            </w:r>
          </w:p>
        </w:tc>
        <w:tc>
          <w:tcPr>
            <w:tcW w:w="1559" w:type="dxa"/>
            <w:noWrap/>
            <w:vAlign w:val="bottom"/>
            <w:hideMark/>
          </w:tcPr>
          <w:p w:rsidRPr="00533CF8" w:rsidR="00533CF8" w:rsidP="00533CF8" w:rsidRDefault="00533CF8" w14:paraId="07C7191F" w14:textId="77777777">
            <w:pPr>
              <w:spacing w:after="0"/>
              <w:jc w:val="center"/>
              <w:rPr>
                <w:rFonts w:cs="Arial"/>
                <w:color w:val="000000"/>
                <w:sz w:val="20"/>
                <w:lang w:eastAsia="en-GB"/>
              </w:rPr>
            </w:pPr>
            <w:r w:rsidRPr="00533CF8">
              <w:rPr>
                <w:rFonts w:cs="Arial"/>
                <w:color w:val="000000"/>
                <w:sz w:val="20"/>
                <w:lang w:eastAsia="en-GB"/>
              </w:rPr>
              <w:t>95.95%</w:t>
            </w:r>
          </w:p>
        </w:tc>
        <w:tc>
          <w:tcPr>
            <w:tcW w:w="851" w:type="dxa"/>
            <w:noWrap/>
            <w:vAlign w:val="bottom"/>
            <w:hideMark/>
          </w:tcPr>
          <w:p w:rsidRPr="00533CF8" w:rsidR="00533CF8" w:rsidP="00533CF8" w:rsidRDefault="00533CF8" w14:paraId="7C1B6CAF" w14:textId="77777777">
            <w:pPr>
              <w:spacing w:after="0"/>
              <w:jc w:val="center"/>
              <w:rPr>
                <w:rFonts w:cs="Arial"/>
                <w:color w:val="000000"/>
                <w:sz w:val="20"/>
                <w:lang w:eastAsia="en-GB"/>
              </w:rPr>
            </w:pPr>
            <w:r w:rsidRPr="00533CF8">
              <w:rPr>
                <w:rFonts w:cs="Arial"/>
                <w:color w:val="000000"/>
                <w:sz w:val="20"/>
                <w:lang w:eastAsia="en-GB"/>
              </w:rPr>
              <w:t>0.79%</w:t>
            </w:r>
          </w:p>
        </w:tc>
      </w:tr>
      <w:tr w:rsidRPr="00533CF8" w:rsidR="00533CF8" w:rsidTr="00533CF8" w14:paraId="5482AF44" w14:textId="77777777">
        <w:trPr>
          <w:trHeight w:val="300"/>
          <w:jc w:val="center"/>
        </w:trPr>
        <w:tc>
          <w:tcPr>
            <w:tcW w:w="1696" w:type="dxa"/>
            <w:noWrap/>
            <w:vAlign w:val="bottom"/>
            <w:hideMark/>
          </w:tcPr>
          <w:p w:rsidRPr="00533CF8" w:rsidR="00533CF8" w:rsidP="00533CF8" w:rsidRDefault="00533CF8" w14:paraId="108B74CD" w14:textId="77777777">
            <w:pPr>
              <w:spacing w:after="0"/>
              <w:rPr>
                <w:rFonts w:cs="Arial"/>
                <w:b/>
                <w:bCs/>
                <w:color w:val="000000"/>
                <w:sz w:val="20"/>
                <w:lang w:eastAsia="en-GB"/>
              </w:rPr>
            </w:pPr>
            <w:r w:rsidRPr="00533CF8">
              <w:rPr>
                <w:rFonts w:cs="Arial"/>
                <w:b/>
                <w:bCs/>
                <w:color w:val="000000"/>
                <w:sz w:val="20"/>
                <w:lang w:eastAsia="en-GB"/>
              </w:rPr>
              <w:t>2021/2022</w:t>
            </w:r>
          </w:p>
        </w:tc>
        <w:tc>
          <w:tcPr>
            <w:tcW w:w="1560" w:type="dxa"/>
            <w:noWrap/>
            <w:vAlign w:val="bottom"/>
            <w:hideMark/>
          </w:tcPr>
          <w:p w:rsidRPr="00533CF8" w:rsidR="00533CF8" w:rsidP="00533CF8" w:rsidRDefault="00533CF8" w14:paraId="510CA574" w14:textId="77777777">
            <w:pPr>
              <w:spacing w:after="0"/>
              <w:jc w:val="center"/>
              <w:rPr>
                <w:rFonts w:cs="Arial"/>
                <w:color w:val="000000"/>
                <w:sz w:val="20"/>
                <w:lang w:eastAsia="en-GB"/>
              </w:rPr>
            </w:pPr>
            <w:r w:rsidRPr="00533CF8">
              <w:rPr>
                <w:rFonts w:cs="Arial"/>
                <w:color w:val="000000"/>
                <w:sz w:val="20"/>
                <w:lang w:eastAsia="en-GB"/>
              </w:rPr>
              <w:t>0.09%</w:t>
            </w:r>
          </w:p>
        </w:tc>
        <w:tc>
          <w:tcPr>
            <w:tcW w:w="1275" w:type="dxa"/>
            <w:noWrap/>
            <w:vAlign w:val="bottom"/>
            <w:hideMark/>
          </w:tcPr>
          <w:p w:rsidRPr="00533CF8" w:rsidR="00533CF8" w:rsidP="00533CF8" w:rsidRDefault="00533CF8" w14:paraId="6D3429D5" w14:textId="77777777">
            <w:pPr>
              <w:spacing w:after="0"/>
              <w:jc w:val="center"/>
              <w:rPr>
                <w:rFonts w:cs="Arial"/>
                <w:color w:val="000000"/>
                <w:sz w:val="20"/>
                <w:lang w:eastAsia="en-GB"/>
              </w:rPr>
            </w:pPr>
            <w:r w:rsidRPr="00533CF8">
              <w:rPr>
                <w:rFonts w:cs="Arial"/>
                <w:color w:val="000000"/>
                <w:sz w:val="20"/>
                <w:lang w:eastAsia="en-GB"/>
              </w:rPr>
              <w:t>1.99%</w:t>
            </w:r>
          </w:p>
        </w:tc>
        <w:tc>
          <w:tcPr>
            <w:tcW w:w="1418" w:type="dxa"/>
            <w:noWrap/>
            <w:vAlign w:val="bottom"/>
            <w:hideMark/>
          </w:tcPr>
          <w:p w:rsidRPr="00533CF8" w:rsidR="00533CF8" w:rsidP="00533CF8" w:rsidRDefault="00533CF8" w14:paraId="0535B04B" w14:textId="77777777">
            <w:pPr>
              <w:spacing w:after="0"/>
              <w:jc w:val="center"/>
              <w:rPr>
                <w:rFonts w:cs="Arial"/>
                <w:color w:val="000000"/>
                <w:sz w:val="20"/>
                <w:lang w:eastAsia="en-GB"/>
              </w:rPr>
            </w:pPr>
            <w:r w:rsidRPr="00533CF8">
              <w:rPr>
                <w:rFonts w:cs="Arial"/>
                <w:color w:val="000000"/>
                <w:sz w:val="20"/>
                <w:lang w:eastAsia="en-GB"/>
              </w:rPr>
              <w:t>0.66%</w:t>
            </w:r>
          </w:p>
        </w:tc>
        <w:tc>
          <w:tcPr>
            <w:tcW w:w="1559" w:type="dxa"/>
            <w:noWrap/>
            <w:vAlign w:val="bottom"/>
            <w:hideMark/>
          </w:tcPr>
          <w:p w:rsidRPr="00533CF8" w:rsidR="00533CF8" w:rsidP="00533CF8" w:rsidRDefault="00533CF8" w14:paraId="77B8CD8A" w14:textId="77777777">
            <w:pPr>
              <w:spacing w:after="0"/>
              <w:jc w:val="center"/>
              <w:rPr>
                <w:rFonts w:cs="Arial"/>
                <w:color w:val="000000"/>
                <w:sz w:val="20"/>
                <w:lang w:eastAsia="en-GB"/>
              </w:rPr>
            </w:pPr>
            <w:r w:rsidRPr="00533CF8">
              <w:rPr>
                <w:rFonts w:cs="Arial"/>
                <w:color w:val="000000"/>
                <w:sz w:val="20"/>
                <w:lang w:eastAsia="en-GB"/>
              </w:rPr>
              <w:t>96.49%</w:t>
            </w:r>
          </w:p>
        </w:tc>
        <w:tc>
          <w:tcPr>
            <w:tcW w:w="851" w:type="dxa"/>
            <w:noWrap/>
            <w:vAlign w:val="bottom"/>
            <w:hideMark/>
          </w:tcPr>
          <w:p w:rsidRPr="00533CF8" w:rsidR="00533CF8" w:rsidP="00533CF8" w:rsidRDefault="00533CF8" w14:paraId="07B20BFD" w14:textId="77777777">
            <w:pPr>
              <w:spacing w:after="0"/>
              <w:jc w:val="center"/>
              <w:rPr>
                <w:rFonts w:cs="Arial"/>
                <w:color w:val="000000"/>
                <w:sz w:val="20"/>
                <w:lang w:eastAsia="en-GB"/>
              </w:rPr>
            </w:pPr>
            <w:r w:rsidRPr="00533CF8">
              <w:rPr>
                <w:rFonts w:cs="Arial"/>
                <w:color w:val="000000"/>
                <w:sz w:val="20"/>
                <w:lang w:eastAsia="en-GB"/>
              </w:rPr>
              <w:t>0.76%</w:t>
            </w:r>
          </w:p>
        </w:tc>
      </w:tr>
      <w:tr w:rsidRPr="00533CF8" w:rsidR="00533CF8" w:rsidTr="00533CF8" w14:paraId="06D7C727" w14:textId="77777777">
        <w:trPr>
          <w:trHeight w:val="300"/>
          <w:jc w:val="center"/>
        </w:trPr>
        <w:tc>
          <w:tcPr>
            <w:tcW w:w="1696" w:type="dxa"/>
            <w:noWrap/>
            <w:vAlign w:val="bottom"/>
            <w:hideMark/>
          </w:tcPr>
          <w:p w:rsidRPr="00533CF8" w:rsidR="00533CF8" w:rsidP="00533CF8" w:rsidRDefault="00533CF8" w14:paraId="348AB30C" w14:textId="77777777">
            <w:pPr>
              <w:spacing w:after="0"/>
              <w:rPr>
                <w:rFonts w:cs="Arial"/>
                <w:b/>
                <w:bCs/>
                <w:color w:val="000000"/>
                <w:sz w:val="20"/>
                <w:lang w:eastAsia="en-GB"/>
              </w:rPr>
            </w:pPr>
            <w:r w:rsidRPr="00533CF8">
              <w:rPr>
                <w:rFonts w:cs="Arial"/>
                <w:b/>
                <w:bCs/>
                <w:color w:val="000000"/>
                <w:sz w:val="20"/>
                <w:lang w:eastAsia="en-GB"/>
              </w:rPr>
              <w:t>2022/2023</w:t>
            </w:r>
          </w:p>
        </w:tc>
        <w:tc>
          <w:tcPr>
            <w:tcW w:w="1560" w:type="dxa"/>
            <w:noWrap/>
            <w:vAlign w:val="bottom"/>
            <w:hideMark/>
          </w:tcPr>
          <w:p w:rsidRPr="00533CF8" w:rsidR="00533CF8" w:rsidP="00533CF8" w:rsidRDefault="00533CF8" w14:paraId="4803AA0D" w14:textId="77777777">
            <w:pPr>
              <w:spacing w:after="0"/>
              <w:jc w:val="center"/>
              <w:rPr>
                <w:rFonts w:cs="Arial"/>
                <w:color w:val="000000"/>
                <w:sz w:val="20"/>
                <w:lang w:eastAsia="en-GB"/>
              </w:rPr>
            </w:pPr>
            <w:r w:rsidRPr="00533CF8">
              <w:rPr>
                <w:rFonts w:cs="Arial"/>
                <w:color w:val="000000"/>
                <w:sz w:val="20"/>
                <w:lang w:eastAsia="en-GB"/>
              </w:rPr>
              <w:t>0.56%</w:t>
            </w:r>
          </w:p>
        </w:tc>
        <w:tc>
          <w:tcPr>
            <w:tcW w:w="1275" w:type="dxa"/>
            <w:noWrap/>
            <w:vAlign w:val="bottom"/>
            <w:hideMark/>
          </w:tcPr>
          <w:p w:rsidRPr="00533CF8" w:rsidR="00533CF8" w:rsidP="00533CF8" w:rsidRDefault="00533CF8" w14:paraId="4F9F94A1" w14:textId="77777777">
            <w:pPr>
              <w:spacing w:after="0"/>
              <w:jc w:val="center"/>
              <w:rPr>
                <w:rFonts w:cs="Arial"/>
                <w:color w:val="000000"/>
                <w:sz w:val="20"/>
                <w:lang w:eastAsia="en-GB"/>
              </w:rPr>
            </w:pPr>
            <w:r w:rsidRPr="00533CF8">
              <w:rPr>
                <w:rFonts w:cs="Arial"/>
                <w:color w:val="000000"/>
                <w:sz w:val="20"/>
                <w:lang w:eastAsia="en-GB"/>
              </w:rPr>
              <w:t>1.49%</w:t>
            </w:r>
          </w:p>
        </w:tc>
        <w:tc>
          <w:tcPr>
            <w:tcW w:w="1418" w:type="dxa"/>
            <w:noWrap/>
            <w:vAlign w:val="bottom"/>
            <w:hideMark/>
          </w:tcPr>
          <w:p w:rsidRPr="00533CF8" w:rsidR="00533CF8" w:rsidP="00533CF8" w:rsidRDefault="00533CF8" w14:paraId="3815D182" w14:textId="77777777">
            <w:pPr>
              <w:spacing w:after="0"/>
              <w:jc w:val="center"/>
              <w:rPr>
                <w:rFonts w:cs="Arial"/>
                <w:color w:val="000000"/>
                <w:sz w:val="20"/>
                <w:lang w:eastAsia="en-GB"/>
              </w:rPr>
            </w:pPr>
            <w:r w:rsidRPr="00533CF8">
              <w:rPr>
                <w:rFonts w:cs="Arial"/>
                <w:color w:val="000000"/>
                <w:sz w:val="20"/>
                <w:lang w:eastAsia="en-GB"/>
              </w:rPr>
              <w:t>0.47%</w:t>
            </w:r>
          </w:p>
        </w:tc>
        <w:tc>
          <w:tcPr>
            <w:tcW w:w="1559" w:type="dxa"/>
            <w:noWrap/>
            <w:vAlign w:val="bottom"/>
            <w:hideMark/>
          </w:tcPr>
          <w:p w:rsidRPr="00533CF8" w:rsidR="00533CF8" w:rsidP="00533CF8" w:rsidRDefault="00533CF8" w14:paraId="38134D15" w14:textId="77777777">
            <w:pPr>
              <w:spacing w:after="0"/>
              <w:jc w:val="center"/>
              <w:rPr>
                <w:rFonts w:cs="Arial"/>
                <w:color w:val="000000"/>
                <w:sz w:val="20"/>
                <w:lang w:eastAsia="en-GB"/>
              </w:rPr>
            </w:pPr>
            <w:r w:rsidRPr="00533CF8">
              <w:rPr>
                <w:rFonts w:cs="Arial"/>
                <w:color w:val="000000"/>
                <w:sz w:val="20"/>
                <w:lang w:eastAsia="en-GB"/>
              </w:rPr>
              <w:t>97.39%</w:t>
            </w:r>
          </w:p>
        </w:tc>
        <w:tc>
          <w:tcPr>
            <w:tcW w:w="851" w:type="dxa"/>
            <w:noWrap/>
            <w:vAlign w:val="bottom"/>
            <w:hideMark/>
          </w:tcPr>
          <w:p w:rsidRPr="00533CF8" w:rsidR="00533CF8" w:rsidP="00533CF8" w:rsidRDefault="00533CF8" w14:paraId="5780E4D6" w14:textId="77777777">
            <w:pPr>
              <w:spacing w:after="0"/>
              <w:jc w:val="center"/>
              <w:rPr>
                <w:rFonts w:cs="Arial"/>
                <w:color w:val="000000"/>
                <w:sz w:val="20"/>
                <w:lang w:eastAsia="en-GB"/>
              </w:rPr>
            </w:pPr>
            <w:r w:rsidRPr="00533CF8">
              <w:rPr>
                <w:rFonts w:cs="Arial"/>
                <w:color w:val="000000"/>
                <w:sz w:val="20"/>
                <w:lang w:eastAsia="en-GB"/>
              </w:rPr>
              <w:t>0.19%</w:t>
            </w:r>
          </w:p>
        </w:tc>
      </w:tr>
    </w:tbl>
    <w:p w:rsidRPr="00DA4048" w:rsidR="00DE0C76" w:rsidP="00533CF8" w:rsidRDefault="00DE0C76" w14:paraId="0D67DF2C" w14:textId="4B820EC7"/>
    <w:p w:rsidRPr="00DA4048" w:rsidR="00DE0C76" w:rsidP="006939CB" w:rsidRDefault="00DE0C76" w14:paraId="0D67DF2E" w14:textId="2A6C956D">
      <w:pPr>
        <w:ind w:left="720"/>
      </w:pPr>
      <w:r w:rsidRPr="00DA4048">
        <w:t>This table provides an overall corporate summary as, when broken down by Department and religion belief, the numbers become small (less than 5</w:t>
      </w:r>
      <w:r w:rsidRPr="00DA4048" w:rsidR="002F1CF4">
        <w:t>),</w:t>
      </w:r>
      <w:r w:rsidRPr="00DA4048">
        <w:t xml:space="preserve"> and individuals could potentially be identified.  </w:t>
      </w:r>
      <w:r w:rsidRPr="00DA4048" w:rsidR="00700F92">
        <w:t xml:space="preserve">Overall, </w:t>
      </w:r>
      <w:r w:rsidR="000C1CD0">
        <w:t xml:space="preserve">heterosexual staff were slightly more likely to access learning and </w:t>
      </w:r>
      <w:r w:rsidR="00483C8A">
        <w:t>development,</w:t>
      </w:r>
      <w:r w:rsidR="000C1CD0">
        <w:t xml:space="preserve"> but caution </w:t>
      </w:r>
      <w:r w:rsidR="00E551D4">
        <w:t xml:space="preserve">is needing in interpreting the figures </w:t>
      </w:r>
      <w:r w:rsidR="000C1CD0">
        <w:t xml:space="preserve">due to the relatively high proportion of </w:t>
      </w:r>
      <w:r w:rsidR="00E551D4">
        <w:t>staff who have not declared their sexual orientation</w:t>
      </w:r>
      <w:r w:rsidRPr="00DA4048" w:rsidR="000D11E1">
        <w:t>.</w:t>
      </w:r>
    </w:p>
    <w:p w:rsidRPr="00DA4048" w:rsidR="00DE0C76" w:rsidP="006939CB" w:rsidRDefault="00DE0C76" w14:paraId="0D67DF2F" w14:textId="77777777">
      <w:pPr>
        <w:ind w:left="720"/>
      </w:pPr>
    </w:p>
    <w:p w:rsidRPr="00DA4048" w:rsidR="00282F65" w:rsidP="006939CB" w:rsidRDefault="00282F65" w14:paraId="0D67DF30" w14:textId="77777777">
      <w:pPr>
        <w:ind w:left="720"/>
      </w:pPr>
    </w:p>
    <w:p w:rsidRPr="00DA4048" w:rsidR="006308FD" w:rsidP="006939CB" w:rsidRDefault="006308FD" w14:paraId="0D67DF31" w14:textId="77777777">
      <w:pPr>
        <w:ind w:left="720"/>
        <w:rPr>
          <w:b/>
        </w:rPr>
      </w:pPr>
      <w:r w:rsidRPr="00DA4048">
        <w:rPr>
          <w:b/>
        </w:rPr>
        <w:t>Human Resources</w:t>
      </w:r>
    </w:p>
    <w:p w:rsidRPr="00906BDB" w:rsidR="006308FD" w:rsidP="006939CB" w:rsidRDefault="00C667D7" w14:paraId="0D67DF32" w14:textId="6DF12265">
      <w:pPr>
        <w:ind w:left="720"/>
        <w:rPr>
          <w:b/>
        </w:rPr>
      </w:pPr>
      <w:r w:rsidRPr="00DA4048">
        <w:rPr>
          <w:b/>
        </w:rPr>
        <w:t>May</w:t>
      </w:r>
      <w:r w:rsidRPr="00DA4048" w:rsidR="008255BB">
        <w:rPr>
          <w:b/>
        </w:rPr>
        <w:t xml:space="preserve"> 20</w:t>
      </w:r>
      <w:r w:rsidR="00B53D9D">
        <w:rPr>
          <w:b/>
        </w:rPr>
        <w:t>23</w:t>
      </w:r>
    </w:p>
    <w:sectPr w:rsidRPr="00906BDB" w:rsidR="006308FD" w:rsidSect="00F834ED">
      <w:headerReference w:type="even" r:id="rId14"/>
      <w:headerReference w:type="default" r:id="rId15"/>
      <w:footerReference w:type="even" r:id="rId16"/>
      <w:footerReference w:type="default" r:id="rId17"/>
      <w:headerReference w:type="first" r:id="rId18"/>
      <w:footerReference w:type="first" r:id="rId19"/>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03B" w:rsidRDefault="001A003B" w14:paraId="011EF83C" w14:textId="77777777">
      <w:r>
        <w:separator/>
      </w:r>
    </w:p>
  </w:endnote>
  <w:endnote w:type="continuationSeparator" w:id="0">
    <w:p w:rsidR="001A003B" w:rsidRDefault="001A003B" w14:paraId="6DA4F6C2" w14:textId="77777777">
      <w:r>
        <w:continuationSeparator/>
      </w:r>
    </w:p>
  </w:endnote>
  <w:endnote w:type="continuationNotice" w:id="1">
    <w:p w:rsidR="001A003B" w:rsidRDefault="001A003B" w14:paraId="22B01FE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3C" w:rsidRDefault="0062703C" w14:paraId="24FF64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1B6" w:rsidRDefault="00BF51B6" w14:paraId="0D67DFB3" w14:textId="64EF995A">
    <w:pPr>
      <w:pStyle w:val="Footer"/>
      <w:jc w:val="center"/>
    </w:pPr>
    <w:r>
      <w:fldChar w:fldCharType="begin"/>
    </w:r>
    <w:r>
      <w:instrText xml:space="preserve"> PAGE   \* MERGEFORMAT </w:instrText>
    </w:r>
    <w:r>
      <w:fldChar w:fldCharType="separate"/>
    </w:r>
    <w:r w:rsidR="007750CF">
      <w:rPr>
        <w:noProof/>
      </w:rPr>
      <w:t>1</w:t>
    </w:r>
    <w:r>
      <w:rPr>
        <w:noProof/>
      </w:rPr>
      <w:fldChar w:fldCharType="end"/>
    </w:r>
  </w:p>
  <w:p w:rsidR="00BF51B6" w:rsidRDefault="00BF51B6" w14:paraId="0D67DF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3C" w:rsidRDefault="0062703C" w14:paraId="04F3D9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03B" w:rsidRDefault="001A003B" w14:paraId="18C221E9" w14:textId="77777777">
      <w:r>
        <w:separator/>
      </w:r>
    </w:p>
  </w:footnote>
  <w:footnote w:type="continuationSeparator" w:id="0">
    <w:p w:rsidR="001A003B" w:rsidRDefault="001A003B" w14:paraId="6DB1FEC6" w14:textId="77777777">
      <w:r>
        <w:continuationSeparator/>
      </w:r>
    </w:p>
  </w:footnote>
  <w:footnote w:type="continuationNotice" w:id="1">
    <w:p w:rsidR="001A003B" w:rsidRDefault="001A003B" w14:paraId="590DA35C"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3C" w:rsidRDefault="0062703C" w14:paraId="0E7C52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3C" w:rsidRDefault="0062703C" w14:paraId="06E0E1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3C" w:rsidRDefault="0062703C" w14:paraId="4CE3AC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3EE622"/>
    <w:lvl w:ilvl="0">
      <w:start w:val="1"/>
      <w:numFmt w:val="upperLetter"/>
      <w:pStyle w:val="ListNumber"/>
      <w:lvlText w:val="%1."/>
      <w:lvlJc w:val="left"/>
      <w:pPr>
        <w:tabs>
          <w:tab w:val="num" w:pos="360"/>
        </w:tabs>
        <w:ind w:left="360" w:hanging="360"/>
      </w:pPr>
      <w:rPr>
        <w:rFonts w:hint="default" w:ascii="Arial" w:hAnsi="Arial"/>
        <w:b w:val="0"/>
        <w:i w:val="0"/>
        <w:sz w:val="24"/>
      </w:rPr>
    </w:lvl>
  </w:abstractNum>
  <w:abstractNum w:abstractNumId="1" w15:restartNumberingAfterBreak="0">
    <w:nsid w:val="03754176"/>
    <w:multiLevelType w:val="hybridMultilevel"/>
    <w:tmpl w:val="1088AEA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06AD390F"/>
    <w:multiLevelType w:val="multilevel"/>
    <w:tmpl w:val="4B36C9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61092"/>
    <w:multiLevelType w:val="multilevel"/>
    <w:tmpl w:val="DFAA00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811E5"/>
    <w:multiLevelType w:val="multilevel"/>
    <w:tmpl w:val="7F4E6B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7E60"/>
    <w:multiLevelType w:val="hybridMultilevel"/>
    <w:tmpl w:val="05201E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3B96204"/>
    <w:multiLevelType w:val="multilevel"/>
    <w:tmpl w:val="12BE86E6"/>
    <w:lvl w:ilvl="0">
      <w:start w:val="1"/>
      <w:numFmt w:val="decimal"/>
      <w:lvlText w:val="%1."/>
      <w:lvlJc w:val="left"/>
      <w:pPr>
        <w:tabs>
          <w:tab w:val="num" w:pos="1080"/>
        </w:tabs>
        <w:ind w:left="1080" w:hanging="1080"/>
      </w:pPr>
      <w:rPr>
        <w:rFonts w:hint="default" w:ascii="Arial" w:hAnsi="Arial"/>
        <w:b/>
        <w:i w:val="0"/>
        <w:color w:val="auto"/>
        <w:sz w:val="24"/>
        <w:u w:val="none"/>
      </w:rPr>
    </w:lvl>
    <w:lvl w:ilvl="1">
      <w:start w:val="1"/>
      <w:numFmt w:val="decimal"/>
      <w:lvlText w:val="%2"/>
      <w:lvlJc w:val="left"/>
      <w:pPr>
        <w:tabs>
          <w:tab w:val="num" w:pos="1080"/>
        </w:tabs>
        <w:ind w:left="1080" w:hanging="1080"/>
      </w:pPr>
      <w:rPr>
        <w:rFonts w:hint="default" w:ascii="Arial" w:hAnsi="Arial"/>
        <w:b/>
        <w:i w:val="0"/>
        <w:color w:val="auto"/>
        <w:sz w:val="24"/>
        <w:u w:val="none"/>
      </w:rPr>
    </w:lvl>
    <w:lvl w:ilvl="2">
      <w:start w:val="1"/>
      <w:numFmt w:val="bullet"/>
      <w:lvlText w:val=""/>
      <w:lvlJc w:val="left"/>
      <w:pPr>
        <w:tabs>
          <w:tab w:val="num" w:pos="1080"/>
        </w:tabs>
        <w:ind w:left="1080" w:hanging="1080"/>
      </w:pPr>
      <w:rPr>
        <w:rFonts w:hint="default" w:ascii="Symbol" w:hAnsi="Symbo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077"/>
        </w:tabs>
        <w:ind w:left="1077" w:hanging="1077"/>
      </w:pPr>
      <w:rPr>
        <w:rFonts w:hint="default" w:ascii="Arial" w:hAnsi="Arial"/>
        <w:b w:val="0"/>
        <w:i w:val="0"/>
        <w:sz w:val="24"/>
      </w:rPr>
    </w:lvl>
    <w:lvl w:ilvl="4">
      <w:start w:val="1"/>
      <w:numFmt w:val="lowerRoman"/>
      <w:lvlText w:val="(%5)"/>
      <w:lvlJc w:val="left"/>
      <w:pPr>
        <w:tabs>
          <w:tab w:val="num" w:pos="1797"/>
        </w:tabs>
        <w:ind w:left="792" w:firstLine="285"/>
      </w:pPr>
      <w:rPr>
        <w:rFonts w:hint="default"/>
      </w:rPr>
    </w:lvl>
    <w:lvl w:ilvl="5">
      <w:start w:val="1"/>
      <w:numFmt w:val="lowerLetter"/>
      <w:lvlText w:val="%6)"/>
      <w:lvlJc w:val="left"/>
      <w:pPr>
        <w:tabs>
          <w:tab w:val="num" w:pos="2211"/>
        </w:tabs>
        <w:ind w:left="2211" w:hanging="850"/>
      </w:pPr>
      <w:rPr>
        <w:rFonts w:hint="default" w:ascii="Arial" w:hAnsi="Arial"/>
        <w:b w:val="0"/>
        <w:i w:val="0"/>
        <w:sz w:val="24"/>
      </w:rPr>
    </w:lvl>
    <w:lvl w:ilvl="6">
      <w:start w:val="1"/>
      <w:numFmt w:val="bullet"/>
      <w:lvlText w:val=""/>
      <w:lvlJc w:val="left"/>
      <w:pPr>
        <w:tabs>
          <w:tab w:val="num" w:pos="2552"/>
        </w:tabs>
        <w:ind w:left="2552" w:hanging="567"/>
      </w:pPr>
      <w:rPr>
        <w:rFonts w:hint="default" w:ascii="Symbol" w:hAnsi="Symbol"/>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47A37D6"/>
    <w:multiLevelType w:val="hybridMultilevel"/>
    <w:tmpl w:val="78861C10"/>
    <w:lvl w:ilvl="0" w:tplc="FA7C09D8">
      <w:start w:val="1"/>
      <w:numFmt w:val="lowerLetter"/>
      <w:pStyle w:val="List"/>
      <w:lvlText w:val="A)"/>
      <w:lvlJc w:val="left"/>
      <w:pPr>
        <w:tabs>
          <w:tab w:val="num" w:pos="720"/>
        </w:tabs>
        <w:ind w:left="720" w:hanging="720"/>
      </w:pPr>
      <w:rPr>
        <w:rFonts w:hint="default" w:ascii="Arial" w:hAnsi="Arial"/>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E370E"/>
    <w:multiLevelType w:val="hybridMultilevel"/>
    <w:tmpl w:val="95462132"/>
    <w:lvl w:ilvl="0" w:tplc="79A66BF8">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B107C9E"/>
    <w:multiLevelType w:val="hybridMultilevel"/>
    <w:tmpl w:val="FEF0FE2A"/>
    <w:lvl w:ilvl="0" w:tplc="2F0AF184">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BA3758E"/>
    <w:multiLevelType w:val="hybridMultilevel"/>
    <w:tmpl w:val="28AEE8A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1E694734"/>
    <w:multiLevelType w:val="hybridMultilevel"/>
    <w:tmpl w:val="A8508A1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214D495D"/>
    <w:multiLevelType w:val="multilevel"/>
    <w:tmpl w:val="7348F9BE"/>
    <w:lvl w:ilvl="0">
      <w:start w:val="2"/>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13" w15:restartNumberingAfterBreak="0">
    <w:nsid w:val="218F1EC7"/>
    <w:multiLevelType w:val="multilevel"/>
    <w:tmpl w:val="20887DF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1A12621"/>
    <w:multiLevelType w:val="hybridMultilevel"/>
    <w:tmpl w:val="2F30C1C0"/>
    <w:lvl w:ilvl="0" w:tplc="8C8C59C4">
      <w:numFmt w:val="bullet"/>
      <w:lvlText w:val="-"/>
      <w:lvlJc w:val="left"/>
      <w:pPr>
        <w:ind w:left="1080" w:hanging="360"/>
      </w:pPr>
      <w:rPr>
        <w:rFonts w:hint="default" w:ascii="Calibri" w:hAnsi="Calibri" w:eastAsia="Calibri" w:cs="Calibri"/>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5" w15:restartNumberingAfterBreak="0">
    <w:nsid w:val="3A686273"/>
    <w:multiLevelType w:val="multilevel"/>
    <w:tmpl w:val="801049F8"/>
    <w:lvl w:ilvl="0">
      <w:start w:val="1"/>
      <w:numFmt w:val="decimal"/>
      <w:lvlText w:val="%1."/>
      <w:lvlJc w:val="left"/>
      <w:pPr>
        <w:tabs>
          <w:tab w:val="num" w:pos="1080"/>
        </w:tabs>
        <w:ind w:left="1080" w:hanging="1080"/>
      </w:pPr>
      <w:rPr>
        <w:rFonts w:hint="default" w:ascii="Arial" w:hAnsi="Arial"/>
        <w:b/>
        <w:i w:val="0"/>
        <w:color w:val="auto"/>
        <w:sz w:val="24"/>
        <w:u w:val="none"/>
      </w:rPr>
    </w:lvl>
    <w:lvl w:ilvl="1">
      <w:start w:val="4"/>
      <w:numFmt w:val="decimal"/>
      <w:pStyle w:val="Heading2"/>
      <w:lvlText w:val="%2."/>
      <w:lvlJc w:val="left"/>
      <w:pPr>
        <w:tabs>
          <w:tab w:val="num" w:pos="1080"/>
        </w:tabs>
        <w:ind w:left="1080" w:hanging="1080"/>
      </w:pPr>
      <w:rPr>
        <w:rFonts w:hint="default" w:ascii="Arial" w:hAnsi="Arial" w:eastAsia="Times New Roman" w:cs="Arial"/>
        <w:b/>
        <w:i w:val="0"/>
        <w:color w:val="auto"/>
        <w:sz w:val="24"/>
        <w:u w:val="none"/>
      </w:rPr>
    </w:lvl>
    <w:lvl w:ilvl="2">
      <w:start w:val="1"/>
      <w:numFmt w:val="decimal"/>
      <w:pStyle w:val="Heading3"/>
      <w:lvlText w:val="%2.%3."/>
      <w:lvlJc w:val="left"/>
      <w:pPr>
        <w:tabs>
          <w:tab w:val="num" w:pos="1505"/>
        </w:tabs>
        <w:ind w:left="1505" w:hanging="1080"/>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077"/>
        </w:tabs>
        <w:ind w:left="1077" w:hanging="1077"/>
      </w:pPr>
      <w:rPr>
        <w:rFonts w:hint="default" w:ascii="Arial" w:hAnsi="Arial"/>
        <w:b w:val="0"/>
        <w:i w:val="0"/>
        <w:sz w:val="24"/>
      </w:rPr>
    </w:lvl>
    <w:lvl w:ilvl="4">
      <w:start w:val="1"/>
      <w:numFmt w:val="lowerRoman"/>
      <w:lvlText w:val="(%5)"/>
      <w:lvlJc w:val="left"/>
      <w:pPr>
        <w:tabs>
          <w:tab w:val="num" w:pos="1797"/>
        </w:tabs>
        <w:ind w:left="792" w:firstLine="285"/>
      </w:pPr>
      <w:rPr>
        <w:rFonts w:hint="default"/>
      </w:rPr>
    </w:lvl>
    <w:lvl w:ilvl="5">
      <w:start w:val="1"/>
      <w:numFmt w:val="lowerLetter"/>
      <w:lvlText w:val="%6)"/>
      <w:lvlJc w:val="left"/>
      <w:pPr>
        <w:tabs>
          <w:tab w:val="num" w:pos="2211"/>
        </w:tabs>
        <w:ind w:left="2211" w:hanging="850"/>
      </w:pPr>
      <w:rPr>
        <w:rFonts w:hint="default" w:ascii="Arial" w:hAnsi="Arial"/>
        <w:b w:val="0"/>
        <w:i w:val="0"/>
        <w:sz w:val="24"/>
      </w:rPr>
    </w:lvl>
    <w:lvl w:ilvl="6">
      <w:start w:val="1"/>
      <w:numFmt w:val="bullet"/>
      <w:lvlText w:val=""/>
      <w:lvlJc w:val="left"/>
      <w:pPr>
        <w:tabs>
          <w:tab w:val="num" w:pos="2552"/>
        </w:tabs>
        <w:ind w:left="2552" w:hanging="567"/>
      </w:pPr>
      <w:rPr>
        <w:rFonts w:hint="default" w:ascii="Symbol" w:hAnsi="Symbol"/>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EE63DAB"/>
    <w:multiLevelType w:val="multilevel"/>
    <w:tmpl w:val="B4E65B1A"/>
    <w:lvl w:ilvl="0">
      <w:start w:val="1"/>
      <w:numFmt w:val="upperLetter"/>
      <w:pStyle w:val="reportsubject"/>
      <w:lvlText w:val="%1."/>
      <w:lvlJc w:val="left"/>
      <w:pPr>
        <w:tabs>
          <w:tab w:val="num" w:pos="1080"/>
        </w:tabs>
        <w:ind w:left="1080" w:hanging="1080"/>
      </w:pPr>
      <w:rPr>
        <w:rFonts w:hint="default" w:ascii="Arial" w:hAnsi="Arial"/>
        <w:b w:val="0"/>
        <w:i w:val="0"/>
        <w:color w:val="auto"/>
        <w:sz w:val="24"/>
        <w:u w:val="none"/>
      </w:rPr>
    </w:lvl>
    <w:lvl w:ilvl="1">
      <w:start w:val="1"/>
      <w:numFmt w:val="lowerRoman"/>
      <w:lvlText w:val="%2)"/>
      <w:lvlJc w:val="left"/>
      <w:pPr>
        <w:tabs>
          <w:tab w:val="num" w:pos="1800"/>
        </w:tabs>
        <w:ind w:left="1512" w:hanging="432"/>
      </w:pPr>
      <w:rPr>
        <w:rFonts w:hint="default" w:ascii="Arial" w:hAnsi="Arial"/>
        <w:b w:val="0"/>
        <w:i w:val="0"/>
        <w:color w:val="auto"/>
        <w:sz w:val="24"/>
        <w:u w:val="none"/>
      </w:rPr>
    </w:lvl>
    <w:lvl w:ilvl="2">
      <w:start w:val="1"/>
      <w:numFmt w:val="bullet"/>
      <w:lvlText w:val=""/>
      <w:lvlJc w:val="left"/>
      <w:pPr>
        <w:tabs>
          <w:tab w:val="num" w:pos="1944"/>
        </w:tabs>
        <w:ind w:left="1944" w:hanging="432"/>
      </w:pPr>
      <w:rPr>
        <w:rFonts w:hint="default" w:ascii="Symbol" w:hAnsi="Symbol"/>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432"/>
      </w:pPr>
      <w:rPr>
        <w:rFonts w:hint="default" w:ascii="Arial" w:hAnsi="Arial"/>
        <w:b w:val="0"/>
        <w:i w:val="0"/>
        <w:sz w:val="24"/>
      </w:rPr>
    </w:lvl>
    <w:lvl w:ilvl="4">
      <w:start w:val="1"/>
      <w:numFmt w:val="lowerRoman"/>
      <w:lvlText w:val="(%5)"/>
      <w:lvlJc w:val="left"/>
      <w:pPr>
        <w:tabs>
          <w:tab w:val="num" w:pos="1872"/>
        </w:tabs>
        <w:ind w:left="1512" w:hanging="360"/>
      </w:pPr>
      <w:rPr>
        <w:rFonts w:hint="default" w:ascii="Arial" w:hAnsi="Arial"/>
        <w:b w:val="0"/>
        <w:i w:val="0"/>
        <w:sz w:val="24"/>
      </w:rPr>
    </w:lvl>
    <w:lvl w:ilvl="5">
      <w:start w:val="1"/>
      <w:numFmt w:val="bullet"/>
      <w:lvlText w:val=""/>
      <w:lvlJc w:val="left"/>
      <w:pPr>
        <w:tabs>
          <w:tab w:val="num" w:pos="1800"/>
        </w:tabs>
        <w:ind w:left="1584" w:hanging="144"/>
      </w:pPr>
      <w:rPr>
        <w:rFonts w:hint="default" w:ascii="Symbol" w:hAnsi="Symbol"/>
      </w:rPr>
    </w:lvl>
    <w:lvl w:ilvl="6">
      <w:start w:val="1"/>
      <w:numFmt w:val="lowerLetter"/>
      <w:lvlText w:val="(%7)"/>
      <w:lvlJc w:val="left"/>
      <w:pPr>
        <w:tabs>
          <w:tab w:val="num" w:pos="2592"/>
        </w:tabs>
        <w:ind w:left="2592" w:hanging="504"/>
      </w:pPr>
      <w:rPr>
        <w:rFonts w:hint="default"/>
      </w:rPr>
    </w:lvl>
    <w:lvl w:ilvl="7">
      <w:start w:val="1"/>
      <w:numFmt w:val="lowerRoman"/>
      <w:lvlText w:val="(%8)"/>
      <w:lvlJc w:val="left"/>
      <w:pPr>
        <w:tabs>
          <w:tab w:val="num" w:pos="3240"/>
        </w:tabs>
        <w:ind w:left="2880" w:hanging="360"/>
      </w:pPr>
      <w:rPr>
        <w:rFonts w:hint="default" w:ascii="Arial" w:hAnsi="Arial"/>
        <w:b w:val="0"/>
        <w:i w:val="0"/>
        <w:color w:val="auto"/>
        <w:sz w:val="24"/>
        <w:u w:val="none"/>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FCA7418"/>
    <w:multiLevelType w:val="hybridMultilevel"/>
    <w:tmpl w:val="1082A47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8" w15:restartNumberingAfterBreak="0">
    <w:nsid w:val="40997489"/>
    <w:multiLevelType w:val="hybridMultilevel"/>
    <w:tmpl w:val="01128CF8"/>
    <w:lvl w:ilvl="0" w:tplc="9230A58C">
      <w:start w:val="1"/>
      <w:numFmt w:val="none"/>
      <w:pStyle w:val="Reccomendations"/>
      <w:lvlText w:val="A)"/>
      <w:lvlJc w:val="left"/>
      <w:pPr>
        <w:tabs>
          <w:tab w:val="num" w:pos="1440"/>
        </w:tabs>
        <w:ind w:left="1440" w:hanging="360"/>
      </w:pPr>
      <w:rPr>
        <w:rFonts w:hint="default" w:ascii="Arial" w:hAnsi="Arial"/>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364A55"/>
    <w:multiLevelType w:val="hybridMultilevel"/>
    <w:tmpl w:val="FA3A4D56"/>
    <w:lvl w:ilvl="0" w:tplc="0809000F">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A1F51BF"/>
    <w:multiLevelType w:val="hybridMultilevel"/>
    <w:tmpl w:val="C9568F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4FA246C4"/>
    <w:multiLevelType w:val="hybridMultilevel"/>
    <w:tmpl w:val="4796B1FC"/>
    <w:lvl w:ilvl="0" w:tplc="08090015">
      <w:start w:val="1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4157C"/>
    <w:multiLevelType w:val="multilevel"/>
    <w:tmpl w:val="F8DE15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687789"/>
    <w:multiLevelType w:val="multilevel"/>
    <w:tmpl w:val="254E6578"/>
    <w:lvl w:ilvl="0">
      <w:start w:val="2"/>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54366524"/>
    <w:multiLevelType w:val="hybridMultilevel"/>
    <w:tmpl w:val="C368F072"/>
    <w:lvl w:ilvl="0" w:tplc="08090001">
      <w:start w:val="1"/>
      <w:numFmt w:val="bullet"/>
      <w:lvlText w:val=""/>
      <w:lvlJc w:val="left"/>
      <w:pPr>
        <w:ind w:left="1869" w:hanging="360"/>
      </w:pPr>
      <w:rPr>
        <w:rFonts w:hint="default" w:ascii="Symbol" w:hAnsi="Symbol"/>
      </w:rPr>
    </w:lvl>
    <w:lvl w:ilvl="1" w:tplc="08090003" w:tentative="1">
      <w:start w:val="1"/>
      <w:numFmt w:val="bullet"/>
      <w:lvlText w:val="o"/>
      <w:lvlJc w:val="left"/>
      <w:pPr>
        <w:ind w:left="2589" w:hanging="360"/>
      </w:pPr>
      <w:rPr>
        <w:rFonts w:hint="default" w:ascii="Courier New" w:hAnsi="Courier New" w:cs="Courier New"/>
      </w:rPr>
    </w:lvl>
    <w:lvl w:ilvl="2" w:tplc="08090005" w:tentative="1">
      <w:start w:val="1"/>
      <w:numFmt w:val="bullet"/>
      <w:lvlText w:val=""/>
      <w:lvlJc w:val="left"/>
      <w:pPr>
        <w:ind w:left="3309" w:hanging="360"/>
      </w:pPr>
      <w:rPr>
        <w:rFonts w:hint="default" w:ascii="Wingdings" w:hAnsi="Wingdings"/>
      </w:rPr>
    </w:lvl>
    <w:lvl w:ilvl="3" w:tplc="08090001" w:tentative="1">
      <w:start w:val="1"/>
      <w:numFmt w:val="bullet"/>
      <w:lvlText w:val=""/>
      <w:lvlJc w:val="left"/>
      <w:pPr>
        <w:ind w:left="4029" w:hanging="360"/>
      </w:pPr>
      <w:rPr>
        <w:rFonts w:hint="default" w:ascii="Symbol" w:hAnsi="Symbol"/>
      </w:rPr>
    </w:lvl>
    <w:lvl w:ilvl="4" w:tplc="08090003" w:tentative="1">
      <w:start w:val="1"/>
      <w:numFmt w:val="bullet"/>
      <w:lvlText w:val="o"/>
      <w:lvlJc w:val="left"/>
      <w:pPr>
        <w:ind w:left="4749" w:hanging="360"/>
      </w:pPr>
      <w:rPr>
        <w:rFonts w:hint="default" w:ascii="Courier New" w:hAnsi="Courier New" w:cs="Courier New"/>
      </w:rPr>
    </w:lvl>
    <w:lvl w:ilvl="5" w:tplc="08090005" w:tentative="1">
      <w:start w:val="1"/>
      <w:numFmt w:val="bullet"/>
      <w:lvlText w:val=""/>
      <w:lvlJc w:val="left"/>
      <w:pPr>
        <w:ind w:left="5469" w:hanging="360"/>
      </w:pPr>
      <w:rPr>
        <w:rFonts w:hint="default" w:ascii="Wingdings" w:hAnsi="Wingdings"/>
      </w:rPr>
    </w:lvl>
    <w:lvl w:ilvl="6" w:tplc="08090001" w:tentative="1">
      <w:start w:val="1"/>
      <w:numFmt w:val="bullet"/>
      <w:lvlText w:val=""/>
      <w:lvlJc w:val="left"/>
      <w:pPr>
        <w:ind w:left="6189" w:hanging="360"/>
      </w:pPr>
      <w:rPr>
        <w:rFonts w:hint="default" w:ascii="Symbol" w:hAnsi="Symbol"/>
      </w:rPr>
    </w:lvl>
    <w:lvl w:ilvl="7" w:tplc="08090003" w:tentative="1">
      <w:start w:val="1"/>
      <w:numFmt w:val="bullet"/>
      <w:lvlText w:val="o"/>
      <w:lvlJc w:val="left"/>
      <w:pPr>
        <w:ind w:left="6909" w:hanging="360"/>
      </w:pPr>
      <w:rPr>
        <w:rFonts w:hint="default" w:ascii="Courier New" w:hAnsi="Courier New" w:cs="Courier New"/>
      </w:rPr>
    </w:lvl>
    <w:lvl w:ilvl="8" w:tplc="08090005" w:tentative="1">
      <w:start w:val="1"/>
      <w:numFmt w:val="bullet"/>
      <w:lvlText w:val=""/>
      <w:lvlJc w:val="left"/>
      <w:pPr>
        <w:ind w:left="7629" w:hanging="360"/>
      </w:pPr>
      <w:rPr>
        <w:rFonts w:hint="default" w:ascii="Wingdings" w:hAnsi="Wingdings"/>
      </w:rPr>
    </w:lvl>
  </w:abstractNum>
  <w:abstractNum w:abstractNumId="25" w15:restartNumberingAfterBreak="0">
    <w:nsid w:val="591F50FF"/>
    <w:multiLevelType w:val="multilevel"/>
    <w:tmpl w:val="49D602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6F6518"/>
    <w:multiLevelType w:val="hybridMultilevel"/>
    <w:tmpl w:val="F97E031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66FC238C"/>
    <w:multiLevelType w:val="hybridMultilevel"/>
    <w:tmpl w:val="F5F099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06454"/>
    <w:multiLevelType w:val="hybridMultilevel"/>
    <w:tmpl w:val="51220AF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9" w15:restartNumberingAfterBreak="0">
    <w:nsid w:val="6D0641F6"/>
    <w:multiLevelType w:val="hybridMultilevel"/>
    <w:tmpl w:val="53CE697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0" w15:restartNumberingAfterBreak="0">
    <w:nsid w:val="6EDF292D"/>
    <w:multiLevelType w:val="hybridMultilevel"/>
    <w:tmpl w:val="F5F099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160E4"/>
    <w:multiLevelType w:val="hybridMultilevel"/>
    <w:tmpl w:val="2416AF6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2" w15:restartNumberingAfterBreak="0">
    <w:nsid w:val="773E6412"/>
    <w:multiLevelType w:val="hybridMultilevel"/>
    <w:tmpl w:val="8A46421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3" w15:restartNumberingAfterBreak="0">
    <w:nsid w:val="7741389D"/>
    <w:multiLevelType w:val="multilevel"/>
    <w:tmpl w:val="713A38B0"/>
    <w:lvl w:ilvl="0">
      <w:start w:val="1"/>
      <w:numFmt w:val="decimal"/>
      <w:pStyle w:val="Heading6"/>
      <w:lvlText w:val="%1"/>
      <w:lvlJc w:val="left"/>
      <w:pPr>
        <w:tabs>
          <w:tab w:val="num" w:pos="720"/>
        </w:tabs>
        <w:ind w:left="720" w:hanging="720"/>
      </w:pPr>
      <w:rPr>
        <w:rFonts w:hint="default" w:ascii="Arial" w:hAnsi="Arial"/>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ascii="Arial" w:hAnsi="Arial"/>
        <w:b w:val="0"/>
        <w:i w:val="0"/>
        <w:color w:val="auto"/>
        <w:sz w:val="24"/>
        <w:u w:val="none"/>
      </w:rPr>
    </w:lvl>
    <w:lvl w:ilvl="2">
      <w:start w:val="1"/>
      <w:numFmt w:val="decimal"/>
      <w:lvlText w:val="%1.%2.%3"/>
      <w:lvlJc w:val="left"/>
      <w:pPr>
        <w:tabs>
          <w:tab w:val="num" w:pos="1420"/>
        </w:tabs>
        <w:ind w:left="1420" w:hanging="1420"/>
      </w:pPr>
      <w:rPr>
        <w:rFonts w:hint="default" w:ascii="Arial" w:hAnsi="Arial"/>
        <w:b w:val="0"/>
        <w:i w:val="0"/>
        <w:sz w:val="24"/>
      </w:rPr>
    </w:lvl>
    <w:lvl w:ilvl="3">
      <w:start w:val="1"/>
      <w:numFmt w:val="lowerLetter"/>
      <w:lvlText w:val="%4)"/>
      <w:lvlJc w:val="left"/>
      <w:pPr>
        <w:tabs>
          <w:tab w:val="num" w:pos="1080"/>
        </w:tabs>
        <w:ind w:left="720" w:firstLine="0"/>
      </w:pPr>
      <w:rPr>
        <w:rFonts w:hint="default" w:ascii="Arial" w:hAnsi="Arial"/>
        <w:b w:val="0"/>
        <w:i w:val="0"/>
        <w:sz w:val="24"/>
      </w:rPr>
    </w:lvl>
    <w:lvl w:ilvl="4">
      <w:start w:val="1"/>
      <w:numFmt w:val="lowerRoman"/>
      <w:lvlText w:val="(%5)"/>
      <w:lvlJc w:val="left"/>
      <w:pPr>
        <w:tabs>
          <w:tab w:val="num" w:pos="1440"/>
        </w:tabs>
        <w:ind w:left="720" w:firstLine="0"/>
      </w:pPr>
      <w:rPr>
        <w:rFonts w:hint="default" w:ascii="Arial" w:hAnsi="Arial"/>
        <w:b w:val="0"/>
        <w:i w:val="0"/>
        <w:sz w:val="24"/>
      </w:rPr>
    </w:lvl>
    <w:lvl w:ilvl="5">
      <w:start w:val="1"/>
      <w:numFmt w:val="bullet"/>
      <w:lvlText w:val=""/>
      <w:lvlJc w:val="left"/>
      <w:pPr>
        <w:tabs>
          <w:tab w:val="num" w:pos="1080"/>
        </w:tabs>
        <w:ind w:left="720" w:firstLine="0"/>
      </w:pPr>
      <w:rPr>
        <w:rFonts w:hint="default" w:ascii="Symbol" w:hAnsi="Symbol"/>
      </w:rPr>
    </w:lvl>
    <w:lvl w:ilvl="6">
      <w:start w:val="1"/>
      <w:numFmt w:val="bullet"/>
      <w:lvlText w:val=""/>
      <w:lvlJc w:val="left"/>
      <w:pPr>
        <w:tabs>
          <w:tab w:val="num" w:pos="1080"/>
        </w:tabs>
        <w:ind w:left="720" w:firstLine="0"/>
      </w:pPr>
      <w:rPr>
        <w:rFonts w:hint="default" w:ascii="Symbol" w:hAnsi="Symbol"/>
      </w:rPr>
    </w:lvl>
    <w:lvl w:ilvl="7">
      <w:start w:val="1"/>
      <w:numFmt w:val="lowerLetter"/>
      <w:lvlText w:val="%8."/>
      <w:lvlJc w:val="left"/>
      <w:pPr>
        <w:tabs>
          <w:tab w:val="num" w:pos="1080"/>
        </w:tabs>
        <w:ind w:left="720" w:firstLine="0"/>
      </w:pPr>
      <w:rPr>
        <w:rFonts w:hint="default"/>
      </w:rPr>
    </w:lvl>
    <w:lvl w:ilvl="8">
      <w:start w:val="1"/>
      <w:numFmt w:val="lowerRoman"/>
      <w:lvlText w:val="%9."/>
      <w:lvlJc w:val="right"/>
      <w:pPr>
        <w:tabs>
          <w:tab w:val="num" w:pos="1080"/>
        </w:tabs>
        <w:ind w:left="720" w:firstLine="0"/>
      </w:pPr>
      <w:rPr>
        <w:rFonts w:hint="default"/>
      </w:rPr>
    </w:lvl>
  </w:abstractNum>
  <w:num w:numId="1" w16cid:durableId="1926765331">
    <w:abstractNumId w:val="33"/>
  </w:num>
  <w:num w:numId="2" w16cid:durableId="1438716183">
    <w:abstractNumId w:val="15"/>
  </w:num>
  <w:num w:numId="3" w16cid:durableId="934169037">
    <w:abstractNumId w:val="16"/>
  </w:num>
  <w:num w:numId="4" w16cid:durableId="1256666028">
    <w:abstractNumId w:val="18"/>
  </w:num>
  <w:num w:numId="5" w16cid:durableId="1165050131">
    <w:abstractNumId w:val="7"/>
  </w:num>
  <w:num w:numId="6" w16cid:durableId="14694307">
    <w:abstractNumId w:val="0"/>
  </w:num>
  <w:num w:numId="7" w16cid:durableId="1059205370">
    <w:abstractNumId w:val="6"/>
  </w:num>
  <w:num w:numId="8" w16cid:durableId="101458697">
    <w:abstractNumId w:val="2"/>
  </w:num>
  <w:num w:numId="9" w16cid:durableId="2057503420">
    <w:abstractNumId w:val="9"/>
  </w:num>
  <w:num w:numId="10" w16cid:durableId="222181148">
    <w:abstractNumId w:val="23"/>
  </w:num>
  <w:num w:numId="11" w16cid:durableId="742070094">
    <w:abstractNumId w:val="8"/>
  </w:num>
  <w:num w:numId="12" w16cid:durableId="523054372">
    <w:abstractNumId w:val="14"/>
  </w:num>
  <w:num w:numId="13" w16cid:durableId="1787121718">
    <w:abstractNumId w:val="15"/>
    <w:lvlOverride w:ilvl="0">
      <w:startOverride w:val="7"/>
    </w:lvlOverride>
  </w:num>
  <w:num w:numId="14" w16cid:durableId="510610013">
    <w:abstractNumId w:val="22"/>
  </w:num>
  <w:num w:numId="15" w16cid:durableId="539320174">
    <w:abstractNumId w:val="4"/>
  </w:num>
  <w:num w:numId="16" w16cid:durableId="1607470124">
    <w:abstractNumId w:val="3"/>
  </w:num>
  <w:num w:numId="17" w16cid:durableId="1259099703">
    <w:abstractNumId w:val="15"/>
    <w:lvlOverride w:ilvl="0">
      <w:startOverride w:val="10"/>
    </w:lvlOverride>
  </w:num>
  <w:num w:numId="18" w16cid:durableId="493574557">
    <w:abstractNumId w:val="25"/>
  </w:num>
  <w:num w:numId="19" w16cid:durableId="1041593278">
    <w:abstractNumId w:val="20"/>
  </w:num>
  <w:num w:numId="20" w16cid:durableId="1494026339">
    <w:abstractNumId w:val="8"/>
  </w:num>
  <w:num w:numId="21" w16cid:durableId="1952974069">
    <w:abstractNumId w:val="5"/>
  </w:num>
  <w:num w:numId="22" w16cid:durableId="1939872344">
    <w:abstractNumId w:val="31"/>
  </w:num>
  <w:num w:numId="23" w16cid:durableId="1983150093">
    <w:abstractNumId w:val="15"/>
  </w:num>
  <w:num w:numId="24" w16cid:durableId="1987315977">
    <w:abstractNumId w:val="27"/>
  </w:num>
  <w:num w:numId="25" w16cid:durableId="1611234018">
    <w:abstractNumId w:val="30"/>
  </w:num>
  <w:num w:numId="26" w16cid:durableId="1234316425">
    <w:abstractNumId w:val="21"/>
  </w:num>
  <w:num w:numId="27" w16cid:durableId="1598711191">
    <w:abstractNumId w:val="1"/>
  </w:num>
  <w:num w:numId="28" w16cid:durableId="1358964465">
    <w:abstractNumId w:val="24"/>
  </w:num>
  <w:num w:numId="29" w16cid:durableId="1084759765">
    <w:abstractNumId w:val="29"/>
  </w:num>
  <w:num w:numId="30" w16cid:durableId="368148467">
    <w:abstractNumId w:val="26"/>
  </w:num>
  <w:num w:numId="31" w16cid:durableId="355738972">
    <w:abstractNumId w:val="17"/>
  </w:num>
  <w:num w:numId="32" w16cid:durableId="1340739849">
    <w:abstractNumId w:val="10"/>
  </w:num>
  <w:num w:numId="33" w16cid:durableId="611741933">
    <w:abstractNumId w:val="11"/>
  </w:num>
  <w:num w:numId="34" w16cid:durableId="306709656">
    <w:abstractNumId w:val="28"/>
  </w:num>
  <w:num w:numId="35" w16cid:durableId="1820418341">
    <w:abstractNumId w:val="32"/>
  </w:num>
  <w:num w:numId="36" w16cid:durableId="421224784">
    <w:abstractNumId w:val="13"/>
  </w:num>
  <w:num w:numId="37" w16cid:durableId="1545092003">
    <w:abstractNumId w:val="12"/>
  </w:num>
  <w:num w:numId="38" w16cid:durableId="1573658279">
    <w:abstractNumId w:val="19"/>
  </w:num>
  <w:num w:numId="39" w16cid:durableId="16390861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17"/>
    <w:rsid w:val="00000090"/>
    <w:rsid w:val="00000562"/>
    <w:rsid w:val="00002F14"/>
    <w:rsid w:val="0000316E"/>
    <w:rsid w:val="000055CE"/>
    <w:rsid w:val="00005860"/>
    <w:rsid w:val="00005FB7"/>
    <w:rsid w:val="00007F5B"/>
    <w:rsid w:val="000109A9"/>
    <w:rsid w:val="00010B46"/>
    <w:rsid w:val="00015A4B"/>
    <w:rsid w:val="00017377"/>
    <w:rsid w:val="00021105"/>
    <w:rsid w:val="000224AE"/>
    <w:rsid w:val="000250F3"/>
    <w:rsid w:val="000251E5"/>
    <w:rsid w:val="00026DF6"/>
    <w:rsid w:val="000278DA"/>
    <w:rsid w:val="00027CE9"/>
    <w:rsid w:val="00033CEA"/>
    <w:rsid w:val="00036B7E"/>
    <w:rsid w:val="00037069"/>
    <w:rsid w:val="00042302"/>
    <w:rsid w:val="00042F4A"/>
    <w:rsid w:val="000456FA"/>
    <w:rsid w:val="0005197E"/>
    <w:rsid w:val="0005230A"/>
    <w:rsid w:val="00052DD1"/>
    <w:rsid w:val="000531C9"/>
    <w:rsid w:val="00054D14"/>
    <w:rsid w:val="00055EC0"/>
    <w:rsid w:val="00056DDF"/>
    <w:rsid w:val="00060358"/>
    <w:rsid w:val="00060DC6"/>
    <w:rsid w:val="00062619"/>
    <w:rsid w:val="00063399"/>
    <w:rsid w:val="00064499"/>
    <w:rsid w:val="00064B2C"/>
    <w:rsid w:val="00064B96"/>
    <w:rsid w:val="00064D29"/>
    <w:rsid w:val="0006535F"/>
    <w:rsid w:val="0006561A"/>
    <w:rsid w:val="000659F2"/>
    <w:rsid w:val="00066511"/>
    <w:rsid w:val="00067891"/>
    <w:rsid w:val="000709E4"/>
    <w:rsid w:val="00071424"/>
    <w:rsid w:val="00071D49"/>
    <w:rsid w:val="00071EDE"/>
    <w:rsid w:val="00072FDE"/>
    <w:rsid w:val="00073F1C"/>
    <w:rsid w:val="0007402D"/>
    <w:rsid w:val="00076F40"/>
    <w:rsid w:val="00077A32"/>
    <w:rsid w:val="00081E08"/>
    <w:rsid w:val="00081F01"/>
    <w:rsid w:val="000833B0"/>
    <w:rsid w:val="000833F5"/>
    <w:rsid w:val="00084F24"/>
    <w:rsid w:val="00085644"/>
    <w:rsid w:val="00085A1B"/>
    <w:rsid w:val="000868CD"/>
    <w:rsid w:val="00094D58"/>
    <w:rsid w:val="0009578E"/>
    <w:rsid w:val="00096A51"/>
    <w:rsid w:val="0009797F"/>
    <w:rsid w:val="000A19AD"/>
    <w:rsid w:val="000A3B87"/>
    <w:rsid w:val="000A41D3"/>
    <w:rsid w:val="000A65FE"/>
    <w:rsid w:val="000A672F"/>
    <w:rsid w:val="000A77C0"/>
    <w:rsid w:val="000B090D"/>
    <w:rsid w:val="000B0F96"/>
    <w:rsid w:val="000B1372"/>
    <w:rsid w:val="000B27AB"/>
    <w:rsid w:val="000B31A7"/>
    <w:rsid w:val="000B63DE"/>
    <w:rsid w:val="000B78CB"/>
    <w:rsid w:val="000C01E4"/>
    <w:rsid w:val="000C1347"/>
    <w:rsid w:val="000C1CD0"/>
    <w:rsid w:val="000C5B56"/>
    <w:rsid w:val="000C6C8F"/>
    <w:rsid w:val="000C6FA5"/>
    <w:rsid w:val="000C7A8E"/>
    <w:rsid w:val="000D06D1"/>
    <w:rsid w:val="000D11E1"/>
    <w:rsid w:val="000D1B89"/>
    <w:rsid w:val="000D21C8"/>
    <w:rsid w:val="000D2314"/>
    <w:rsid w:val="000D2C9E"/>
    <w:rsid w:val="000D7187"/>
    <w:rsid w:val="000D7C73"/>
    <w:rsid w:val="000E260A"/>
    <w:rsid w:val="000E5530"/>
    <w:rsid w:val="000E574B"/>
    <w:rsid w:val="000E766A"/>
    <w:rsid w:val="000F038F"/>
    <w:rsid w:val="000F0606"/>
    <w:rsid w:val="000F0B38"/>
    <w:rsid w:val="000F0E0C"/>
    <w:rsid w:val="000F1B71"/>
    <w:rsid w:val="000F1F73"/>
    <w:rsid w:val="000F308A"/>
    <w:rsid w:val="000F3940"/>
    <w:rsid w:val="000F46A1"/>
    <w:rsid w:val="000F5CCE"/>
    <w:rsid w:val="000F6B30"/>
    <w:rsid w:val="000F70DC"/>
    <w:rsid w:val="000F7B40"/>
    <w:rsid w:val="00102EE4"/>
    <w:rsid w:val="0010592E"/>
    <w:rsid w:val="001066BB"/>
    <w:rsid w:val="0010703B"/>
    <w:rsid w:val="001107F0"/>
    <w:rsid w:val="00110CD5"/>
    <w:rsid w:val="0011130B"/>
    <w:rsid w:val="0011146F"/>
    <w:rsid w:val="001121C0"/>
    <w:rsid w:val="00113817"/>
    <w:rsid w:val="00113D55"/>
    <w:rsid w:val="001140CC"/>
    <w:rsid w:val="001150EB"/>
    <w:rsid w:val="00117053"/>
    <w:rsid w:val="001173AA"/>
    <w:rsid w:val="00117E3E"/>
    <w:rsid w:val="001217BC"/>
    <w:rsid w:val="00124009"/>
    <w:rsid w:val="00124EDE"/>
    <w:rsid w:val="001265B3"/>
    <w:rsid w:val="0012719C"/>
    <w:rsid w:val="001271C3"/>
    <w:rsid w:val="00127CA9"/>
    <w:rsid w:val="00133656"/>
    <w:rsid w:val="00133B1C"/>
    <w:rsid w:val="001341C7"/>
    <w:rsid w:val="0013421E"/>
    <w:rsid w:val="0013461A"/>
    <w:rsid w:val="00134E14"/>
    <w:rsid w:val="0013563C"/>
    <w:rsid w:val="00135D89"/>
    <w:rsid w:val="00135E88"/>
    <w:rsid w:val="001363AA"/>
    <w:rsid w:val="001368D0"/>
    <w:rsid w:val="001404D9"/>
    <w:rsid w:val="001407F7"/>
    <w:rsid w:val="00141582"/>
    <w:rsid w:val="001416C3"/>
    <w:rsid w:val="00146B88"/>
    <w:rsid w:val="00147C23"/>
    <w:rsid w:val="001509CE"/>
    <w:rsid w:val="00152062"/>
    <w:rsid w:val="001543E9"/>
    <w:rsid w:val="00154DFC"/>
    <w:rsid w:val="00155C79"/>
    <w:rsid w:val="001603E3"/>
    <w:rsid w:val="001607CC"/>
    <w:rsid w:val="00164487"/>
    <w:rsid w:val="00165317"/>
    <w:rsid w:val="001653E9"/>
    <w:rsid w:val="001656C1"/>
    <w:rsid w:val="00165C18"/>
    <w:rsid w:val="00171A1F"/>
    <w:rsid w:val="00172D56"/>
    <w:rsid w:val="001736F9"/>
    <w:rsid w:val="00174580"/>
    <w:rsid w:val="00174879"/>
    <w:rsid w:val="0017497A"/>
    <w:rsid w:val="00175154"/>
    <w:rsid w:val="00181E73"/>
    <w:rsid w:val="001820E3"/>
    <w:rsid w:val="00183BA1"/>
    <w:rsid w:val="001865E4"/>
    <w:rsid w:val="0018673F"/>
    <w:rsid w:val="00190154"/>
    <w:rsid w:val="001904AA"/>
    <w:rsid w:val="001916FC"/>
    <w:rsid w:val="00195096"/>
    <w:rsid w:val="00196DA3"/>
    <w:rsid w:val="00197270"/>
    <w:rsid w:val="001A003B"/>
    <w:rsid w:val="001A10C9"/>
    <w:rsid w:val="001A1963"/>
    <w:rsid w:val="001A1B86"/>
    <w:rsid w:val="001A24AD"/>
    <w:rsid w:val="001A4534"/>
    <w:rsid w:val="001A5D8A"/>
    <w:rsid w:val="001A717F"/>
    <w:rsid w:val="001A72C8"/>
    <w:rsid w:val="001B3EED"/>
    <w:rsid w:val="001B4A4B"/>
    <w:rsid w:val="001B5509"/>
    <w:rsid w:val="001B5748"/>
    <w:rsid w:val="001B5B3D"/>
    <w:rsid w:val="001B6166"/>
    <w:rsid w:val="001C2C5D"/>
    <w:rsid w:val="001C59E8"/>
    <w:rsid w:val="001C5D1C"/>
    <w:rsid w:val="001C5F05"/>
    <w:rsid w:val="001D20E0"/>
    <w:rsid w:val="001D387F"/>
    <w:rsid w:val="001D3E7A"/>
    <w:rsid w:val="001D4C1C"/>
    <w:rsid w:val="001D584E"/>
    <w:rsid w:val="001D5B69"/>
    <w:rsid w:val="001D6A3D"/>
    <w:rsid w:val="001D764A"/>
    <w:rsid w:val="001D79B5"/>
    <w:rsid w:val="001E0AA8"/>
    <w:rsid w:val="001E1515"/>
    <w:rsid w:val="001E2051"/>
    <w:rsid w:val="001E2C24"/>
    <w:rsid w:val="001E3B0A"/>
    <w:rsid w:val="001E4424"/>
    <w:rsid w:val="001E46FE"/>
    <w:rsid w:val="001E471B"/>
    <w:rsid w:val="001E4D14"/>
    <w:rsid w:val="001E4F02"/>
    <w:rsid w:val="001E5D7C"/>
    <w:rsid w:val="001E6372"/>
    <w:rsid w:val="001E7136"/>
    <w:rsid w:val="001E72ED"/>
    <w:rsid w:val="001E7DC4"/>
    <w:rsid w:val="001F0419"/>
    <w:rsid w:val="001F0EDE"/>
    <w:rsid w:val="001F19C9"/>
    <w:rsid w:val="001F2072"/>
    <w:rsid w:val="001F3F53"/>
    <w:rsid w:val="001F480D"/>
    <w:rsid w:val="001F5E3C"/>
    <w:rsid w:val="001F6A0A"/>
    <w:rsid w:val="001F7B6E"/>
    <w:rsid w:val="00200CAE"/>
    <w:rsid w:val="00200DC4"/>
    <w:rsid w:val="00200ED2"/>
    <w:rsid w:val="00201D54"/>
    <w:rsid w:val="00205166"/>
    <w:rsid w:val="00205731"/>
    <w:rsid w:val="00205E36"/>
    <w:rsid w:val="00205E60"/>
    <w:rsid w:val="0020673D"/>
    <w:rsid w:val="0021017E"/>
    <w:rsid w:val="0021248A"/>
    <w:rsid w:val="00213045"/>
    <w:rsid w:val="00213BCD"/>
    <w:rsid w:val="00213CE2"/>
    <w:rsid w:val="00215570"/>
    <w:rsid w:val="00216A0C"/>
    <w:rsid w:val="002202A7"/>
    <w:rsid w:val="00223613"/>
    <w:rsid w:val="002249BA"/>
    <w:rsid w:val="00225F6D"/>
    <w:rsid w:val="00226434"/>
    <w:rsid w:val="002276A1"/>
    <w:rsid w:val="00230EB6"/>
    <w:rsid w:val="00233363"/>
    <w:rsid w:val="002335BB"/>
    <w:rsid w:val="00236B2B"/>
    <w:rsid w:val="00240D39"/>
    <w:rsid w:val="002422C5"/>
    <w:rsid w:val="002425E9"/>
    <w:rsid w:val="002426F0"/>
    <w:rsid w:val="00242CA4"/>
    <w:rsid w:val="0024568D"/>
    <w:rsid w:val="00245BAB"/>
    <w:rsid w:val="00245D2C"/>
    <w:rsid w:val="00245D79"/>
    <w:rsid w:val="0024782B"/>
    <w:rsid w:val="00247AF8"/>
    <w:rsid w:val="00247C67"/>
    <w:rsid w:val="00250547"/>
    <w:rsid w:val="00250FAC"/>
    <w:rsid w:val="0025232D"/>
    <w:rsid w:val="00252AC8"/>
    <w:rsid w:val="002531FD"/>
    <w:rsid w:val="00253867"/>
    <w:rsid w:val="00254557"/>
    <w:rsid w:val="002549EC"/>
    <w:rsid w:val="00255727"/>
    <w:rsid w:val="002613D2"/>
    <w:rsid w:val="0026176F"/>
    <w:rsid w:val="002640DE"/>
    <w:rsid w:val="002651C5"/>
    <w:rsid w:val="00265B57"/>
    <w:rsid w:val="00267B7F"/>
    <w:rsid w:val="00271451"/>
    <w:rsid w:val="00271A60"/>
    <w:rsid w:val="00273BA8"/>
    <w:rsid w:val="00274405"/>
    <w:rsid w:val="0027461C"/>
    <w:rsid w:val="00276B13"/>
    <w:rsid w:val="00281099"/>
    <w:rsid w:val="00281D67"/>
    <w:rsid w:val="00282F65"/>
    <w:rsid w:val="00283F28"/>
    <w:rsid w:val="00284750"/>
    <w:rsid w:val="00284906"/>
    <w:rsid w:val="002853FC"/>
    <w:rsid w:val="00285C01"/>
    <w:rsid w:val="00287EFB"/>
    <w:rsid w:val="00287F5E"/>
    <w:rsid w:val="002919EB"/>
    <w:rsid w:val="0029278B"/>
    <w:rsid w:val="002934FB"/>
    <w:rsid w:val="00296561"/>
    <w:rsid w:val="00296F8D"/>
    <w:rsid w:val="00297BF5"/>
    <w:rsid w:val="00297D86"/>
    <w:rsid w:val="002A3D8E"/>
    <w:rsid w:val="002A5CF5"/>
    <w:rsid w:val="002B0500"/>
    <w:rsid w:val="002B1197"/>
    <w:rsid w:val="002B3700"/>
    <w:rsid w:val="002B4928"/>
    <w:rsid w:val="002B6BF4"/>
    <w:rsid w:val="002B7C98"/>
    <w:rsid w:val="002B7FB3"/>
    <w:rsid w:val="002C004A"/>
    <w:rsid w:val="002C04DC"/>
    <w:rsid w:val="002C09DC"/>
    <w:rsid w:val="002C0F96"/>
    <w:rsid w:val="002C126F"/>
    <w:rsid w:val="002C18FA"/>
    <w:rsid w:val="002C1E49"/>
    <w:rsid w:val="002C1EB4"/>
    <w:rsid w:val="002C281E"/>
    <w:rsid w:val="002C4F79"/>
    <w:rsid w:val="002C578E"/>
    <w:rsid w:val="002C5923"/>
    <w:rsid w:val="002C5F0D"/>
    <w:rsid w:val="002C69E8"/>
    <w:rsid w:val="002D01E5"/>
    <w:rsid w:val="002D0715"/>
    <w:rsid w:val="002D0CB9"/>
    <w:rsid w:val="002D4AF9"/>
    <w:rsid w:val="002E0F3E"/>
    <w:rsid w:val="002E1CA3"/>
    <w:rsid w:val="002E6782"/>
    <w:rsid w:val="002E6D43"/>
    <w:rsid w:val="002F06FF"/>
    <w:rsid w:val="002F1CF4"/>
    <w:rsid w:val="002F2BA3"/>
    <w:rsid w:val="002F4CF4"/>
    <w:rsid w:val="002F6295"/>
    <w:rsid w:val="00300A2D"/>
    <w:rsid w:val="00301053"/>
    <w:rsid w:val="003018FB"/>
    <w:rsid w:val="00301946"/>
    <w:rsid w:val="00301BEA"/>
    <w:rsid w:val="00302027"/>
    <w:rsid w:val="0030416F"/>
    <w:rsid w:val="0030461A"/>
    <w:rsid w:val="003072D1"/>
    <w:rsid w:val="003077D9"/>
    <w:rsid w:val="003106BB"/>
    <w:rsid w:val="003118FF"/>
    <w:rsid w:val="0031276C"/>
    <w:rsid w:val="00313BCB"/>
    <w:rsid w:val="00317EDA"/>
    <w:rsid w:val="00321A93"/>
    <w:rsid w:val="00321DD4"/>
    <w:rsid w:val="00323A18"/>
    <w:rsid w:val="00323A3C"/>
    <w:rsid w:val="003254A5"/>
    <w:rsid w:val="003256D2"/>
    <w:rsid w:val="00325D15"/>
    <w:rsid w:val="0032662D"/>
    <w:rsid w:val="003275CE"/>
    <w:rsid w:val="00330700"/>
    <w:rsid w:val="00331A48"/>
    <w:rsid w:val="00332B56"/>
    <w:rsid w:val="003339C3"/>
    <w:rsid w:val="0033412C"/>
    <w:rsid w:val="00335803"/>
    <w:rsid w:val="00335B84"/>
    <w:rsid w:val="0033673B"/>
    <w:rsid w:val="00340F73"/>
    <w:rsid w:val="00343AF3"/>
    <w:rsid w:val="0034496E"/>
    <w:rsid w:val="00344A9B"/>
    <w:rsid w:val="00344EC0"/>
    <w:rsid w:val="003468D3"/>
    <w:rsid w:val="003471D2"/>
    <w:rsid w:val="00352D65"/>
    <w:rsid w:val="0035392B"/>
    <w:rsid w:val="00353FA3"/>
    <w:rsid w:val="00354776"/>
    <w:rsid w:val="00354F46"/>
    <w:rsid w:val="00356AFA"/>
    <w:rsid w:val="0036115A"/>
    <w:rsid w:val="00361574"/>
    <w:rsid w:val="00364B30"/>
    <w:rsid w:val="00365C34"/>
    <w:rsid w:val="003710D4"/>
    <w:rsid w:val="00372B0A"/>
    <w:rsid w:val="00373093"/>
    <w:rsid w:val="0037370A"/>
    <w:rsid w:val="00376782"/>
    <w:rsid w:val="00376BB7"/>
    <w:rsid w:val="003774E4"/>
    <w:rsid w:val="003779E4"/>
    <w:rsid w:val="00377ACF"/>
    <w:rsid w:val="00377AF5"/>
    <w:rsid w:val="00377DB8"/>
    <w:rsid w:val="003806F1"/>
    <w:rsid w:val="00381754"/>
    <w:rsid w:val="003817B7"/>
    <w:rsid w:val="00381C06"/>
    <w:rsid w:val="003830C1"/>
    <w:rsid w:val="003833DB"/>
    <w:rsid w:val="00383FE1"/>
    <w:rsid w:val="00384AB3"/>
    <w:rsid w:val="00384C6E"/>
    <w:rsid w:val="003852EC"/>
    <w:rsid w:val="0038563B"/>
    <w:rsid w:val="00387A87"/>
    <w:rsid w:val="0039267A"/>
    <w:rsid w:val="00392786"/>
    <w:rsid w:val="00394BDA"/>
    <w:rsid w:val="00394E58"/>
    <w:rsid w:val="0039519F"/>
    <w:rsid w:val="003978AB"/>
    <w:rsid w:val="00397FEA"/>
    <w:rsid w:val="003A274F"/>
    <w:rsid w:val="003A296B"/>
    <w:rsid w:val="003A2FED"/>
    <w:rsid w:val="003A5D11"/>
    <w:rsid w:val="003A5D94"/>
    <w:rsid w:val="003A5EC5"/>
    <w:rsid w:val="003A6172"/>
    <w:rsid w:val="003A7E3C"/>
    <w:rsid w:val="003B0794"/>
    <w:rsid w:val="003B271C"/>
    <w:rsid w:val="003B40E4"/>
    <w:rsid w:val="003B4609"/>
    <w:rsid w:val="003B5412"/>
    <w:rsid w:val="003B75D2"/>
    <w:rsid w:val="003C0370"/>
    <w:rsid w:val="003C0F31"/>
    <w:rsid w:val="003C5A72"/>
    <w:rsid w:val="003C6B39"/>
    <w:rsid w:val="003C736F"/>
    <w:rsid w:val="003D060E"/>
    <w:rsid w:val="003D09B6"/>
    <w:rsid w:val="003D1878"/>
    <w:rsid w:val="003D26C1"/>
    <w:rsid w:val="003D2922"/>
    <w:rsid w:val="003D3780"/>
    <w:rsid w:val="003D4681"/>
    <w:rsid w:val="003D6A3F"/>
    <w:rsid w:val="003E0352"/>
    <w:rsid w:val="003E045E"/>
    <w:rsid w:val="003E1422"/>
    <w:rsid w:val="003E168D"/>
    <w:rsid w:val="003E1694"/>
    <w:rsid w:val="003E1BF2"/>
    <w:rsid w:val="003E25ED"/>
    <w:rsid w:val="003E5F2C"/>
    <w:rsid w:val="003E6303"/>
    <w:rsid w:val="003E66D2"/>
    <w:rsid w:val="003E6D5F"/>
    <w:rsid w:val="003F0132"/>
    <w:rsid w:val="003F06FC"/>
    <w:rsid w:val="003F1C71"/>
    <w:rsid w:val="003F2728"/>
    <w:rsid w:val="003F2CD3"/>
    <w:rsid w:val="003F4899"/>
    <w:rsid w:val="003F4917"/>
    <w:rsid w:val="003F6E61"/>
    <w:rsid w:val="003F764A"/>
    <w:rsid w:val="003F7CB7"/>
    <w:rsid w:val="004044AC"/>
    <w:rsid w:val="00404F29"/>
    <w:rsid w:val="004109CA"/>
    <w:rsid w:val="00411D1F"/>
    <w:rsid w:val="00413D0B"/>
    <w:rsid w:val="00416CB9"/>
    <w:rsid w:val="00416CBB"/>
    <w:rsid w:val="00416FD7"/>
    <w:rsid w:val="00421AFF"/>
    <w:rsid w:val="00421B85"/>
    <w:rsid w:val="0042314F"/>
    <w:rsid w:val="00424AC9"/>
    <w:rsid w:val="004260AC"/>
    <w:rsid w:val="00430DB3"/>
    <w:rsid w:val="00432519"/>
    <w:rsid w:val="00433B4C"/>
    <w:rsid w:val="00433E0E"/>
    <w:rsid w:val="0043460C"/>
    <w:rsid w:val="00435B94"/>
    <w:rsid w:val="00436A14"/>
    <w:rsid w:val="00437648"/>
    <w:rsid w:val="004403C6"/>
    <w:rsid w:val="00441A32"/>
    <w:rsid w:val="00443931"/>
    <w:rsid w:val="00444667"/>
    <w:rsid w:val="00447897"/>
    <w:rsid w:val="00450DD3"/>
    <w:rsid w:val="00452A4C"/>
    <w:rsid w:val="00453117"/>
    <w:rsid w:val="00455699"/>
    <w:rsid w:val="00455A2E"/>
    <w:rsid w:val="004577CE"/>
    <w:rsid w:val="00457E9C"/>
    <w:rsid w:val="00462070"/>
    <w:rsid w:val="00462D96"/>
    <w:rsid w:val="00466071"/>
    <w:rsid w:val="004664E7"/>
    <w:rsid w:val="004668CA"/>
    <w:rsid w:val="004709D5"/>
    <w:rsid w:val="00470FEF"/>
    <w:rsid w:val="00471D5B"/>
    <w:rsid w:val="00472488"/>
    <w:rsid w:val="004732AF"/>
    <w:rsid w:val="0047404A"/>
    <w:rsid w:val="00474239"/>
    <w:rsid w:val="00474C6E"/>
    <w:rsid w:val="00474CB6"/>
    <w:rsid w:val="00474F21"/>
    <w:rsid w:val="00476353"/>
    <w:rsid w:val="004809C8"/>
    <w:rsid w:val="00482143"/>
    <w:rsid w:val="0048225F"/>
    <w:rsid w:val="004829AB"/>
    <w:rsid w:val="00483C8A"/>
    <w:rsid w:val="00483D88"/>
    <w:rsid w:val="00483E64"/>
    <w:rsid w:val="00483FA2"/>
    <w:rsid w:val="00486409"/>
    <w:rsid w:val="0048724F"/>
    <w:rsid w:val="00487A6C"/>
    <w:rsid w:val="004901BB"/>
    <w:rsid w:val="00491BA6"/>
    <w:rsid w:val="00491CBD"/>
    <w:rsid w:val="0049390F"/>
    <w:rsid w:val="00497119"/>
    <w:rsid w:val="004975D9"/>
    <w:rsid w:val="004A1135"/>
    <w:rsid w:val="004A23FC"/>
    <w:rsid w:val="004A2703"/>
    <w:rsid w:val="004A33A3"/>
    <w:rsid w:val="004A6FDD"/>
    <w:rsid w:val="004A784B"/>
    <w:rsid w:val="004A7A57"/>
    <w:rsid w:val="004B15B6"/>
    <w:rsid w:val="004B285D"/>
    <w:rsid w:val="004B2F60"/>
    <w:rsid w:val="004B3296"/>
    <w:rsid w:val="004B4086"/>
    <w:rsid w:val="004B42CA"/>
    <w:rsid w:val="004B6993"/>
    <w:rsid w:val="004C16C9"/>
    <w:rsid w:val="004C19D6"/>
    <w:rsid w:val="004C1A99"/>
    <w:rsid w:val="004C1DDE"/>
    <w:rsid w:val="004C217D"/>
    <w:rsid w:val="004C2D2F"/>
    <w:rsid w:val="004C30C0"/>
    <w:rsid w:val="004C3D17"/>
    <w:rsid w:val="004C490C"/>
    <w:rsid w:val="004C4D58"/>
    <w:rsid w:val="004C4FE6"/>
    <w:rsid w:val="004C54A5"/>
    <w:rsid w:val="004C5A03"/>
    <w:rsid w:val="004C6149"/>
    <w:rsid w:val="004C6DBE"/>
    <w:rsid w:val="004C729E"/>
    <w:rsid w:val="004C7B28"/>
    <w:rsid w:val="004D070D"/>
    <w:rsid w:val="004D27BA"/>
    <w:rsid w:val="004D28A1"/>
    <w:rsid w:val="004D3076"/>
    <w:rsid w:val="004D767D"/>
    <w:rsid w:val="004E17F0"/>
    <w:rsid w:val="004E350F"/>
    <w:rsid w:val="004E3D92"/>
    <w:rsid w:val="004E6DFD"/>
    <w:rsid w:val="004F33DC"/>
    <w:rsid w:val="004F5B98"/>
    <w:rsid w:val="004F5C37"/>
    <w:rsid w:val="004F5C42"/>
    <w:rsid w:val="0050232D"/>
    <w:rsid w:val="0050291A"/>
    <w:rsid w:val="00503C6E"/>
    <w:rsid w:val="00505867"/>
    <w:rsid w:val="00505CFA"/>
    <w:rsid w:val="0050728A"/>
    <w:rsid w:val="005073EF"/>
    <w:rsid w:val="0051143E"/>
    <w:rsid w:val="00511830"/>
    <w:rsid w:val="005125B4"/>
    <w:rsid w:val="005125EB"/>
    <w:rsid w:val="005133E2"/>
    <w:rsid w:val="00514090"/>
    <w:rsid w:val="0051463B"/>
    <w:rsid w:val="00514D73"/>
    <w:rsid w:val="00515899"/>
    <w:rsid w:val="00521524"/>
    <w:rsid w:val="0052194B"/>
    <w:rsid w:val="0052458D"/>
    <w:rsid w:val="00525161"/>
    <w:rsid w:val="005257C1"/>
    <w:rsid w:val="00525BCB"/>
    <w:rsid w:val="00526734"/>
    <w:rsid w:val="00530538"/>
    <w:rsid w:val="005334AF"/>
    <w:rsid w:val="0053373A"/>
    <w:rsid w:val="00533CF8"/>
    <w:rsid w:val="0053593F"/>
    <w:rsid w:val="00536370"/>
    <w:rsid w:val="00536AAE"/>
    <w:rsid w:val="005377A7"/>
    <w:rsid w:val="00540991"/>
    <w:rsid w:val="005422B1"/>
    <w:rsid w:val="00543E06"/>
    <w:rsid w:val="00543F14"/>
    <w:rsid w:val="005440AF"/>
    <w:rsid w:val="005442D9"/>
    <w:rsid w:val="0054635D"/>
    <w:rsid w:val="005473FA"/>
    <w:rsid w:val="00550F6F"/>
    <w:rsid w:val="00552827"/>
    <w:rsid w:val="00555B47"/>
    <w:rsid w:val="00555BBD"/>
    <w:rsid w:val="005560D1"/>
    <w:rsid w:val="0055655E"/>
    <w:rsid w:val="0056276E"/>
    <w:rsid w:val="00562CE3"/>
    <w:rsid w:val="00564D59"/>
    <w:rsid w:val="00564E7D"/>
    <w:rsid w:val="00567A49"/>
    <w:rsid w:val="00567FE9"/>
    <w:rsid w:val="0057032C"/>
    <w:rsid w:val="0057193B"/>
    <w:rsid w:val="00571B64"/>
    <w:rsid w:val="00574C8F"/>
    <w:rsid w:val="0057535E"/>
    <w:rsid w:val="00575656"/>
    <w:rsid w:val="00575F63"/>
    <w:rsid w:val="00580152"/>
    <w:rsid w:val="005803E1"/>
    <w:rsid w:val="0058575A"/>
    <w:rsid w:val="00585ADE"/>
    <w:rsid w:val="00585AF3"/>
    <w:rsid w:val="005908FA"/>
    <w:rsid w:val="00591113"/>
    <w:rsid w:val="00591E13"/>
    <w:rsid w:val="0059307D"/>
    <w:rsid w:val="005930A3"/>
    <w:rsid w:val="00593689"/>
    <w:rsid w:val="0059458B"/>
    <w:rsid w:val="005951F4"/>
    <w:rsid w:val="0059553E"/>
    <w:rsid w:val="00597552"/>
    <w:rsid w:val="00597F5A"/>
    <w:rsid w:val="005A1817"/>
    <w:rsid w:val="005A23B7"/>
    <w:rsid w:val="005A264C"/>
    <w:rsid w:val="005A3BBA"/>
    <w:rsid w:val="005A3D3F"/>
    <w:rsid w:val="005A561F"/>
    <w:rsid w:val="005A66F0"/>
    <w:rsid w:val="005A7A97"/>
    <w:rsid w:val="005A7C37"/>
    <w:rsid w:val="005B0BF3"/>
    <w:rsid w:val="005B2E1E"/>
    <w:rsid w:val="005B30AF"/>
    <w:rsid w:val="005B34BC"/>
    <w:rsid w:val="005B61C3"/>
    <w:rsid w:val="005B6A8C"/>
    <w:rsid w:val="005B6A96"/>
    <w:rsid w:val="005B7DD2"/>
    <w:rsid w:val="005C1C73"/>
    <w:rsid w:val="005C37C1"/>
    <w:rsid w:val="005C40F4"/>
    <w:rsid w:val="005C46C7"/>
    <w:rsid w:val="005C67A3"/>
    <w:rsid w:val="005C6CB3"/>
    <w:rsid w:val="005D00AF"/>
    <w:rsid w:val="005D049E"/>
    <w:rsid w:val="005D06E8"/>
    <w:rsid w:val="005D22AB"/>
    <w:rsid w:val="005D3109"/>
    <w:rsid w:val="005D3A37"/>
    <w:rsid w:val="005D3C02"/>
    <w:rsid w:val="005D4025"/>
    <w:rsid w:val="005D655E"/>
    <w:rsid w:val="005D745F"/>
    <w:rsid w:val="005D7C9D"/>
    <w:rsid w:val="005E0321"/>
    <w:rsid w:val="005E1303"/>
    <w:rsid w:val="005E1EFC"/>
    <w:rsid w:val="005E28A0"/>
    <w:rsid w:val="005E5BD4"/>
    <w:rsid w:val="005E5ECE"/>
    <w:rsid w:val="005E637C"/>
    <w:rsid w:val="005E6D5B"/>
    <w:rsid w:val="005F2508"/>
    <w:rsid w:val="005F42C1"/>
    <w:rsid w:val="005F51B5"/>
    <w:rsid w:val="005F6C14"/>
    <w:rsid w:val="00602855"/>
    <w:rsid w:val="00602FFC"/>
    <w:rsid w:val="00603F7E"/>
    <w:rsid w:val="00604362"/>
    <w:rsid w:val="00604A2C"/>
    <w:rsid w:val="006059FF"/>
    <w:rsid w:val="00607168"/>
    <w:rsid w:val="00607EB5"/>
    <w:rsid w:val="00611FED"/>
    <w:rsid w:val="00615739"/>
    <w:rsid w:val="00617B7E"/>
    <w:rsid w:val="00617FAE"/>
    <w:rsid w:val="00620C0F"/>
    <w:rsid w:val="00624FE5"/>
    <w:rsid w:val="00625CA7"/>
    <w:rsid w:val="0062703C"/>
    <w:rsid w:val="00627921"/>
    <w:rsid w:val="006300D4"/>
    <w:rsid w:val="006308FD"/>
    <w:rsid w:val="00630FBB"/>
    <w:rsid w:val="0063123E"/>
    <w:rsid w:val="006328D9"/>
    <w:rsid w:val="006332C5"/>
    <w:rsid w:val="0063419C"/>
    <w:rsid w:val="006352FC"/>
    <w:rsid w:val="00635BA4"/>
    <w:rsid w:val="00636BFD"/>
    <w:rsid w:val="00636CA3"/>
    <w:rsid w:val="00637CEC"/>
    <w:rsid w:val="006408AB"/>
    <w:rsid w:val="00640AC8"/>
    <w:rsid w:val="006415D3"/>
    <w:rsid w:val="00641681"/>
    <w:rsid w:val="00641A95"/>
    <w:rsid w:val="006432A7"/>
    <w:rsid w:val="00643D44"/>
    <w:rsid w:val="00643D9C"/>
    <w:rsid w:val="006446A8"/>
    <w:rsid w:val="00644A57"/>
    <w:rsid w:val="006454BC"/>
    <w:rsid w:val="00646030"/>
    <w:rsid w:val="006465A2"/>
    <w:rsid w:val="00647269"/>
    <w:rsid w:val="006542B0"/>
    <w:rsid w:val="006551C0"/>
    <w:rsid w:val="00656431"/>
    <w:rsid w:val="00656942"/>
    <w:rsid w:val="0065715E"/>
    <w:rsid w:val="00657D92"/>
    <w:rsid w:val="006612DC"/>
    <w:rsid w:val="006614F3"/>
    <w:rsid w:val="00661594"/>
    <w:rsid w:val="00664CBA"/>
    <w:rsid w:val="0067270A"/>
    <w:rsid w:val="00672B94"/>
    <w:rsid w:val="00673752"/>
    <w:rsid w:val="006740CD"/>
    <w:rsid w:val="0067566F"/>
    <w:rsid w:val="0067628E"/>
    <w:rsid w:val="00683378"/>
    <w:rsid w:val="00686535"/>
    <w:rsid w:val="00686FB7"/>
    <w:rsid w:val="00686FF4"/>
    <w:rsid w:val="006873C9"/>
    <w:rsid w:val="00687703"/>
    <w:rsid w:val="006878EE"/>
    <w:rsid w:val="00690236"/>
    <w:rsid w:val="006905D7"/>
    <w:rsid w:val="00690608"/>
    <w:rsid w:val="00690D2A"/>
    <w:rsid w:val="006915A3"/>
    <w:rsid w:val="006939CB"/>
    <w:rsid w:val="00693A53"/>
    <w:rsid w:val="00694FB0"/>
    <w:rsid w:val="00696092"/>
    <w:rsid w:val="00696643"/>
    <w:rsid w:val="00696E1A"/>
    <w:rsid w:val="006A0BB5"/>
    <w:rsid w:val="006A38F4"/>
    <w:rsid w:val="006A3EFD"/>
    <w:rsid w:val="006A51DD"/>
    <w:rsid w:val="006A5EAC"/>
    <w:rsid w:val="006A637F"/>
    <w:rsid w:val="006A73A9"/>
    <w:rsid w:val="006B0189"/>
    <w:rsid w:val="006B3A3C"/>
    <w:rsid w:val="006B3E5E"/>
    <w:rsid w:val="006B44B0"/>
    <w:rsid w:val="006B5089"/>
    <w:rsid w:val="006C1EEC"/>
    <w:rsid w:val="006C2D34"/>
    <w:rsid w:val="006C3836"/>
    <w:rsid w:val="006C42D0"/>
    <w:rsid w:val="006C5988"/>
    <w:rsid w:val="006C6749"/>
    <w:rsid w:val="006C7552"/>
    <w:rsid w:val="006C783C"/>
    <w:rsid w:val="006D0E27"/>
    <w:rsid w:val="006D1434"/>
    <w:rsid w:val="006D3042"/>
    <w:rsid w:val="006D3E0C"/>
    <w:rsid w:val="006D431C"/>
    <w:rsid w:val="006D4D21"/>
    <w:rsid w:val="006D50F1"/>
    <w:rsid w:val="006D5239"/>
    <w:rsid w:val="006D5359"/>
    <w:rsid w:val="006D55A6"/>
    <w:rsid w:val="006D57A3"/>
    <w:rsid w:val="006D70A1"/>
    <w:rsid w:val="006D73E5"/>
    <w:rsid w:val="006D74F5"/>
    <w:rsid w:val="006D7DC7"/>
    <w:rsid w:val="006E0151"/>
    <w:rsid w:val="006E0AE4"/>
    <w:rsid w:val="006E0FCE"/>
    <w:rsid w:val="006E1155"/>
    <w:rsid w:val="006E145D"/>
    <w:rsid w:val="006E2E75"/>
    <w:rsid w:val="006E423E"/>
    <w:rsid w:val="006E434D"/>
    <w:rsid w:val="006E5107"/>
    <w:rsid w:val="006E5A2A"/>
    <w:rsid w:val="006E647E"/>
    <w:rsid w:val="006F075C"/>
    <w:rsid w:val="006F0C92"/>
    <w:rsid w:val="006F163F"/>
    <w:rsid w:val="006F3064"/>
    <w:rsid w:val="006F39F4"/>
    <w:rsid w:val="006F4514"/>
    <w:rsid w:val="006F4F37"/>
    <w:rsid w:val="006F56FC"/>
    <w:rsid w:val="006F61DE"/>
    <w:rsid w:val="006F72E7"/>
    <w:rsid w:val="00700E8E"/>
    <w:rsid w:val="00700F92"/>
    <w:rsid w:val="00702D7B"/>
    <w:rsid w:val="00703E1D"/>
    <w:rsid w:val="00704EE7"/>
    <w:rsid w:val="007059E7"/>
    <w:rsid w:val="007061CE"/>
    <w:rsid w:val="00711BD3"/>
    <w:rsid w:val="007128F4"/>
    <w:rsid w:val="00712960"/>
    <w:rsid w:val="0071298E"/>
    <w:rsid w:val="00712A5F"/>
    <w:rsid w:val="00713640"/>
    <w:rsid w:val="00713687"/>
    <w:rsid w:val="00713F28"/>
    <w:rsid w:val="0071487A"/>
    <w:rsid w:val="00715825"/>
    <w:rsid w:val="00715FC8"/>
    <w:rsid w:val="00717426"/>
    <w:rsid w:val="007178F6"/>
    <w:rsid w:val="00720B1A"/>
    <w:rsid w:val="00722C5E"/>
    <w:rsid w:val="00723544"/>
    <w:rsid w:val="00724A75"/>
    <w:rsid w:val="00725496"/>
    <w:rsid w:val="0072680C"/>
    <w:rsid w:val="00726DE0"/>
    <w:rsid w:val="00727600"/>
    <w:rsid w:val="0073246E"/>
    <w:rsid w:val="007325D5"/>
    <w:rsid w:val="00734610"/>
    <w:rsid w:val="007353AE"/>
    <w:rsid w:val="00735882"/>
    <w:rsid w:val="00735C97"/>
    <w:rsid w:val="007360AA"/>
    <w:rsid w:val="00736E4B"/>
    <w:rsid w:val="007376A6"/>
    <w:rsid w:val="0074009B"/>
    <w:rsid w:val="00740374"/>
    <w:rsid w:val="007409C7"/>
    <w:rsid w:val="00740C07"/>
    <w:rsid w:val="00740FE7"/>
    <w:rsid w:val="007412E5"/>
    <w:rsid w:val="00741F63"/>
    <w:rsid w:val="00744545"/>
    <w:rsid w:val="00745F8F"/>
    <w:rsid w:val="00746BD2"/>
    <w:rsid w:val="00747908"/>
    <w:rsid w:val="00747981"/>
    <w:rsid w:val="00751991"/>
    <w:rsid w:val="00751F83"/>
    <w:rsid w:val="00752AC4"/>
    <w:rsid w:val="00753595"/>
    <w:rsid w:val="007541A9"/>
    <w:rsid w:val="00756C2B"/>
    <w:rsid w:val="00757A51"/>
    <w:rsid w:val="0076168A"/>
    <w:rsid w:val="00761758"/>
    <w:rsid w:val="007629C9"/>
    <w:rsid w:val="00772ED1"/>
    <w:rsid w:val="00773083"/>
    <w:rsid w:val="0077458C"/>
    <w:rsid w:val="007746DF"/>
    <w:rsid w:val="007750CF"/>
    <w:rsid w:val="0077749C"/>
    <w:rsid w:val="00777E60"/>
    <w:rsid w:val="00782967"/>
    <w:rsid w:val="00783FD4"/>
    <w:rsid w:val="00784757"/>
    <w:rsid w:val="00784DC8"/>
    <w:rsid w:val="007850EB"/>
    <w:rsid w:val="0078535D"/>
    <w:rsid w:val="00785583"/>
    <w:rsid w:val="0078788F"/>
    <w:rsid w:val="007915FD"/>
    <w:rsid w:val="00793135"/>
    <w:rsid w:val="00794762"/>
    <w:rsid w:val="00794868"/>
    <w:rsid w:val="007948A3"/>
    <w:rsid w:val="00795454"/>
    <w:rsid w:val="00796004"/>
    <w:rsid w:val="00796ECF"/>
    <w:rsid w:val="00797CCF"/>
    <w:rsid w:val="007A3C55"/>
    <w:rsid w:val="007A4253"/>
    <w:rsid w:val="007A49DD"/>
    <w:rsid w:val="007A60BB"/>
    <w:rsid w:val="007B31FE"/>
    <w:rsid w:val="007B3B95"/>
    <w:rsid w:val="007B65DD"/>
    <w:rsid w:val="007B7CE9"/>
    <w:rsid w:val="007C00C1"/>
    <w:rsid w:val="007C04BA"/>
    <w:rsid w:val="007C1EA1"/>
    <w:rsid w:val="007C5FBF"/>
    <w:rsid w:val="007C6F35"/>
    <w:rsid w:val="007D010D"/>
    <w:rsid w:val="007D04B2"/>
    <w:rsid w:val="007D0F44"/>
    <w:rsid w:val="007D10FD"/>
    <w:rsid w:val="007E0B25"/>
    <w:rsid w:val="007E1EDC"/>
    <w:rsid w:val="007E1FD7"/>
    <w:rsid w:val="007E3C40"/>
    <w:rsid w:val="007E5750"/>
    <w:rsid w:val="007E5A76"/>
    <w:rsid w:val="007F30BF"/>
    <w:rsid w:val="007F3AF9"/>
    <w:rsid w:val="007F4E73"/>
    <w:rsid w:val="007F548D"/>
    <w:rsid w:val="007F5982"/>
    <w:rsid w:val="007F5EF7"/>
    <w:rsid w:val="00800A75"/>
    <w:rsid w:val="00800CCE"/>
    <w:rsid w:val="00804431"/>
    <w:rsid w:val="00804D38"/>
    <w:rsid w:val="00806499"/>
    <w:rsid w:val="008105FC"/>
    <w:rsid w:val="00812ED1"/>
    <w:rsid w:val="0081423D"/>
    <w:rsid w:val="00814520"/>
    <w:rsid w:val="00815AFB"/>
    <w:rsid w:val="00817BAD"/>
    <w:rsid w:val="0082076A"/>
    <w:rsid w:val="00820D65"/>
    <w:rsid w:val="00822723"/>
    <w:rsid w:val="008250B0"/>
    <w:rsid w:val="008255BB"/>
    <w:rsid w:val="008263E4"/>
    <w:rsid w:val="00833982"/>
    <w:rsid w:val="00833A28"/>
    <w:rsid w:val="00833A98"/>
    <w:rsid w:val="0083406A"/>
    <w:rsid w:val="00834896"/>
    <w:rsid w:val="00836DCB"/>
    <w:rsid w:val="00836F7D"/>
    <w:rsid w:val="008428EE"/>
    <w:rsid w:val="0084398C"/>
    <w:rsid w:val="00843A9F"/>
    <w:rsid w:val="00843DEA"/>
    <w:rsid w:val="008443C6"/>
    <w:rsid w:val="008467E6"/>
    <w:rsid w:val="0084726E"/>
    <w:rsid w:val="00847AC0"/>
    <w:rsid w:val="00850137"/>
    <w:rsid w:val="0085064C"/>
    <w:rsid w:val="00852775"/>
    <w:rsid w:val="0085289E"/>
    <w:rsid w:val="00854B65"/>
    <w:rsid w:val="00855FB3"/>
    <w:rsid w:val="00856047"/>
    <w:rsid w:val="00856B2D"/>
    <w:rsid w:val="0086060E"/>
    <w:rsid w:val="00862B44"/>
    <w:rsid w:val="00862FF8"/>
    <w:rsid w:val="008641BE"/>
    <w:rsid w:val="008654EC"/>
    <w:rsid w:val="00865D2C"/>
    <w:rsid w:val="00866498"/>
    <w:rsid w:val="00866ACD"/>
    <w:rsid w:val="008673D9"/>
    <w:rsid w:val="0087261C"/>
    <w:rsid w:val="00872DC4"/>
    <w:rsid w:val="00875796"/>
    <w:rsid w:val="008764B0"/>
    <w:rsid w:val="00880EA9"/>
    <w:rsid w:val="00882C69"/>
    <w:rsid w:val="0088310C"/>
    <w:rsid w:val="0088337F"/>
    <w:rsid w:val="0088381A"/>
    <w:rsid w:val="00891A83"/>
    <w:rsid w:val="00895089"/>
    <w:rsid w:val="00895788"/>
    <w:rsid w:val="008A00C2"/>
    <w:rsid w:val="008A0BB0"/>
    <w:rsid w:val="008A40C3"/>
    <w:rsid w:val="008A42C8"/>
    <w:rsid w:val="008A4C41"/>
    <w:rsid w:val="008A4D60"/>
    <w:rsid w:val="008A7945"/>
    <w:rsid w:val="008B063C"/>
    <w:rsid w:val="008B107B"/>
    <w:rsid w:val="008B1C7A"/>
    <w:rsid w:val="008B3706"/>
    <w:rsid w:val="008B415E"/>
    <w:rsid w:val="008B5C34"/>
    <w:rsid w:val="008B66B4"/>
    <w:rsid w:val="008B73CA"/>
    <w:rsid w:val="008B756E"/>
    <w:rsid w:val="008B7D4A"/>
    <w:rsid w:val="008C0CC2"/>
    <w:rsid w:val="008C1C6B"/>
    <w:rsid w:val="008C2CF5"/>
    <w:rsid w:val="008C49D2"/>
    <w:rsid w:val="008C4D27"/>
    <w:rsid w:val="008C510C"/>
    <w:rsid w:val="008C7E79"/>
    <w:rsid w:val="008D0971"/>
    <w:rsid w:val="008D0E8C"/>
    <w:rsid w:val="008D1443"/>
    <w:rsid w:val="008D1974"/>
    <w:rsid w:val="008D2C68"/>
    <w:rsid w:val="008D3DBC"/>
    <w:rsid w:val="008D3EAE"/>
    <w:rsid w:val="008D4E82"/>
    <w:rsid w:val="008D5253"/>
    <w:rsid w:val="008D7A4C"/>
    <w:rsid w:val="008E0D66"/>
    <w:rsid w:val="008E14C1"/>
    <w:rsid w:val="008E362F"/>
    <w:rsid w:val="008E6019"/>
    <w:rsid w:val="008F239A"/>
    <w:rsid w:val="008F26A7"/>
    <w:rsid w:val="008F5A65"/>
    <w:rsid w:val="008F69AE"/>
    <w:rsid w:val="008F6A55"/>
    <w:rsid w:val="008F712A"/>
    <w:rsid w:val="0090092D"/>
    <w:rsid w:val="00900E87"/>
    <w:rsid w:val="00901C67"/>
    <w:rsid w:val="0090230E"/>
    <w:rsid w:val="00904206"/>
    <w:rsid w:val="00906870"/>
    <w:rsid w:val="00906BDB"/>
    <w:rsid w:val="00907149"/>
    <w:rsid w:val="009074AA"/>
    <w:rsid w:val="00911C4F"/>
    <w:rsid w:val="00912790"/>
    <w:rsid w:val="00913384"/>
    <w:rsid w:val="00913400"/>
    <w:rsid w:val="0091433D"/>
    <w:rsid w:val="00920BB9"/>
    <w:rsid w:val="00922204"/>
    <w:rsid w:val="009234D8"/>
    <w:rsid w:val="0092404B"/>
    <w:rsid w:val="009245A0"/>
    <w:rsid w:val="00924E7D"/>
    <w:rsid w:val="00924F8B"/>
    <w:rsid w:val="00925C49"/>
    <w:rsid w:val="00926926"/>
    <w:rsid w:val="009279E9"/>
    <w:rsid w:val="00930148"/>
    <w:rsid w:val="009315AF"/>
    <w:rsid w:val="009315E0"/>
    <w:rsid w:val="009322D1"/>
    <w:rsid w:val="009355DB"/>
    <w:rsid w:val="00935E69"/>
    <w:rsid w:val="0093629C"/>
    <w:rsid w:val="00937DED"/>
    <w:rsid w:val="009408F8"/>
    <w:rsid w:val="00944DC5"/>
    <w:rsid w:val="009450E2"/>
    <w:rsid w:val="00945134"/>
    <w:rsid w:val="009476D4"/>
    <w:rsid w:val="00952E16"/>
    <w:rsid w:val="00954DC7"/>
    <w:rsid w:val="00955543"/>
    <w:rsid w:val="00955BA5"/>
    <w:rsid w:val="00957DDE"/>
    <w:rsid w:val="0096074B"/>
    <w:rsid w:val="0096082F"/>
    <w:rsid w:val="00960BE1"/>
    <w:rsid w:val="00960D46"/>
    <w:rsid w:val="0096227C"/>
    <w:rsid w:val="0096345A"/>
    <w:rsid w:val="0096599D"/>
    <w:rsid w:val="00965C3C"/>
    <w:rsid w:val="009663F9"/>
    <w:rsid w:val="00966D1D"/>
    <w:rsid w:val="009676C5"/>
    <w:rsid w:val="0097101A"/>
    <w:rsid w:val="0097120C"/>
    <w:rsid w:val="00973581"/>
    <w:rsid w:val="009743C7"/>
    <w:rsid w:val="0097487E"/>
    <w:rsid w:val="0097694D"/>
    <w:rsid w:val="00976A2A"/>
    <w:rsid w:val="00977C88"/>
    <w:rsid w:val="00981C32"/>
    <w:rsid w:val="00982358"/>
    <w:rsid w:val="00982DBD"/>
    <w:rsid w:val="00983B2C"/>
    <w:rsid w:val="00985E80"/>
    <w:rsid w:val="00987175"/>
    <w:rsid w:val="00990F54"/>
    <w:rsid w:val="00993F8C"/>
    <w:rsid w:val="00995FC7"/>
    <w:rsid w:val="00996D63"/>
    <w:rsid w:val="00997702"/>
    <w:rsid w:val="009A1062"/>
    <w:rsid w:val="009A11A3"/>
    <w:rsid w:val="009A177F"/>
    <w:rsid w:val="009A350E"/>
    <w:rsid w:val="009A4D47"/>
    <w:rsid w:val="009A4DD8"/>
    <w:rsid w:val="009A6DB0"/>
    <w:rsid w:val="009B31FC"/>
    <w:rsid w:val="009B3433"/>
    <w:rsid w:val="009B4DF6"/>
    <w:rsid w:val="009B5A87"/>
    <w:rsid w:val="009B73E8"/>
    <w:rsid w:val="009C0A8F"/>
    <w:rsid w:val="009C2E49"/>
    <w:rsid w:val="009C6D2C"/>
    <w:rsid w:val="009D0412"/>
    <w:rsid w:val="009D12C0"/>
    <w:rsid w:val="009D2A4B"/>
    <w:rsid w:val="009D2EC7"/>
    <w:rsid w:val="009D3DD1"/>
    <w:rsid w:val="009D564F"/>
    <w:rsid w:val="009D63DE"/>
    <w:rsid w:val="009D776B"/>
    <w:rsid w:val="009D7A8A"/>
    <w:rsid w:val="009D7EB5"/>
    <w:rsid w:val="009E1F91"/>
    <w:rsid w:val="009E3EAB"/>
    <w:rsid w:val="009E578F"/>
    <w:rsid w:val="009E5D3E"/>
    <w:rsid w:val="009E5F03"/>
    <w:rsid w:val="009E6E6D"/>
    <w:rsid w:val="009E74DA"/>
    <w:rsid w:val="009F1285"/>
    <w:rsid w:val="009F3015"/>
    <w:rsid w:val="009F4244"/>
    <w:rsid w:val="009F4668"/>
    <w:rsid w:val="009F485D"/>
    <w:rsid w:val="009F65C0"/>
    <w:rsid w:val="009F69BF"/>
    <w:rsid w:val="009F7446"/>
    <w:rsid w:val="00A01387"/>
    <w:rsid w:val="00A0147C"/>
    <w:rsid w:val="00A0242B"/>
    <w:rsid w:val="00A0437E"/>
    <w:rsid w:val="00A05F76"/>
    <w:rsid w:val="00A06EA8"/>
    <w:rsid w:val="00A070B4"/>
    <w:rsid w:val="00A112DD"/>
    <w:rsid w:val="00A11BC3"/>
    <w:rsid w:val="00A12160"/>
    <w:rsid w:val="00A12B01"/>
    <w:rsid w:val="00A13828"/>
    <w:rsid w:val="00A14937"/>
    <w:rsid w:val="00A14E8B"/>
    <w:rsid w:val="00A16125"/>
    <w:rsid w:val="00A20538"/>
    <w:rsid w:val="00A206AF"/>
    <w:rsid w:val="00A229F9"/>
    <w:rsid w:val="00A256EB"/>
    <w:rsid w:val="00A26035"/>
    <w:rsid w:val="00A265FC"/>
    <w:rsid w:val="00A26C29"/>
    <w:rsid w:val="00A30CF9"/>
    <w:rsid w:val="00A324E4"/>
    <w:rsid w:val="00A32A0B"/>
    <w:rsid w:val="00A337E3"/>
    <w:rsid w:val="00A34342"/>
    <w:rsid w:val="00A36619"/>
    <w:rsid w:val="00A366AA"/>
    <w:rsid w:val="00A36925"/>
    <w:rsid w:val="00A3737F"/>
    <w:rsid w:val="00A37658"/>
    <w:rsid w:val="00A37928"/>
    <w:rsid w:val="00A37B48"/>
    <w:rsid w:val="00A37FD4"/>
    <w:rsid w:val="00A4075F"/>
    <w:rsid w:val="00A41AFE"/>
    <w:rsid w:val="00A4254D"/>
    <w:rsid w:val="00A43068"/>
    <w:rsid w:val="00A43236"/>
    <w:rsid w:val="00A4437F"/>
    <w:rsid w:val="00A52C0C"/>
    <w:rsid w:val="00A52C67"/>
    <w:rsid w:val="00A52FBD"/>
    <w:rsid w:val="00A54992"/>
    <w:rsid w:val="00A60F93"/>
    <w:rsid w:val="00A61ADE"/>
    <w:rsid w:val="00A61C57"/>
    <w:rsid w:val="00A61DC6"/>
    <w:rsid w:val="00A64E3F"/>
    <w:rsid w:val="00A64EE5"/>
    <w:rsid w:val="00A6551B"/>
    <w:rsid w:val="00A702DB"/>
    <w:rsid w:val="00A705E7"/>
    <w:rsid w:val="00A70A2B"/>
    <w:rsid w:val="00A70B44"/>
    <w:rsid w:val="00A70C33"/>
    <w:rsid w:val="00A71727"/>
    <w:rsid w:val="00A7214B"/>
    <w:rsid w:val="00A745A7"/>
    <w:rsid w:val="00A77541"/>
    <w:rsid w:val="00A801A9"/>
    <w:rsid w:val="00A825B5"/>
    <w:rsid w:val="00A8272D"/>
    <w:rsid w:val="00A82B71"/>
    <w:rsid w:val="00A83831"/>
    <w:rsid w:val="00A83D41"/>
    <w:rsid w:val="00A84D11"/>
    <w:rsid w:val="00A8512E"/>
    <w:rsid w:val="00A8657F"/>
    <w:rsid w:val="00A8673A"/>
    <w:rsid w:val="00A8708D"/>
    <w:rsid w:val="00A904C0"/>
    <w:rsid w:val="00A91AC9"/>
    <w:rsid w:val="00A92090"/>
    <w:rsid w:val="00A928E9"/>
    <w:rsid w:val="00A92A8A"/>
    <w:rsid w:val="00A92F30"/>
    <w:rsid w:val="00A9410F"/>
    <w:rsid w:val="00A959F0"/>
    <w:rsid w:val="00A961BB"/>
    <w:rsid w:val="00A97A26"/>
    <w:rsid w:val="00AA0266"/>
    <w:rsid w:val="00AA0697"/>
    <w:rsid w:val="00AA2210"/>
    <w:rsid w:val="00AA51C0"/>
    <w:rsid w:val="00AA705B"/>
    <w:rsid w:val="00AB011E"/>
    <w:rsid w:val="00AB27FD"/>
    <w:rsid w:val="00AB33EA"/>
    <w:rsid w:val="00AB3D44"/>
    <w:rsid w:val="00AB50F5"/>
    <w:rsid w:val="00AC16E6"/>
    <w:rsid w:val="00AC199A"/>
    <w:rsid w:val="00AC1FF9"/>
    <w:rsid w:val="00AC27B9"/>
    <w:rsid w:val="00AC3F26"/>
    <w:rsid w:val="00AC3F90"/>
    <w:rsid w:val="00AC4147"/>
    <w:rsid w:val="00AC56BC"/>
    <w:rsid w:val="00AC6843"/>
    <w:rsid w:val="00AC69F2"/>
    <w:rsid w:val="00AC6B75"/>
    <w:rsid w:val="00AD067B"/>
    <w:rsid w:val="00AD33FE"/>
    <w:rsid w:val="00AD366E"/>
    <w:rsid w:val="00AD6AF3"/>
    <w:rsid w:val="00AD7330"/>
    <w:rsid w:val="00AE4355"/>
    <w:rsid w:val="00AE6958"/>
    <w:rsid w:val="00AE7300"/>
    <w:rsid w:val="00AE781E"/>
    <w:rsid w:val="00AF072F"/>
    <w:rsid w:val="00AF07FE"/>
    <w:rsid w:val="00AF104D"/>
    <w:rsid w:val="00AF1CCF"/>
    <w:rsid w:val="00AF25B2"/>
    <w:rsid w:val="00AF2C29"/>
    <w:rsid w:val="00AF3035"/>
    <w:rsid w:val="00AF5F02"/>
    <w:rsid w:val="00AF6AB8"/>
    <w:rsid w:val="00AF7DF1"/>
    <w:rsid w:val="00B0019E"/>
    <w:rsid w:val="00B00AFC"/>
    <w:rsid w:val="00B0208C"/>
    <w:rsid w:val="00B03503"/>
    <w:rsid w:val="00B03B82"/>
    <w:rsid w:val="00B05748"/>
    <w:rsid w:val="00B058C8"/>
    <w:rsid w:val="00B0591C"/>
    <w:rsid w:val="00B07B7B"/>
    <w:rsid w:val="00B11879"/>
    <w:rsid w:val="00B129C1"/>
    <w:rsid w:val="00B13A71"/>
    <w:rsid w:val="00B13ADC"/>
    <w:rsid w:val="00B13C6B"/>
    <w:rsid w:val="00B13FC3"/>
    <w:rsid w:val="00B142F3"/>
    <w:rsid w:val="00B1441C"/>
    <w:rsid w:val="00B1557F"/>
    <w:rsid w:val="00B16441"/>
    <w:rsid w:val="00B168F7"/>
    <w:rsid w:val="00B17511"/>
    <w:rsid w:val="00B17FC2"/>
    <w:rsid w:val="00B20AE0"/>
    <w:rsid w:val="00B211F7"/>
    <w:rsid w:val="00B217F7"/>
    <w:rsid w:val="00B21E4B"/>
    <w:rsid w:val="00B23BED"/>
    <w:rsid w:val="00B24E3D"/>
    <w:rsid w:val="00B27051"/>
    <w:rsid w:val="00B27964"/>
    <w:rsid w:val="00B27D8F"/>
    <w:rsid w:val="00B306B2"/>
    <w:rsid w:val="00B31AB3"/>
    <w:rsid w:val="00B35038"/>
    <w:rsid w:val="00B36C21"/>
    <w:rsid w:val="00B40052"/>
    <w:rsid w:val="00B402F2"/>
    <w:rsid w:val="00B41F2E"/>
    <w:rsid w:val="00B42032"/>
    <w:rsid w:val="00B43422"/>
    <w:rsid w:val="00B4343A"/>
    <w:rsid w:val="00B43B19"/>
    <w:rsid w:val="00B43D6F"/>
    <w:rsid w:val="00B443E2"/>
    <w:rsid w:val="00B47C26"/>
    <w:rsid w:val="00B5004E"/>
    <w:rsid w:val="00B506D1"/>
    <w:rsid w:val="00B50D1A"/>
    <w:rsid w:val="00B51220"/>
    <w:rsid w:val="00B5215C"/>
    <w:rsid w:val="00B5371E"/>
    <w:rsid w:val="00B53D9D"/>
    <w:rsid w:val="00B54608"/>
    <w:rsid w:val="00B54DD1"/>
    <w:rsid w:val="00B554B2"/>
    <w:rsid w:val="00B55B41"/>
    <w:rsid w:val="00B5604A"/>
    <w:rsid w:val="00B5627C"/>
    <w:rsid w:val="00B56F32"/>
    <w:rsid w:val="00B56F59"/>
    <w:rsid w:val="00B5786D"/>
    <w:rsid w:val="00B60461"/>
    <w:rsid w:val="00B60819"/>
    <w:rsid w:val="00B60B17"/>
    <w:rsid w:val="00B65CF1"/>
    <w:rsid w:val="00B65D22"/>
    <w:rsid w:val="00B6677C"/>
    <w:rsid w:val="00B66B2A"/>
    <w:rsid w:val="00B66CB7"/>
    <w:rsid w:val="00B675F4"/>
    <w:rsid w:val="00B67C3C"/>
    <w:rsid w:val="00B700C8"/>
    <w:rsid w:val="00B71639"/>
    <w:rsid w:val="00B71FBE"/>
    <w:rsid w:val="00B7326A"/>
    <w:rsid w:val="00B73A2B"/>
    <w:rsid w:val="00B759C2"/>
    <w:rsid w:val="00B81E86"/>
    <w:rsid w:val="00B83812"/>
    <w:rsid w:val="00B84787"/>
    <w:rsid w:val="00B84B1E"/>
    <w:rsid w:val="00B84EAE"/>
    <w:rsid w:val="00B8536F"/>
    <w:rsid w:val="00B85548"/>
    <w:rsid w:val="00B857AA"/>
    <w:rsid w:val="00B86B60"/>
    <w:rsid w:val="00B86EC0"/>
    <w:rsid w:val="00B872C8"/>
    <w:rsid w:val="00B87BFD"/>
    <w:rsid w:val="00B92871"/>
    <w:rsid w:val="00B928E7"/>
    <w:rsid w:val="00B9292E"/>
    <w:rsid w:val="00B9410D"/>
    <w:rsid w:val="00B96693"/>
    <w:rsid w:val="00B978E2"/>
    <w:rsid w:val="00B97E71"/>
    <w:rsid w:val="00BA1647"/>
    <w:rsid w:val="00BA1CD6"/>
    <w:rsid w:val="00BA1E84"/>
    <w:rsid w:val="00BA40EC"/>
    <w:rsid w:val="00BA5710"/>
    <w:rsid w:val="00BA5A20"/>
    <w:rsid w:val="00BA7BAD"/>
    <w:rsid w:val="00BB2296"/>
    <w:rsid w:val="00BB31EB"/>
    <w:rsid w:val="00BB5880"/>
    <w:rsid w:val="00BB70C7"/>
    <w:rsid w:val="00BC032E"/>
    <w:rsid w:val="00BC1421"/>
    <w:rsid w:val="00BC19B5"/>
    <w:rsid w:val="00BC2E1B"/>
    <w:rsid w:val="00BC3436"/>
    <w:rsid w:val="00BC4446"/>
    <w:rsid w:val="00BC519D"/>
    <w:rsid w:val="00BC7F84"/>
    <w:rsid w:val="00BD16D0"/>
    <w:rsid w:val="00BD1F21"/>
    <w:rsid w:val="00BD2AD5"/>
    <w:rsid w:val="00BD536F"/>
    <w:rsid w:val="00BD5915"/>
    <w:rsid w:val="00BD63C3"/>
    <w:rsid w:val="00BD7799"/>
    <w:rsid w:val="00BE0D80"/>
    <w:rsid w:val="00BE1739"/>
    <w:rsid w:val="00BE523F"/>
    <w:rsid w:val="00BE6E4F"/>
    <w:rsid w:val="00BF0487"/>
    <w:rsid w:val="00BF0BE5"/>
    <w:rsid w:val="00BF0DC0"/>
    <w:rsid w:val="00BF115D"/>
    <w:rsid w:val="00BF383B"/>
    <w:rsid w:val="00BF3D9E"/>
    <w:rsid w:val="00BF4AE8"/>
    <w:rsid w:val="00BF51B6"/>
    <w:rsid w:val="00BF5CE3"/>
    <w:rsid w:val="00BF5EEE"/>
    <w:rsid w:val="00BF6351"/>
    <w:rsid w:val="00C0090D"/>
    <w:rsid w:val="00C02876"/>
    <w:rsid w:val="00C03D0D"/>
    <w:rsid w:val="00C0593C"/>
    <w:rsid w:val="00C05B14"/>
    <w:rsid w:val="00C06945"/>
    <w:rsid w:val="00C06FD7"/>
    <w:rsid w:val="00C07312"/>
    <w:rsid w:val="00C10B25"/>
    <w:rsid w:val="00C11436"/>
    <w:rsid w:val="00C14494"/>
    <w:rsid w:val="00C153F3"/>
    <w:rsid w:val="00C1704A"/>
    <w:rsid w:val="00C20651"/>
    <w:rsid w:val="00C21970"/>
    <w:rsid w:val="00C22DC0"/>
    <w:rsid w:val="00C2391B"/>
    <w:rsid w:val="00C24707"/>
    <w:rsid w:val="00C25940"/>
    <w:rsid w:val="00C25C7D"/>
    <w:rsid w:val="00C30E6D"/>
    <w:rsid w:val="00C31A8E"/>
    <w:rsid w:val="00C32A5D"/>
    <w:rsid w:val="00C32DB1"/>
    <w:rsid w:val="00C336DB"/>
    <w:rsid w:val="00C34093"/>
    <w:rsid w:val="00C35393"/>
    <w:rsid w:val="00C37885"/>
    <w:rsid w:val="00C37ACD"/>
    <w:rsid w:val="00C40AFA"/>
    <w:rsid w:val="00C40F97"/>
    <w:rsid w:val="00C4169F"/>
    <w:rsid w:val="00C42D39"/>
    <w:rsid w:val="00C438D7"/>
    <w:rsid w:val="00C445DB"/>
    <w:rsid w:val="00C4472C"/>
    <w:rsid w:val="00C44841"/>
    <w:rsid w:val="00C44D05"/>
    <w:rsid w:val="00C4773A"/>
    <w:rsid w:val="00C47BE7"/>
    <w:rsid w:val="00C53B12"/>
    <w:rsid w:val="00C54DC1"/>
    <w:rsid w:val="00C552AE"/>
    <w:rsid w:val="00C56FF2"/>
    <w:rsid w:val="00C61A24"/>
    <w:rsid w:val="00C62949"/>
    <w:rsid w:val="00C64C8B"/>
    <w:rsid w:val="00C66647"/>
    <w:rsid w:val="00C667D7"/>
    <w:rsid w:val="00C67F1E"/>
    <w:rsid w:val="00C719EE"/>
    <w:rsid w:val="00C73739"/>
    <w:rsid w:val="00C73C89"/>
    <w:rsid w:val="00C7578F"/>
    <w:rsid w:val="00C7621C"/>
    <w:rsid w:val="00C765E9"/>
    <w:rsid w:val="00C80013"/>
    <w:rsid w:val="00C800B7"/>
    <w:rsid w:val="00C80350"/>
    <w:rsid w:val="00C81588"/>
    <w:rsid w:val="00C85218"/>
    <w:rsid w:val="00C867DB"/>
    <w:rsid w:val="00C86DC5"/>
    <w:rsid w:val="00C87AD9"/>
    <w:rsid w:val="00C87F11"/>
    <w:rsid w:val="00C9052B"/>
    <w:rsid w:val="00C90671"/>
    <w:rsid w:val="00C91A7D"/>
    <w:rsid w:val="00C9221E"/>
    <w:rsid w:val="00C9238B"/>
    <w:rsid w:val="00C929ED"/>
    <w:rsid w:val="00C92FEA"/>
    <w:rsid w:val="00C951B0"/>
    <w:rsid w:val="00C961A2"/>
    <w:rsid w:val="00C966F2"/>
    <w:rsid w:val="00C970CF"/>
    <w:rsid w:val="00CA08B2"/>
    <w:rsid w:val="00CA3094"/>
    <w:rsid w:val="00CA31E6"/>
    <w:rsid w:val="00CA4617"/>
    <w:rsid w:val="00CA6356"/>
    <w:rsid w:val="00CA699E"/>
    <w:rsid w:val="00CA7D7C"/>
    <w:rsid w:val="00CB0753"/>
    <w:rsid w:val="00CB0D1F"/>
    <w:rsid w:val="00CB22C5"/>
    <w:rsid w:val="00CB2621"/>
    <w:rsid w:val="00CB5017"/>
    <w:rsid w:val="00CB6426"/>
    <w:rsid w:val="00CB6656"/>
    <w:rsid w:val="00CB72D9"/>
    <w:rsid w:val="00CC023B"/>
    <w:rsid w:val="00CC38F7"/>
    <w:rsid w:val="00CC650C"/>
    <w:rsid w:val="00CD158F"/>
    <w:rsid w:val="00CD26DB"/>
    <w:rsid w:val="00CD3EBE"/>
    <w:rsid w:val="00CD522C"/>
    <w:rsid w:val="00CD54D3"/>
    <w:rsid w:val="00CD59C4"/>
    <w:rsid w:val="00CD7655"/>
    <w:rsid w:val="00CE42C1"/>
    <w:rsid w:val="00CE4665"/>
    <w:rsid w:val="00CE4DA0"/>
    <w:rsid w:val="00CE5339"/>
    <w:rsid w:val="00CE5F9C"/>
    <w:rsid w:val="00CE63E3"/>
    <w:rsid w:val="00CE700E"/>
    <w:rsid w:val="00CE7C11"/>
    <w:rsid w:val="00CF1033"/>
    <w:rsid w:val="00CF14D7"/>
    <w:rsid w:val="00CF1960"/>
    <w:rsid w:val="00CF1B25"/>
    <w:rsid w:val="00CF2985"/>
    <w:rsid w:val="00CF2E14"/>
    <w:rsid w:val="00CF35D2"/>
    <w:rsid w:val="00CF4262"/>
    <w:rsid w:val="00CF5395"/>
    <w:rsid w:val="00D01923"/>
    <w:rsid w:val="00D01E98"/>
    <w:rsid w:val="00D0278E"/>
    <w:rsid w:val="00D03DFC"/>
    <w:rsid w:val="00D03E77"/>
    <w:rsid w:val="00D046E0"/>
    <w:rsid w:val="00D04A76"/>
    <w:rsid w:val="00D07FBA"/>
    <w:rsid w:val="00D1151F"/>
    <w:rsid w:val="00D12953"/>
    <w:rsid w:val="00D13356"/>
    <w:rsid w:val="00D1463B"/>
    <w:rsid w:val="00D14876"/>
    <w:rsid w:val="00D14D14"/>
    <w:rsid w:val="00D158D6"/>
    <w:rsid w:val="00D1630A"/>
    <w:rsid w:val="00D20C76"/>
    <w:rsid w:val="00D215F1"/>
    <w:rsid w:val="00D216B9"/>
    <w:rsid w:val="00D24A35"/>
    <w:rsid w:val="00D26471"/>
    <w:rsid w:val="00D2725F"/>
    <w:rsid w:val="00D27BCD"/>
    <w:rsid w:val="00D30B66"/>
    <w:rsid w:val="00D31144"/>
    <w:rsid w:val="00D3244C"/>
    <w:rsid w:val="00D33B32"/>
    <w:rsid w:val="00D34701"/>
    <w:rsid w:val="00D36498"/>
    <w:rsid w:val="00D40159"/>
    <w:rsid w:val="00D425CD"/>
    <w:rsid w:val="00D42CC1"/>
    <w:rsid w:val="00D43642"/>
    <w:rsid w:val="00D4382C"/>
    <w:rsid w:val="00D43A71"/>
    <w:rsid w:val="00D453E0"/>
    <w:rsid w:val="00D47290"/>
    <w:rsid w:val="00D474E0"/>
    <w:rsid w:val="00D47560"/>
    <w:rsid w:val="00D50065"/>
    <w:rsid w:val="00D50BD9"/>
    <w:rsid w:val="00D50E55"/>
    <w:rsid w:val="00D50E91"/>
    <w:rsid w:val="00D514E7"/>
    <w:rsid w:val="00D520F3"/>
    <w:rsid w:val="00D532C7"/>
    <w:rsid w:val="00D534DC"/>
    <w:rsid w:val="00D559C6"/>
    <w:rsid w:val="00D572E2"/>
    <w:rsid w:val="00D573A7"/>
    <w:rsid w:val="00D602EF"/>
    <w:rsid w:val="00D61F45"/>
    <w:rsid w:val="00D64E09"/>
    <w:rsid w:val="00D650E1"/>
    <w:rsid w:val="00D65EC3"/>
    <w:rsid w:val="00D67B35"/>
    <w:rsid w:val="00D67F9E"/>
    <w:rsid w:val="00D722FD"/>
    <w:rsid w:val="00D730B7"/>
    <w:rsid w:val="00D749A4"/>
    <w:rsid w:val="00D75D5B"/>
    <w:rsid w:val="00D75E65"/>
    <w:rsid w:val="00D75EB0"/>
    <w:rsid w:val="00D7790A"/>
    <w:rsid w:val="00D77988"/>
    <w:rsid w:val="00D80D3D"/>
    <w:rsid w:val="00D812D3"/>
    <w:rsid w:val="00D82A3E"/>
    <w:rsid w:val="00D83087"/>
    <w:rsid w:val="00D847F2"/>
    <w:rsid w:val="00D864C6"/>
    <w:rsid w:val="00D86B2A"/>
    <w:rsid w:val="00D87743"/>
    <w:rsid w:val="00D87B56"/>
    <w:rsid w:val="00D93239"/>
    <w:rsid w:val="00D94373"/>
    <w:rsid w:val="00D94837"/>
    <w:rsid w:val="00D94C0B"/>
    <w:rsid w:val="00D94FA0"/>
    <w:rsid w:val="00D95459"/>
    <w:rsid w:val="00D958F9"/>
    <w:rsid w:val="00D962EB"/>
    <w:rsid w:val="00D967D4"/>
    <w:rsid w:val="00D96CCB"/>
    <w:rsid w:val="00D9785F"/>
    <w:rsid w:val="00DA063B"/>
    <w:rsid w:val="00DA1BF8"/>
    <w:rsid w:val="00DA1EC2"/>
    <w:rsid w:val="00DA2A64"/>
    <w:rsid w:val="00DA2DE7"/>
    <w:rsid w:val="00DA4048"/>
    <w:rsid w:val="00DA4DE1"/>
    <w:rsid w:val="00DA68D8"/>
    <w:rsid w:val="00DA6F65"/>
    <w:rsid w:val="00DA707B"/>
    <w:rsid w:val="00DB18B0"/>
    <w:rsid w:val="00DB4283"/>
    <w:rsid w:val="00DB5BF0"/>
    <w:rsid w:val="00DB6EA1"/>
    <w:rsid w:val="00DB785C"/>
    <w:rsid w:val="00DC035D"/>
    <w:rsid w:val="00DC202D"/>
    <w:rsid w:val="00DC26D3"/>
    <w:rsid w:val="00DC2C6B"/>
    <w:rsid w:val="00DC45A6"/>
    <w:rsid w:val="00DD084D"/>
    <w:rsid w:val="00DD17CA"/>
    <w:rsid w:val="00DD3108"/>
    <w:rsid w:val="00DD4604"/>
    <w:rsid w:val="00DD6B98"/>
    <w:rsid w:val="00DD76A6"/>
    <w:rsid w:val="00DE0C76"/>
    <w:rsid w:val="00DE106A"/>
    <w:rsid w:val="00DE3F1F"/>
    <w:rsid w:val="00DE48C9"/>
    <w:rsid w:val="00DE54CE"/>
    <w:rsid w:val="00DF09C4"/>
    <w:rsid w:val="00DF1160"/>
    <w:rsid w:val="00DF20BE"/>
    <w:rsid w:val="00DF27B9"/>
    <w:rsid w:val="00DF4AF6"/>
    <w:rsid w:val="00DF5310"/>
    <w:rsid w:val="00DF5AA4"/>
    <w:rsid w:val="00DF6512"/>
    <w:rsid w:val="00E02230"/>
    <w:rsid w:val="00E03F4F"/>
    <w:rsid w:val="00E05FFE"/>
    <w:rsid w:val="00E0772A"/>
    <w:rsid w:val="00E07B83"/>
    <w:rsid w:val="00E12867"/>
    <w:rsid w:val="00E15898"/>
    <w:rsid w:val="00E16BC7"/>
    <w:rsid w:val="00E17490"/>
    <w:rsid w:val="00E22B93"/>
    <w:rsid w:val="00E23B11"/>
    <w:rsid w:val="00E23CEA"/>
    <w:rsid w:val="00E24183"/>
    <w:rsid w:val="00E24BD0"/>
    <w:rsid w:val="00E24C2D"/>
    <w:rsid w:val="00E302A5"/>
    <w:rsid w:val="00E3072E"/>
    <w:rsid w:val="00E30C32"/>
    <w:rsid w:val="00E31943"/>
    <w:rsid w:val="00E320AE"/>
    <w:rsid w:val="00E32269"/>
    <w:rsid w:val="00E3315E"/>
    <w:rsid w:val="00E33B7D"/>
    <w:rsid w:val="00E34576"/>
    <w:rsid w:val="00E34822"/>
    <w:rsid w:val="00E356CE"/>
    <w:rsid w:val="00E362BC"/>
    <w:rsid w:val="00E364D1"/>
    <w:rsid w:val="00E4160F"/>
    <w:rsid w:val="00E41B63"/>
    <w:rsid w:val="00E43AB7"/>
    <w:rsid w:val="00E44312"/>
    <w:rsid w:val="00E446B5"/>
    <w:rsid w:val="00E45A50"/>
    <w:rsid w:val="00E500F2"/>
    <w:rsid w:val="00E50B10"/>
    <w:rsid w:val="00E50D2F"/>
    <w:rsid w:val="00E52343"/>
    <w:rsid w:val="00E53FA3"/>
    <w:rsid w:val="00E551D4"/>
    <w:rsid w:val="00E55418"/>
    <w:rsid w:val="00E56197"/>
    <w:rsid w:val="00E56B9F"/>
    <w:rsid w:val="00E60118"/>
    <w:rsid w:val="00E615DE"/>
    <w:rsid w:val="00E61606"/>
    <w:rsid w:val="00E61BD7"/>
    <w:rsid w:val="00E620FB"/>
    <w:rsid w:val="00E62BB7"/>
    <w:rsid w:val="00E6341A"/>
    <w:rsid w:val="00E64F9B"/>
    <w:rsid w:val="00E65496"/>
    <w:rsid w:val="00E6753D"/>
    <w:rsid w:val="00E67AF5"/>
    <w:rsid w:val="00E710C8"/>
    <w:rsid w:val="00E71685"/>
    <w:rsid w:val="00E719E8"/>
    <w:rsid w:val="00E71A39"/>
    <w:rsid w:val="00E72DFF"/>
    <w:rsid w:val="00E73F02"/>
    <w:rsid w:val="00E74C98"/>
    <w:rsid w:val="00E75343"/>
    <w:rsid w:val="00E7566E"/>
    <w:rsid w:val="00E75CA6"/>
    <w:rsid w:val="00E75D47"/>
    <w:rsid w:val="00E80C49"/>
    <w:rsid w:val="00E831A9"/>
    <w:rsid w:val="00E8362F"/>
    <w:rsid w:val="00E85BD7"/>
    <w:rsid w:val="00E871F1"/>
    <w:rsid w:val="00E87A59"/>
    <w:rsid w:val="00E87D15"/>
    <w:rsid w:val="00E90BEC"/>
    <w:rsid w:val="00E90DC1"/>
    <w:rsid w:val="00E914B3"/>
    <w:rsid w:val="00E91721"/>
    <w:rsid w:val="00E939F4"/>
    <w:rsid w:val="00E9614D"/>
    <w:rsid w:val="00E966DD"/>
    <w:rsid w:val="00E96C62"/>
    <w:rsid w:val="00E9751B"/>
    <w:rsid w:val="00EA151B"/>
    <w:rsid w:val="00EA33B7"/>
    <w:rsid w:val="00EA457B"/>
    <w:rsid w:val="00EA4E5A"/>
    <w:rsid w:val="00EA513B"/>
    <w:rsid w:val="00EA69E7"/>
    <w:rsid w:val="00EA6C9B"/>
    <w:rsid w:val="00EA6F62"/>
    <w:rsid w:val="00EA793A"/>
    <w:rsid w:val="00EB0040"/>
    <w:rsid w:val="00EB0643"/>
    <w:rsid w:val="00EB24B7"/>
    <w:rsid w:val="00EB2B11"/>
    <w:rsid w:val="00EB4390"/>
    <w:rsid w:val="00EB4B2E"/>
    <w:rsid w:val="00EB4C64"/>
    <w:rsid w:val="00EB5814"/>
    <w:rsid w:val="00EB6E00"/>
    <w:rsid w:val="00EB7CCA"/>
    <w:rsid w:val="00EC21D8"/>
    <w:rsid w:val="00EC3316"/>
    <w:rsid w:val="00EC3E2E"/>
    <w:rsid w:val="00EC43B8"/>
    <w:rsid w:val="00EC5DB1"/>
    <w:rsid w:val="00EC6C43"/>
    <w:rsid w:val="00ED2877"/>
    <w:rsid w:val="00ED2C10"/>
    <w:rsid w:val="00ED5143"/>
    <w:rsid w:val="00ED5C73"/>
    <w:rsid w:val="00ED71B0"/>
    <w:rsid w:val="00ED7E0D"/>
    <w:rsid w:val="00EE15B1"/>
    <w:rsid w:val="00EE1EBA"/>
    <w:rsid w:val="00EE247A"/>
    <w:rsid w:val="00EE265B"/>
    <w:rsid w:val="00EE4721"/>
    <w:rsid w:val="00EE58CA"/>
    <w:rsid w:val="00EE64E2"/>
    <w:rsid w:val="00EF1869"/>
    <w:rsid w:val="00EF1DA2"/>
    <w:rsid w:val="00EF232D"/>
    <w:rsid w:val="00EF2FF5"/>
    <w:rsid w:val="00EF303B"/>
    <w:rsid w:val="00EF3275"/>
    <w:rsid w:val="00EF32E4"/>
    <w:rsid w:val="00EF48B5"/>
    <w:rsid w:val="00EF63AF"/>
    <w:rsid w:val="00EF716B"/>
    <w:rsid w:val="00EF7C98"/>
    <w:rsid w:val="00F002D6"/>
    <w:rsid w:val="00F002F9"/>
    <w:rsid w:val="00F01838"/>
    <w:rsid w:val="00F03C56"/>
    <w:rsid w:val="00F04404"/>
    <w:rsid w:val="00F04714"/>
    <w:rsid w:val="00F05C27"/>
    <w:rsid w:val="00F05D71"/>
    <w:rsid w:val="00F06961"/>
    <w:rsid w:val="00F07062"/>
    <w:rsid w:val="00F07C66"/>
    <w:rsid w:val="00F07D42"/>
    <w:rsid w:val="00F106A1"/>
    <w:rsid w:val="00F10DC8"/>
    <w:rsid w:val="00F10F85"/>
    <w:rsid w:val="00F11B32"/>
    <w:rsid w:val="00F13938"/>
    <w:rsid w:val="00F13AE9"/>
    <w:rsid w:val="00F14830"/>
    <w:rsid w:val="00F14A5E"/>
    <w:rsid w:val="00F1502B"/>
    <w:rsid w:val="00F1769E"/>
    <w:rsid w:val="00F17DC3"/>
    <w:rsid w:val="00F17FBF"/>
    <w:rsid w:val="00F17FD7"/>
    <w:rsid w:val="00F203BB"/>
    <w:rsid w:val="00F20E5E"/>
    <w:rsid w:val="00F2314C"/>
    <w:rsid w:val="00F24634"/>
    <w:rsid w:val="00F2465A"/>
    <w:rsid w:val="00F252B3"/>
    <w:rsid w:val="00F25981"/>
    <w:rsid w:val="00F25E1C"/>
    <w:rsid w:val="00F26C1A"/>
    <w:rsid w:val="00F3069B"/>
    <w:rsid w:val="00F3083D"/>
    <w:rsid w:val="00F3181E"/>
    <w:rsid w:val="00F32EA8"/>
    <w:rsid w:val="00F32FDB"/>
    <w:rsid w:val="00F3399F"/>
    <w:rsid w:val="00F341CD"/>
    <w:rsid w:val="00F347F8"/>
    <w:rsid w:val="00F34A5A"/>
    <w:rsid w:val="00F35568"/>
    <w:rsid w:val="00F35CAA"/>
    <w:rsid w:val="00F366D4"/>
    <w:rsid w:val="00F367D1"/>
    <w:rsid w:val="00F36993"/>
    <w:rsid w:val="00F36B76"/>
    <w:rsid w:val="00F37B57"/>
    <w:rsid w:val="00F41EB7"/>
    <w:rsid w:val="00F43DAD"/>
    <w:rsid w:val="00F44FF5"/>
    <w:rsid w:val="00F467BE"/>
    <w:rsid w:val="00F473BE"/>
    <w:rsid w:val="00F47C2A"/>
    <w:rsid w:val="00F5010E"/>
    <w:rsid w:val="00F521A8"/>
    <w:rsid w:val="00F52303"/>
    <w:rsid w:val="00F53B31"/>
    <w:rsid w:val="00F543F4"/>
    <w:rsid w:val="00F556BB"/>
    <w:rsid w:val="00F60390"/>
    <w:rsid w:val="00F60398"/>
    <w:rsid w:val="00F64850"/>
    <w:rsid w:val="00F64BE0"/>
    <w:rsid w:val="00F65D30"/>
    <w:rsid w:val="00F6747D"/>
    <w:rsid w:val="00F67C39"/>
    <w:rsid w:val="00F70FEF"/>
    <w:rsid w:val="00F7140D"/>
    <w:rsid w:val="00F731D9"/>
    <w:rsid w:val="00F73FE0"/>
    <w:rsid w:val="00F74692"/>
    <w:rsid w:val="00F766FF"/>
    <w:rsid w:val="00F77F8B"/>
    <w:rsid w:val="00F811C7"/>
    <w:rsid w:val="00F834ED"/>
    <w:rsid w:val="00F83EB0"/>
    <w:rsid w:val="00F84C5B"/>
    <w:rsid w:val="00F8581E"/>
    <w:rsid w:val="00F87AF2"/>
    <w:rsid w:val="00F908FF"/>
    <w:rsid w:val="00F910ED"/>
    <w:rsid w:val="00F913E4"/>
    <w:rsid w:val="00F92F79"/>
    <w:rsid w:val="00F95A00"/>
    <w:rsid w:val="00F969C2"/>
    <w:rsid w:val="00F97051"/>
    <w:rsid w:val="00FA1991"/>
    <w:rsid w:val="00FA1E37"/>
    <w:rsid w:val="00FA2894"/>
    <w:rsid w:val="00FA3ED8"/>
    <w:rsid w:val="00FA75A3"/>
    <w:rsid w:val="00FB12F9"/>
    <w:rsid w:val="00FB17A4"/>
    <w:rsid w:val="00FB19EA"/>
    <w:rsid w:val="00FB3805"/>
    <w:rsid w:val="00FB3CFF"/>
    <w:rsid w:val="00FB47EE"/>
    <w:rsid w:val="00FB6702"/>
    <w:rsid w:val="00FB6936"/>
    <w:rsid w:val="00FB6BF0"/>
    <w:rsid w:val="00FC1111"/>
    <w:rsid w:val="00FC1BE6"/>
    <w:rsid w:val="00FC317B"/>
    <w:rsid w:val="00FC35DB"/>
    <w:rsid w:val="00FC3F00"/>
    <w:rsid w:val="00FC5CE8"/>
    <w:rsid w:val="00FC5F8C"/>
    <w:rsid w:val="00FC6EAC"/>
    <w:rsid w:val="00FC7AA7"/>
    <w:rsid w:val="00FD1147"/>
    <w:rsid w:val="00FD18D1"/>
    <w:rsid w:val="00FD4395"/>
    <w:rsid w:val="00FD5A59"/>
    <w:rsid w:val="00FD6393"/>
    <w:rsid w:val="00FD6896"/>
    <w:rsid w:val="00FD6E28"/>
    <w:rsid w:val="00FD728E"/>
    <w:rsid w:val="00FE0A42"/>
    <w:rsid w:val="00FE1D8B"/>
    <w:rsid w:val="00FE1E57"/>
    <w:rsid w:val="00FE429C"/>
    <w:rsid w:val="00FE4F95"/>
    <w:rsid w:val="00FE54F4"/>
    <w:rsid w:val="00FE6547"/>
    <w:rsid w:val="00FE74A5"/>
    <w:rsid w:val="00FF08B9"/>
    <w:rsid w:val="00FF1149"/>
    <w:rsid w:val="00FF1598"/>
    <w:rsid w:val="00FF1851"/>
    <w:rsid w:val="00FF1E8D"/>
    <w:rsid w:val="00FF2F64"/>
    <w:rsid w:val="00FF3C37"/>
    <w:rsid w:val="00FF6084"/>
    <w:rsid w:val="00FF6EFF"/>
    <w:rsid w:val="00FF770C"/>
    <w:rsid w:val="00FF7829"/>
    <w:rsid w:val="13702A85"/>
    <w:rsid w:val="1388EE83"/>
    <w:rsid w:val="15858DEF"/>
    <w:rsid w:val="174430DB"/>
    <w:rsid w:val="19835E44"/>
    <w:rsid w:val="1B41AF85"/>
    <w:rsid w:val="1B4B6B47"/>
    <w:rsid w:val="252A0C36"/>
    <w:rsid w:val="263A1213"/>
    <w:rsid w:val="28A6B742"/>
    <w:rsid w:val="2CC8EB26"/>
    <w:rsid w:val="2DAE19AC"/>
    <w:rsid w:val="329F61D5"/>
    <w:rsid w:val="34380E70"/>
    <w:rsid w:val="3A53F306"/>
    <w:rsid w:val="3C3D0230"/>
    <w:rsid w:val="42F94D9E"/>
    <w:rsid w:val="4403BEF1"/>
    <w:rsid w:val="44842BB2"/>
    <w:rsid w:val="44B3DF56"/>
    <w:rsid w:val="4609FBDF"/>
    <w:rsid w:val="47B154CD"/>
    <w:rsid w:val="4874CC2F"/>
    <w:rsid w:val="49120E6E"/>
    <w:rsid w:val="49C57F7E"/>
    <w:rsid w:val="4A5A6F90"/>
    <w:rsid w:val="4EA55496"/>
    <w:rsid w:val="4F1F6863"/>
    <w:rsid w:val="4FD7D0A6"/>
    <w:rsid w:val="507498D8"/>
    <w:rsid w:val="59A149E6"/>
    <w:rsid w:val="5A9D1581"/>
    <w:rsid w:val="5C953322"/>
    <w:rsid w:val="5D644ADE"/>
    <w:rsid w:val="5FDAD714"/>
    <w:rsid w:val="62575F84"/>
    <w:rsid w:val="62645F67"/>
    <w:rsid w:val="6288BCC9"/>
    <w:rsid w:val="63D78DBD"/>
    <w:rsid w:val="645B179A"/>
    <w:rsid w:val="64C62AF0"/>
    <w:rsid w:val="695C11E6"/>
    <w:rsid w:val="6C642475"/>
    <w:rsid w:val="6DAEFF94"/>
    <w:rsid w:val="728270B7"/>
    <w:rsid w:val="72C55250"/>
    <w:rsid w:val="75A0E91C"/>
    <w:rsid w:val="77FBDAED"/>
    <w:rsid w:val="78BF57E3"/>
    <w:rsid w:val="7CFC000D"/>
    <w:rsid w:val="7E919FE2"/>
    <w:rsid w:val="7EE72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7D7B5"/>
  <w15:chartTrackingRefBased/>
  <w15:docId w15:val="{2FF5A619-FE15-4281-B0F9-C6FD042E3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120"/>
    </w:pPr>
    <w:rPr>
      <w:rFonts w:ascii="Arial" w:hAnsi="Arial"/>
      <w:sz w:val="24"/>
      <w:lang w:val="en-GB" w:eastAsia="en-US"/>
    </w:rPr>
  </w:style>
  <w:style w:type="paragraph" w:styleId="Heading1">
    <w:name w:val="heading 1"/>
    <w:basedOn w:val="Normal"/>
    <w:next w:val="Heading2"/>
    <w:qFormat/>
    <w:pPr>
      <w:keepNext/>
      <w:spacing w:before="120"/>
      <w:outlineLvl w:val="0"/>
    </w:pPr>
    <w:rPr>
      <w:rFonts w:cs="Arial"/>
      <w:b/>
      <w:bCs/>
      <w:kern w:val="32"/>
      <w:szCs w:val="32"/>
    </w:rPr>
  </w:style>
  <w:style w:type="paragraph" w:styleId="Heading2">
    <w:name w:val="heading 2"/>
    <w:basedOn w:val="Normal"/>
    <w:qFormat/>
    <w:pPr>
      <w:keepLines/>
      <w:numPr>
        <w:ilvl w:val="1"/>
        <w:numId w:val="2"/>
      </w:numPr>
      <w:outlineLvl w:val="1"/>
    </w:pPr>
    <w:rPr>
      <w:rFonts w:cs="Arial"/>
      <w:b/>
      <w:bCs/>
      <w:iCs/>
      <w:caps/>
      <w:szCs w:val="28"/>
    </w:rPr>
  </w:style>
  <w:style w:type="paragraph" w:styleId="Heading3">
    <w:name w:val="heading 3"/>
    <w:basedOn w:val="Normal"/>
    <w:qFormat/>
    <w:pPr>
      <w:numPr>
        <w:ilvl w:val="2"/>
        <w:numId w:val="2"/>
      </w:numPr>
      <w:outlineLvl w:val="2"/>
    </w:pPr>
    <w:rPr>
      <w:rFonts w:cs="Arial"/>
      <w:bCs/>
      <w:szCs w:val="26"/>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numPr>
        <w:numId w:val="1"/>
      </w:numPr>
      <w:outlineLvl w:val="5"/>
    </w:pPr>
    <w:rPr>
      <w:b/>
      <w:bCs/>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outlineLvl w:val="7"/>
    </w:pPr>
    <w:rPr>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portcommitteename" w:customStyle="1">
    <w:name w:val="report_committee_name"/>
    <w:basedOn w:val="Normal"/>
    <w:next w:val="reportcomitteedate"/>
    <w:rPr>
      <w:b/>
      <w:sz w:val="36"/>
    </w:rPr>
  </w:style>
  <w:style w:type="paragraph" w:styleId="reportcomitteedate" w:customStyle="1">
    <w:name w:val="report_comittee_date"/>
    <w:basedOn w:val="reportcommitteename"/>
    <w:next w:val="reportcommitteeitem"/>
  </w:style>
  <w:style w:type="paragraph" w:styleId="reportcommitteeitem" w:customStyle="1">
    <w:name w:val="report_committee_item"/>
    <w:basedOn w:val="reportcomitteedate"/>
    <w:next w:val="Normal"/>
  </w:style>
  <w:style w:type="paragraph" w:styleId="reportwards" w:customStyle="1">
    <w:name w:val="report_wards"/>
    <w:basedOn w:val="Normal"/>
    <w:pPr>
      <w:spacing w:after="480"/>
    </w:pPr>
    <w:rPr>
      <w:b/>
      <w:bCs/>
    </w:rPr>
  </w:style>
  <w:style w:type="paragraph" w:styleId="reportsubject" w:customStyle="1">
    <w:name w:val="report_subject"/>
    <w:basedOn w:val="Normal"/>
    <w:pPr>
      <w:numPr>
        <w:numId w:val="3"/>
      </w:numPr>
    </w:pPr>
  </w:style>
  <w:style w:type="paragraph" w:styleId="reportleadofficer" w:customStyle="1">
    <w:name w:val="report_lead_officer"/>
    <w:basedOn w:val="Normal"/>
  </w:style>
  <w:style w:type="paragraph" w:styleId="reportleadmember" w:customStyle="1">
    <w:name w:val="report_lead_member"/>
    <w:basedOn w:val="Normal"/>
    <w:rPr>
      <w:b/>
      <w:bCs/>
    </w:rPr>
  </w:style>
  <w:style w:type="paragraph" w:styleId="ListBullet">
    <w:name w:val="List Bullet"/>
    <w:basedOn w:val="Normal"/>
    <w:autoRedefine/>
    <w:rsid w:val="00960D46"/>
    <w:pPr>
      <w:ind w:left="360"/>
    </w:pPr>
    <w:rPr>
      <w:b/>
    </w:rPr>
  </w:style>
  <w:style w:type="paragraph" w:styleId="Caption">
    <w:name w:val="caption"/>
    <w:basedOn w:val="Normal"/>
    <w:next w:val="Normal"/>
    <w:autoRedefine/>
    <w:qFormat/>
    <w:pPr>
      <w:spacing w:before="120"/>
    </w:pPr>
    <w:rPr>
      <w:rFonts w:ascii="Verdana" w:hAnsi="Verdana" w:eastAsia="Arial Unicode MS"/>
      <w:b/>
      <w:bCs/>
      <w:sz w:val="16"/>
    </w:rPr>
  </w:style>
  <w:style w:type="character" w:styleId="Hyperlink">
    <w:name w:val="Hyperlink"/>
    <w:rPr>
      <w:rFonts w:ascii="Arial" w:hAnsi="Arial"/>
      <w:color w:val="0000FF"/>
      <w:sz w:val="24"/>
      <w:u w:val="none"/>
    </w:rPr>
  </w:style>
  <w:style w:type="character" w:styleId="FollowedHyperlink">
    <w:name w:val="FollowedHyperlink"/>
    <w:rPr>
      <w:rFonts w:ascii="Arial" w:hAnsi="Arial"/>
      <w:color w:val="0000FF"/>
      <w:sz w:val="24"/>
      <w:u w:val="none"/>
    </w:rPr>
  </w:style>
  <w:style w:type="paragraph" w:styleId="reportkeydec" w:customStyle="1">
    <w:name w:val="report_key_dec"/>
    <w:basedOn w:val="Normal"/>
    <w:rPr>
      <w:b/>
      <w:bCs/>
    </w:rPr>
  </w:style>
  <w:style w:type="paragraph" w:styleId="reporturgent" w:customStyle="1">
    <w:name w:val="report_urgent"/>
    <w:basedOn w:val="reportwards"/>
    <w:pPr>
      <w:spacing w:after="120"/>
    </w:pPr>
  </w:style>
  <w:style w:type="paragraph" w:styleId="Header">
    <w:name w:val="header"/>
    <w:basedOn w:val="Normal"/>
    <w:pPr>
      <w:tabs>
        <w:tab w:val="center" w:pos="4153"/>
        <w:tab w:val="right" w:pos="8306"/>
      </w:tabs>
    </w:pPr>
  </w:style>
  <w:style w:type="character" w:styleId="CommentReference">
    <w:name w:val="annotation reference"/>
    <w:rsid w:val="00F32EA8"/>
    <w:rPr>
      <w:sz w:val="16"/>
      <w:szCs w:val="16"/>
    </w:rPr>
  </w:style>
  <w:style w:type="paragraph" w:styleId="Footer">
    <w:name w:val="footer"/>
    <w:basedOn w:val="Normal"/>
    <w:link w:val="FooterChar"/>
    <w:uiPriority w:val="99"/>
    <w:pPr>
      <w:tabs>
        <w:tab w:val="center" w:pos="4153"/>
        <w:tab w:val="right" w:pos="8306"/>
      </w:tabs>
    </w:pPr>
  </w:style>
  <w:style w:type="paragraph" w:styleId="Reccomendations" w:customStyle="1">
    <w:name w:val="Reccomendations"/>
    <w:basedOn w:val="Normal"/>
    <w:pPr>
      <w:numPr>
        <w:numId w:val="4"/>
      </w:numPr>
      <w:pBdr>
        <w:top w:val="single" w:color="auto" w:sz="4" w:space="1"/>
        <w:left w:val="single" w:color="auto" w:sz="4" w:space="4"/>
        <w:bottom w:val="single" w:color="auto" w:sz="4" w:space="1"/>
        <w:right w:val="single" w:color="auto" w:sz="4" w:space="4"/>
      </w:pBdr>
      <w:spacing w:before="120" w:after="240"/>
    </w:pPr>
  </w:style>
  <w:style w:type="paragraph" w:styleId="List">
    <w:name w:val="List"/>
    <w:basedOn w:val="Normal"/>
    <w:pPr>
      <w:numPr>
        <w:numId w:val="5"/>
      </w:numPr>
    </w:pPr>
  </w:style>
  <w:style w:type="paragraph" w:styleId="ListNumber">
    <w:name w:val="List Number"/>
    <w:basedOn w:val="Normal"/>
    <w:pPr>
      <w:numPr>
        <w:numId w:val="6"/>
      </w:numPr>
    </w:pPr>
  </w:style>
  <w:style w:type="paragraph" w:styleId="Title">
    <w:name w:val="Title"/>
    <w:basedOn w:val="Normal"/>
    <w:qFormat/>
    <w:pPr>
      <w:spacing w:before="120"/>
      <w:jc w:val="center"/>
      <w:outlineLvl w:val="0"/>
    </w:pPr>
    <w:rPr>
      <w:rFonts w:cs="Arial"/>
      <w:b/>
      <w:bCs/>
      <w:kern w:val="28"/>
      <w:sz w:val="32"/>
      <w:szCs w:val="32"/>
    </w:rPr>
  </w:style>
  <w:style w:type="paragraph" w:styleId="CommentText">
    <w:name w:val="annotation text"/>
    <w:basedOn w:val="Normal"/>
    <w:link w:val="CommentTextChar"/>
    <w:rsid w:val="00F32EA8"/>
    <w:rPr>
      <w:sz w:val="20"/>
    </w:rPr>
  </w:style>
  <w:style w:type="character" w:styleId="CommentTextChar" w:customStyle="1">
    <w:name w:val="Comment Text Char"/>
    <w:link w:val="CommentText"/>
    <w:rsid w:val="00F32EA8"/>
    <w:rPr>
      <w:rFonts w:ascii="Arial" w:hAnsi="Arial"/>
      <w:lang w:eastAsia="en-US"/>
    </w:rPr>
  </w:style>
  <w:style w:type="paragraph" w:styleId="CommentSubject">
    <w:name w:val="annotation subject"/>
    <w:basedOn w:val="CommentText"/>
    <w:next w:val="CommentText"/>
    <w:link w:val="CommentSubjectChar"/>
    <w:rsid w:val="00F32EA8"/>
    <w:rPr>
      <w:b/>
      <w:bCs/>
    </w:rPr>
  </w:style>
  <w:style w:type="character" w:styleId="CommentSubjectChar" w:customStyle="1">
    <w:name w:val="Comment Subject Char"/>
    <w:link w:val="CommentSubject"/>
    <w:rsid w:val="00F32EA8"/>
    <w:rPr>
      <w:rFonts w:ascii="Arial" w:hAnsi="Arial"/>
      <w:b/>
      <w:bCs/>
      <w:lang w:eastAsia="en-US"/>
    </w:rPr>
  </w:style>
  <w:style w:type="paragraph" w:styleId="BalloonText">
    <w:name w:val="Balloon Text"/>
    <w:basedOn w:val="Normal"/>
    <w:link w:val="BalloonTextChar"/>
    <w:rsid w:val="00F32EA8"/>
    <w:pPr>
      <w:spacing w:after="0"/>
    </w:pPr>
    <w:rPr>
      <w:rFonts w:ascii="Segoe UI" w:hAnsi="Segoe UI" w:cs="Segoe UI"/>
      <w:sz w:val="18"/>
      <w:szCs w:val="18"/>
    </w:rPr>
  </w:style>
  <w:style w:type="character" w:styleId="BalloonTextChar" w:customStyle="1">
    <w:name w:val="Balloon Text Char"/>
    <w:link w:val="BalloonText"/>
    <w:rsid w:val="00F32EA8"/>
    <w:rPr>
      <w:rFonts w:ascii="Segoe UI" w:hAnsi="Segoe UI" w:cs="Segoe UI"/>
      <w:sz w:val="18"/>
      <w:szCs w:val="18"/>
      <w:lang w:eastAsia="en-US"/>
    </w:rPr>
  </w:style>
  <w:style w:type="character" w:styleId="FooterChar" w:customStyle="1">
    <w:name w:val="Footer Char"/>
    <w:link w:val="Footer"/>
    <w:uiPriority w:val="99"/>
    <w:rsid w:val="00640AC8"/>
    <w:rPr>
      <w:rFonts w:ascii="Arial" w:hAnsi="Arial"/>
      <w:sz w:val="24"/>
      <w:lang w:eastAsia="en-US"/>
    </w:rPr>
  </w:style>
  <w:style w:type="paragraph" w:styleId="ListParagraph">
    <w:name w:val="List Paragraph"/>
    <w:basedOn w:val="Normal"/>
    <w:uiPriority w:val="34"/>
    <w:qFormat/>
    <w:rsid w:val="000B78CB"/>
    <w:pPr>
      <w:spacing w:after="0"/>
      <w:ind w:left="720"/>
    </w:pPr>
    <w:rPr>
      <w:rFonts w:ascii="Calibri" w:hAnsi="Calibri" w:eastAsia="Calibri" w:cs="Calibri"/>
      <w:sz w:val="22"/>
      <w:szCs w:val="22"/>
    </w:rPr>
  </w:style>
  <w:style w:type="table" w:styleId="TableGrid">
    <w:name w:val="Table Grid"/>
    <w:basedOn w:val="TableNormal"/>
    <w:uiPriority w:val="39"/>
    <w:rsid w:val="0079600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79600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54DD1"/>
    <w:rPr>
      <w:rFonts w:ascii="Arial" w:hAnsi="Arial"/>
      <w:sz w:val="24"/>
      <w:lang w:val="en-GB" w:eastAsia="en-US"/>
    </w:rPr>
  </w:style>
  <w:style w:type="paragraph" w:styleId="paragraph" w:customStyle="1">
    <w:name w:val="paragraph"/>
    <w:basedOn w:val="Normal"/>
    <w:rsid w:val="00B54DD1"/>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B54DD1"/>
  </w:style>
  <w:style w:type="character" w:styleId="eop" w:customStyle="1">
    <w:name w:val="eop"/>
    <w:basedOn w:val="DefaultParagraphFont"/>
    <w:rsid w:val="00B5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752">
      <w:bodyDiv w:val="1"/>
      <w:marLeft w:val="0"/>
      <w:marRight w:val="0"/>
      <w:marTop w:val="0"/>
      <w:marBottom w:val="0"/>
      <w:divBdr>
        <w:top w:val="none" w:sz="0" w:space="0" w:color="auto"/>
        <w:left w:val="none" w:sz="0" w:space="0" w:color="auto"/>
        <w:bottom w:val="none" w:sz="0" w:space="0" w:color="auto"/>
        <w:right w:val="none" w:sz="0" w:space="0" w:color="auto"/>
      </w:divBdr>
    </w:div>
    <w:div w:id="2781859">
      <w:bodyDiv w:val="1"/>
      <w:marLeft w:val="0"/>
      <w:marRight w:val="0"/>
      <w:marTop w:val="0"/>
      <w:marBottom w:val="0"/>
      <w:divBdr>
        <w:top w:val="none" w:sz="0" w:space="0" w:color="auto"/>
        <w:left w:val="none" w:sz="0" w:space="0" w:color="auto"/>
        <w:bottom w:val="none" w:sz="0" w:space="0" w:color="auto"/>
        <w:right w:val="none" w:sz="0" w:space="0" w:color="auto"/>
      </w:divBdr>
    </w:div>
    <w:div w:id="6059455">
      <w:bodyDiv w:val="1"/>
      <w:marLeft w:val="0"/>
      <w:marRight w:val="0"/>
      <w:marTop w:val="0"/>
      <w:marBottom w:val="0"/>
      <w:divBdr>
        <w:top w:val="none" w:sz="0" w:space="0" w:color="auto"/>
        <w:left w:val="none" w:sz="0" w:space="0" w:color="auto"/>
        <w:bottom w:val="none" w:sz="0" w:space="0" w:color="auto"/>
        <w:right w:val="none" w:sz="0" w:space="0" w:color="auto"/>
      </w:divBdr>
      <w:divsChild>
        <w:div w:id="1207714103">
          <w:marLeft w:val="0"/>
          <w:marRight w:val="0"/>
          <w:marTop w:val="0"/>
          <w:marBottom w:val="0"/>
          <w:divBdr>
            <w:top w:val="none" w:sz="0" w:space="0" w:color="auto"/>
            <w:left w:val="none" w:sz="0" w:space="0" w:color="auto"/>
            <w:bottom w:val="none" w:sz="0" w:space="0" w:color="auto"/>
            <w:right w:val="none" w:sz="0" w:space="0" w:color="auto"/>
          </w:divBdr>
        </w:div>
      </w:divsChild>
    </w:div>
    <w:div w:id="30692307">
      <w:bodyDiv w:val="1"/>
      <w:marLeft w:val="0"/>
      <w:marRight w:val="0"/>
      <w:marTop w:val="0"/>
      <w:marBottom w:val="0"/>
      <w:divBdr>
        <w:top w:val="none" w:sz="0" w:space="0" w:color="auto"/>
        <w:left w:val="none" w:sz="0" w:space="0" w:color="auto"/>
        <w:bottom w:val="none" w:sz="0" w:space="0" w:color="auto"/>
        <w:right w:val="none" w:sz="0" w:space="0" w:color="auto"/>
      </w:divBdr>
    </w:div>
    <w:div w:id="42025109">
      <w:bodyDiv w:val="1"/>
      <w:marLeft w:val="0"/>
      <w:marRight w:val="0"/>
      <w:marTop w:val="0"/>
      <w:marBottom w:val="0"/>
      <w:divBdr>
        <w:top w:val="none" w:sz="0" w:space="0" w:color="auto"/>
        <w:left w:val="none" w:sz="0" w:space="0" w:color="auto"/>
        <w:bottom w:val="none" w:sz="0" w:space="0" w:color="auto"/>
        <w:right w:val="none" w:sz="0" w:space="0" w:color="auto"/>
      </w:divBdr>
    </w:div>
    <w:div w:id="78210629">
      <w:bodyDiv w:val="1"/>
      <w:marLeft w:val="0"/>
      <w:marRight w:val="0"/>
      <w:marTop w:val="0"/>
      <w:marBottom w:val="0"/>
      <w:divBdr>
        <w:top w:val="none" w:sz="0" w:space="0" w:color="auto"/>
        <w:left w:val="none" w:sz="0" w:space="0" w:color="auto"/>
        <w:bottom w:val="none" w:sz="0" w:space="0" w:color="auto"/>
        <w:right w:val="none" w:sz="0" w:space="0" w:color="auto"/>
      </w:divBdr>
      <w:divsChild>
        <w:div w:id="2026516203">
          <w:marLeft w:val="0"/>
          <w:marRight w:val="0"/>
          <w:marTop w:val="0"/>
          <w:marBottom w:val="0"/>
          <w:divBdr>
            <w:top w:val="none" w:sz="0" w:space="0" w:color="auto"/>
            <w:left w:val="none" w:sz="0" w:space="0" w:color="auto"/>
            <w:bottom w:val="none" w:sz="0" w:space="0" w:color="auto"/>
            <w:right w:val="none" w:sz="0" w:space="0" w:color="auto"/>
          </w:divBdr>
        </w:div>
      </w:divsChild>
    </w:div>
    <w:div w:id="102119742">
      <w:bodyDiv w:val="1"/>
      <w:marLeft w:val="0"/>
      <w:marRight w:val="0"/>
      <w:marTop w:val="0"/>
      <w:marBottom w:val="0"/>
      <w:divBdr>
        <w:top w:val="none" w:sz="0" w:space="0" w:color="auto"/>
        <w:left w:val="none" w:sz="0" w:space="0" w:color="auto"/>
        <w:bottom w:val="none" w:sz="0" w:space="0" w:color="auto"/>
        <w:right w:val="none" w:sz="0" w:space="0" w:color="auto"/>
      </w:divBdr>
    </w:div>
    <w:div w:id="113066977">
      <w:bodyDiv w:val="1"/>
      <w:marLeft w:val="0"/>
      <w:marRight w:val="0"/>
      <w:marTop w:val="0"/>
      <w:marBottom w:val="0"/>
      <w:divBdr>
        <w:top w:val="none" w:sz="0" w:space="0" w:color="auto"/>
        <w:left w:val="none" w:sz="0" w:space="0" w:color="auto"/>
        <w:bottom w:val="none" w:sz="0" w:space="0" w:color="auto"/>
        <w:right w:val="none" w:sz="0" w:space="0" w:color="auto"/>
      </w:divBdr>
    </w:div>
    <w:div w:id="118500211">
      <w:bodyDiv w:val="1"/>
      <w:marLeft w:val="0"/>
      <w:marRight w:val="0"/>
      <w:marTop w:val="0"/>
      <w:marBottom w:val="0"/>
      <w:divBdr>
        <w:top w:val="none" w:sz="0" w:space="0" w:color="auto"/>
        <w:left w:val="none" w:sz="0" w:space="0" w:color="auto"/>
        <w:bottom w:val="none" w:sz="0" w:space="0" w:color="auto"/>
        <w:right w:val="none" w:sz="0" w:space="0" w:color="auto"/>
      </w:divBdr>
    </w:div>
    <w:div w:id="122381918">
      <w:bodyDiv w:val="1"/>
      <w:marLeft w:val="0"/>
      <w:marRight w:val="0"/>
      <w:marTop w:val="0"/>
      <w:marBottom w:val="0"/>
      <w:divBdr>
        <w:top w:val="none" w:sz="0" w:space="0" w:color="auto"/>
        <w:left w:val="none" w:sz="0" w:space="0" w:color="auto"/>
        <w:bottom w:val="none" w:sz="0" w:space="0" w:color="auto"/>
        <w:right w:val="none" w:sz="0" w:space="0" w:color="auto"/>
      </w:divBdr>
    </w:div>
    <w:div w:id="126243077">
      <w:bodyDiv w:val="1"/>
      <w:marLeft w:val="0"/>
      <w:marRight w:val="0"/>
      <w:marTop w:val="0"/>
      <w:marBottom w:val="0"/>
      <w:divBdr>
        <w:top w:val="none" w:sz="0" w:space="0" w:color="auto"/>
        <w:left w:val="none" w:sz="0" w:space="0" w:color="auto"/>
        <w:bottom w:val="none" w:sz="0" w:space="0" w:color="auto"/>
        <w:right w:val="none" w:sz="0" w:space="0" w:color="auto"/>
      </w:divBdr>
    </w:div>
    <w:div w:id="136845739">
      <w:bodyDiv w:val="1"/>
      <w:marLeft w:val="0"/>
      <w:marRight w:val="0"/>
      <w:marTop w:val="0"/>
      <w:marBottom w:val="0"/>
      <w:divBdr>
        <w:top w:val="none" w:sz="0" w:space="0" w:color="auto"/>
        <w:left w:val="none" w:sz="0" w:space="0" w:color="auto"/>
        <w:bottom w:val="none" w:sz="0" w:space="0" w:color="auto"/>
        <w:right w:val="none" w:sz="0" w:space="0" w:color="auto"/>
      </w:divBdr>
    </w:div>
    <w:div w:id="153231385">
      <w:bodyDiv w:val="1"/>
      <w:marLeft w:val="0"/>
      <w:marRight w:val="0"/>
      <w:marTop w:val="0"/>
      <w:marBottom w:val="0"/>
      <w:divBdr>
        <w:top w:val="none" w:sz="0" w:space="0" w:color="auto"/>
        <w:left w:val="none" w:sz="0" w:space="0" w:color="auto"/>
        <w:bottom w:val="none" w:sz="0" w:space="0" w:color="auto"/>
        <w:right w:val="none" w:sz="0" w:space="0" w:color="auto"/>
      </w:divBdr>
    </w:div>
    <w:div w:id="175193265">
      <w:bodyDiv w:val="1"/>
      <w:marLeft w:val="0"/>
      <w:marRight w:val="0"/>
      <w:marTop w:val="0"/>
      <w:marBottom w:val="0"/>
      <w:divBdr>
        <w:top w:val="none" w:sz="0" w:space="0" w:color="auto"/>
        <w:left w:val="none" w:sz="0" w:space="0" w:color="auto"/>
        <w:bottom w:val="none" w:sz="0" w:space="0" w:color="auto"/>
        <w:right w:val="none" w:sz="0" w:space="0" w:color="auto"/>
      </w:divBdr>
    </w:div>
    <w:div w:id="179006819">
      <w:bodyDiv w:val="1"/>
      <w:marLeft w:val="0"/>
      <w:marRight w:val="0"/>
      <w:marTop w:val="0"/>
      <w:marBottom w:val="0"/>
      <w:divBdr>
        <w:top w:val="none" w:sz="0" w:space="0" w:color="auto"/>
        <w:left w:val="none" w:sz="0" w:space="0" w:color="auto"/>
        <w:bottom w:val="none" w:sz="0" w:space="0" w:color="auto"/>
        <w:right w:val="none" w:sz="0" w:space="0" w:color="auto"/>
      </w:divBdr>
      <w:divsChild>
        <w:div w:id="1154220389">
          <w:marLeft w:val="0"/>
          <w:marRight w:val="0"/>
          <w:marTop w:val="0"/>
          <w:marBottom w:val="0"/>
          <w:divBdr>
            <w:top w:val="none" w:sz="0" w:space="0" w:color="auto"/>
            <w:left w:val="none" w:sz="0" w:space="0" w:color="auto"/>
            <w:bottom w:val="none" w:sz="0" w:space="0" w:color="auto"/>
            <w:right w:val="none" w:sz="0" w:space="0" w:color="auto"/>
          </w:divBdr>
        </w:div>
      </w:divsChild>
    </w:div>
    <w:div w:id="180123979">
      <w:bodyDiv w:val="1"/>
      <w:marLeft w:val="0"/>
      <w:marRight w:val="0"/>
      <w:marTop w:val="0"/>
      <w:marBottom w:val="0"/>
      <w:divBdr>
        <w:top w:val="none" w:sz="0" w:space="0" w:color="auto"/>
        <w:left w:val="none" w:sz="0" w:space="0" w:color="auto"/>
        <w:bottom w:val="none" w:sz="0" w:space="0" w:color="auto"/>
        <w:right w:val="none" w:sz="0" w:space="0" w:color="auto"/>
      </w:divBdr>
    </w:div>
    <w:div w:id="197280677">
      <w:bodyDiv w:val="1"/>
      <w:marLeft w:val="0"/>
      <w:marRight w:val="0"/>
      <w:marTop w:val="0"/>
      <w:marBottom w:val="0"/>
      <w:divBdr>
        <w:top w:val="none" w:sz="0" w:space="0" w:color="auto"/>
        <w:left w:val="none" w:sz="0" w:space="0" w:color="auto"/>
        <w:bottom w:val="none" w:sz="0" w:space="0" w:color="auto"/>
        <w:right w:val="none" w:sz="0" w:space="0" w:color="auto"/>
      </w:divBdr>
    </w:div>
    <w:div w:id="200090802">
      <w:bodyDiv w:val="1"/>
      <w:marLeft w:val="0"/>
      <w:marRight w:val="0"/>
      <w:marTop w:val="0"/>
      <w:marBottom w:val="0"/>
      <w:divBdr>
        <w:top w:val="none" w:sz="0" w:space="0" w:color="auto"/>
        <w:left w:val="none" w:sz="0" w:space="0" w:color="auto"/>
        <w:bottom w:val="none" w:sz="0" w:space="0" w:color="auto"/>
        <w:right w:val="none" w:sz="0" w:space="0" w:color="auto"/>
      </w:divBdr>
    </w:div>
    <w:div w:id="223109265">
      <w:bodyDiv w:val="1"/>
      <w:marLeft w:val="0"/>
      <w:marRight w:val="0"/>
      <w:marTop w:val="0"/>
      <w:marBottom w:val="0"/>
      <w:divBdr>
        <w:top w:val="none" w:sz="0" w:space="0" w:color="auto"/>
        <w:left w:val="none" w:sz="0" w:space="0" w:color="auto"/>
        <w:bottom w:val="none" w:sz="0" w:space="0" w:color="auto"/>
        <w:right w:val="none" w:sz="0" w:space="0" w:color="auto"/>
      </w:divBdr>
      <w:divsChild>
        <w:div w:id="1272081189">
          <w:marLeft w:val="0"/>
          <w:marRight w:val="0"/>
          <w:marTop w:val="0"/>
          <w:marBottom w:val="0"/>
          <w:divBdr>
            <w:top w:val="none" w:sz="0" w:space="0" w:color="auto"/>
            <w:left w:val="none" w:sz="0" w:space="0" w:color="auto"/>
            <w:bottom w:val="none" w:sz="0" w:space="0" w:color="auto"/>
            <w:right w:val="none" w:sz="0" w:space="0" w:color="auto"/>
          </w:divBdr>
        </w:div>
      </w:divsChild>
    </w:div>
    <w:div w:id="259803869">
      <w:bodyDiv w:val="1"/>
      <w:marLeft w:val="0"/>
      <w:marRight w:val="0"/>
      <w:marTop w:val="0"/>
      <w:marBottom w:val="0"/>
      <w:divBdr>
        <w:top w:val="none" w:sz="0" w:space="0" w:color="auto"/>
        <w:left w:val="none" w:sz="0" w:space="0" w:color="auto"/>
        <w:bottom w:val="none" w:sz="0" w:space="0" w:color="auto"/>
        <w:right w:val="none" w:sz="0" w:space="0" w:color="auto"/>
      </w:divBdr>
    </w:div>
    <w:div w:id="273830150">
      <w:bodyDiv w:val="1"/>
      <w:marLeft w:val="0"/>
      <w:marRight w:val="0"/>
      <w:marTop w:val="0"/>
      <w:marBottom w:val="0"/>
      <w:divBdr>
        <w:top w:val="none" w:sz="0" w:space="0" w:color="auto"/>
        <w:left w:val="none" w:sz="0" w:space="0" w:color="auto"/>
        <w:bottom w:val="none" w:sz="0" w:space="0" w:color="auto"/>
        <w:right w:val="none" w:sz="0" w:space="0" w:color="auto"/>
      </w:divBdr>
    </w:div>
    <w:div w:id="280308237">
      <w:bodyDiv w:val="1"/>
      <w:marLeft w:val="0"/>
      <w:marRight w:val="0"/>
      <w:marTop w:val="0"/>
      <w:marBottom w:val="0"/>
      <w:divBdr>
        <w:top w:val="none" w:sz="0" w:space="0" w:color="auto"/>
        <w:left w:val="none" w:sz="0" w:space="0" w:color="auto"/>
        <w:bottom w:val="none" w:sz="0" w:space="0" w:color="auto"/>
        <w:right w:val="none" w:sz="0" w:space="0" w:color="auto"/>
      </w:divBdr>
      <w:divsChild>
        <w:div w:id="1873571024">
          <w:marLeft w:val="0"/>
          <w:marRight w:val="0"/>
          <w:marTop w:val="0"/>
          <w:marBottom w:val="0"/>
          <w:divBdr>
            <w:top w:val="none" w:sz="0" w:space="0" w:color="auto"/>
            <w:left w:val="none" w:sz="0" w:space="0" w:color="auto"/>
            <w:bottom w:val="none" w:sz="0" w:space="0" w:color="auto"/>
            <w:right w:val="none" w:sz="0" w:space="0" w:color="auto"/>
          </w:divBdr>
        </w:div>
      </w:divsChild>
    </w:div>
    <w:div w:id="284384065">
      <w:bodyDiv w:val="1"/>
      <w:marLeft w:val="0"/>
      <w:marRight w:val="0"/>
      <w:marTop w:val="0"/>
      <w:marBottom w:val="0"/>
      <w:divBdr>
        <w:top w:val="none" w:sz="0" w:space="0" w:color="auto"/>
        <w:left w:val="none" w:sz="0" w:space="0" w:color="auto"/>
        <w:bottom w:val="none" w:sz="0" w:space="0" w:color="auto"/>
        <w:right w:val="none" w:sz="0" w:space="0" w:color="auto"/>
      </w:divBdr>
    </w:div>
    <w:div w:id="322051255">
      <w:bodyDiv w:val="1"/>
      <w:marLeft w:val="0"/>
      <w:marRight w:val="0"/>
      <w:marTop w:val="0"/>
      <w:marBottom w:val="0"/>
      <w:divBdr>
        <w:top w:val="none" w:sz="0" w:space="0" w:color="auto"/>
        <w:left w:val="none" w:sz="0" w:space="0" w:color="auto"/>
        <w:bottom w:val="none" w:sz="0" w:space="0" w:color="auto"/>
        <w:right w:val="none" w:sz="0" w:space="0" w:color="auto"/>
      </w:divBdr>
    </w:div>
    <w:div w:id="335353019">
      <w:bodyDiv w:val="1"/>
      <w:marLeft w:val="0"/>
      <w:marRight w:val="0"/>
      <w:marTop w:val="0"/>
      <w:marBottom w:val="0"/>
      <w:divBdr>
        <w:top w:val="none" w:sz="0" w:space="0" w:color="auto"/>
        <w:left w:val="none" w:sz="0" w:space="0" w:color="auto"/>
        <w:bottom w:val="none" w:sz="0" w:space="0" w:color="auto"/>
        <w:right w:val="none" w:sz="0" w:space="0" w:color="auto"/>
      </w:divBdr>
    </w:div>
    <w:div w:id="348025361">
      <w:bodyDiv w:val="1"/>
      <w:marLeft w:val="0"/>
      <w:marRight w:val="0"/>
      <w:marTop w:val="0"/>
      <w:marBottom w:val="0"/>
      <w:divBdr>
        <w:top w:val="none" w:sz="0" w:space="0" w:color="auto"/>
        <w:left w:val="none" w:sz="0" w:space="0" w:color="auto"/>
        <w:bottom w:val="none" w:sz="0" w:space="0" w:color="auto"/>
        <w:right w:val="none" w:sz="0" w:space="0" w:color="auto"/>
      </w:divBdr>
    </w:div>
    <w:div w:id="350959981">
      <w:bodyDiv w:val="1"/>
      <w:marLeft w:val="0"/>
      <w:marRight w:val="0"/>
      <w:marTop w:val="0"/>
      <w:marBottom w:val="0"/>
      <w:divBdr>
        <w:top w:val="none" w:sz="0" w:space="0" w:color="auto"/>
        <w:left w:val="none" w:sz="0" w:space="0" w:color="auto"/>
        <w:bottom w:val="none" w:sz="0" w:space="0" w:color="auto"/>
        <w:right w:val="none" w:sz="0" w:space="0" w:color="auto"/>
      </w:divBdr>
    </w:div>
    <w:div w:id="358942490">
      <w:bodyDiv w:val="1"/>
      <w:marLeft w:val="0"/>
      <w:marRight w:val="0"/>
      <w:marTop w:val="0"/>
      <w:marBottom w:val="0"/>
      <w:divBdr>
        <w:top w:val="none" w:sz="0" w:space="0" w:color="auto"/>
        <w:left w:val="none" w:sz="0" w:space="0" w:color="auto"/>
        <w:bottom w:val="none" w:sz="0" w:space="0" w:color="auto"/>
        <w:right w:val="none" w:sz="0" w:space="0" w:color="auto"/>
      </w:divBdr>
    </w:div>
    <w:div w:id="366613257">
      <w:bodyDiv w:val="1"/>
      <w:marLeft w:val="0"/>
      <w:marRight w:val="0"/>
      <w:marTop w:val="0"/>
      <w:marBottom w:val="0"/>
      <w:divBdr>
        <w:top w:val="none" w:sz="0" w:space="0" w:color="auto"/>
        <w:left w:val="none" w:sz="0" w:space="0" w:color="auto"/>
        <w:bottom w:val="none" w:sz="0" w:space="0" w:color="auto"/>
        <w:right w:val="none" w:sz="0" w:space="0" w:color="auto"/>
      </w:divBdr>
    </w:div>
    <w:div w:id="381293227">
      <w:bodyDiv w:val="1"/>
      <w:marLeft w:val="0"/>
      <w:marRight w:val="0"/>
      <w:marTop w:val="0"/>
      <w:marBottom w:val="0"/>
      <w:divBdr>
        <w:top w:val="none" w:sz="0" w:space="0" w:color="auto"/>
        <w:left w:val="none" w:sz="0" w:space="0" w:color="auto"/>
        <w:bottom w:val="none" w:sz="0" w:space="0" w:color="auto"/>
        <w:right w:val="none" w:sz="0" w:space="0" w:color="auto"/>
      </w:divBdr>
      <w:divsChild>
        <w:div w:id="387144054">
          <w:marLeft w:val="0"/>
          <w:marRight w:val="0"/>
          <w:marTop w:val="0"/>
          <w:marBottom w:val="0"/>
          <w:divBdr>
            <w:top w:val="none" w:sz="0" w:space="0" w:color="auto"/>
            <w:left w:val="none" w:sz="0" w:space="0" w:color="auto"/>
            <w:bottom w:val="none" w:sz="0" w:space="0" w:color="auto"/>
            <w:right w:val="none" w:sz="0" w:space="0" w:color="auto"/>
          </w:divBdr>
        </w:div>
      </w:divsChild>
    </w:div>
    <w:div w:id="403265627">
      <w:bodyDiv w:val="1"/>
      <w:marLeft w:val="0"/>
      <w:marRight w:val="0"/>
      <w:marTop w:val="0"/>
      <w:marBottom w:val="0"/>
      <w:divBdr>
        <w:top w:val="none" w:sz="0" w:space="0" w:color="auto"/>
        <w:left w:val="none" w:sz="0" w:space="0" w:color="auto"/>
        <w:bottom w:val="none" w:sz="0" w:space="0" w:color="auto"/>
        <w:right w:val="none" w:sz="0" w:space="0" w:color="auto"/>
      </w:divBdr>
    </w:div>
    <w:div w:id="406921848">
      <w:bodyDiv w:val="1"/>
      <w:marLeft w:val="0"/>
      <w:marRight w:val="0"/>
      <w:marTop w:val="0"/>
      <w:marBottom w:val="0"/>
      <w:divBdr>
        <w:top w:val="none" w:sz="0" w:space="0" w:color="auto"/>
        <w:left w:val="none" w:sz="0" w:space="0" w:color="auto"/>
        <w:bottom w:val="none" w:sz="0" w:space="0" w:color="auto"/>
        <w:right w:val="none" w:sz="0" w:space="0" w:color="auto"/>
      </w:divBdr>
      <w:divsChild>
        <w:div w:id="461726874">
          <w:marLeft w:val="0"/>
          <w:marRight w:val="0"/>
          <w:marTop w:val="0"/>
          <w:marBottom w:val="0"/>
          <w:divBdr>
            <w:top w:val="none" w:sz="0" w:space="0" w:color="auto"/>
            <w:left w:val="none" w:sz="0" w:space="0" w:color="auto"/>
            <w:bottom w:val="none" w:sz="0" w:space="0" w:color="auto"/>
            <w:right w:val="none" w:sz="0" w:space="0" w:color="auto"/>
          </w:divBdr>
        </w:div>
      </w:divsChild>
    </w:div>
    <w:div w:id="412121223">
      <w:bodyDiv w:val="1"/>
      <w:marLeft w:val="0"/>
      <w:marRight w:val="0"/>
      <w:marTop w:val="0"/>
      <w:marBottom w:val="0"/>
      <w:divBdr>
        <w:top w:val="none" w:sz="0" w:space="0" w:color="auto"/>
        <w:left w:val="none" w:sz="0" w:space="0" w:color="auto"/>
        <w:bottom w:val="none" w:sz="0" w:space="0" w:color="auto"/>
        <w:right w:val="none" w:sz="0" w:space="0" w:color="auto"/>
      </w:divBdr>
      <w:divsChild>
        <w:div w:id="575747557">
          <w:marLeft w:val="0"/>
          <w:marRight w:val="0"/>
          <w:marTop w:val="0"/>
          <w:marBottom w:val="0"/>
          <w:divBdr>
            <w:top w:val="none" w:sz="0" w:space="0" w:color="auto"/>
            <w:left w:val="none" w:sz="0" w:space="0" w:color="auto"/>
            <w:bottom w:val="none" w:sz="0" w:space="0" w:color="auto"/>
            <w:right w:val="none" w:sz="0" w:space="0" w:color="auto"/>
          </w:divBdr>
        </w:div>
      </w:divsChild>
    </w:div>
    <w:div w:id="423037174">
      <w:bodyDiv w:val="1"/>
      <w:marLeft w:val="0"/>
      <w:marRight w:val="0"/>
      <w:marTop w:val="0"/>
      <w:marBottom w:val="0"/>
      <w:divBdr>
        <w:top w:val="none" w:sz="0" w:space="0" w:color="auto"/>
        <w:left w:val="none" w:sz="0" w:space="0" w:color="auto"/>
        <w:bottom w:val="none" w:sz="0" w:space="0" w:color="auto"/>
        <w:right w:val="none" w:sz="0" w:space="0" w:color="auto"/>
      </w:divBdr>
    </w:div>
    <w:div w:id="429590358">
      <w:bodyDiv w:val="1"/>
      <w:marLeft w:val="0"/>
      <w:marRight w:val="0"/>
      <w:marTop w:val="0"/>
      <w:marBottom w:val="0"/>
      <w:divBdr>
        <w:top w:val="none" w:sz="0" w:space="0" w:color="auto"/>
        <w:left w:val="none" w:sz="0" w:space="0" w:color="auto"/>
        <w:bottom w:val="none" w:sz="0" w:space="0" w:color="auto"/>
        <w:right w:val="none" w:sz="0" w:space="0" w:color="auto"/>
      </w:divBdr>
    </w:div>
    <w:div w:id="441415837">
      <w:bodyDiv w:val="1"/>
      <w:marLeft w:val="0"/>
      <w:marRight w:val="0"/>
      <w:marTop w:val="0"/>
      <w:marBottom w:val="0"/>
      <w:divBdr>
        <w:top w:val="none" w:sz="0" w:space="0" w:color="auto"/>
        <w:left w:val="none" w:sz="0" w:space="0" w:color="auto"/>
        <w:bottom w:val="none" w:sz="0" w:space="0" w:color="auto"/>
        <w:right w:val="none" w:sz="0" w:space="0" w:color="auto"/>
      </w:divBdr>
      <w:divsChild>
        <w:div w:id="103505420">
          <w:marLeft w:val="0"/>
          <w:marRight w:val="0"/>
          <w:marTop w:val="0"/>
          <w:marBottom w:val="0"/>
          <w:divBdr>
            <w:top w:val="none" w:sz="0" w:space="0" w:color="auto"/>
            <w:left w:val="none" w:sz="0" w:space="0" w:color="auto"/>
            <w:bottom w:val="none" w:sz="0" w:space="0" w:color="auto"/>
            <w:right w:val="none" w:sz="0" w:space="0" w:color="auto"/>
          </w:divBdr>
        </w:div>
      </w:divsChild>
    </w:div>
    <w:div w:id="472260155">
      <w:bodyDiv w:val="1"/>
      <w:marLeft w:val="0"/>
      <w:marRight w:val="0"/>
      <w:marTop w:val="0"/>
      <w:marBottom w:val="0"/>
      <w:divBdr>
        <w:top w:val="none" w:sz="0" w:space="0" w:color="auto"/>
        <w:left w:val="none" w:sz="0" w:space="0" w:color="auto"/>
        <w:bottom w:val="none" w:sz="0" w:space="0" w:color="auto"/>
        <w:right w:val="none" w:sz="0" w:space="0" w:color="auto"/>
      </w:divBdr>
    </w:div>
    <w:div w:id="473450826">
      <w:bodyDiv w:val="1"/>
      <w:marLeft w:val="0"/>
      <w:marRight w:val="0"/>
      <w:marTop w:val="0"/>
      <w:marBottom w:val="0"/>
      <w:divBdr>
        <w:top w:val="none" w:sz="0" w:space="0" w:color="auto"/>
        <w:left w:val="none" w:sz="0" w:space="0" w:color="auto"/>
        <w:bottom w:val="none" w:sz="0" w:space="0" w:color="auto"/>
        <w:right w:val="none" w:sz="0" w:space="0" w:color="auto"/>
      </w:divBdr>
      <w:divsChild>
        <w:div w:id="684944913">
          <w:marLeft w:val="0"/>
          <w:marRight w:val="0"/>
          <w:marTop w:val="0"/>
          <w:marBottom w:val="0"/>
          <w:divBdr>
            <w:top w:val="none" w:sz="0" w:space="0" w:color="auto"/>
            <w:left w:val="none" w:sz="0" w:space="0" w:color="auto"/>
            <w:bottom w:val="none" w:sz="0" w:space="0" w:color="auto"/>
            <w:right w:val="none" w:sz="0" w:space="0" w:color="auto"/>
          </w:divBdr>
        </w:div>
      </w:divsChild>
    </w:div>
    <w:div w:id="481696264">
      <w:bodyDiv w:val="1"/>
      <w:marLeft w:val="0"/>
      <w:marRight w:val="0"/>
      <w:marTop w:val="0"/>
      <w:marBottom w:val="0"/>
      <w:divBdr>
        <w:top w:val="none" w:sz="0" w:space="0" w:color="auto"/>
        <w:left w:val="none" w:sz="0" w:space="0" w:color="auto"/>
        <w:bottom w:val="none" w:sz="0" w:space="0" w:color="auto"/>
        <w:right w:val="none" w:sz="0" w:space="0" w:color="auto"/>
      </w:divBdr>
      <w:divsChild>
        <w:div w:id="833377133">
          <w:marLeft w:val="0"/>
          <w:marRight w:val="0"/>
          <w:marTop w:val="0"/>
          <w:marBottom w:val="0"/>
          <w:divBdr>
            <w:top w:val="none" w:sz="0" w:space="0" w:color="auto"/>
            <w:left w:val="none" w:sz="0" w:space="0" w:color="auto"/>
            <w:bottom w:val="none" w:sz="0" w:space="0" w:color="auto"/>
            <w:right w:val="none" w:sz="0" w:space="0" w:color="auto"/>
          </w:divBdr>
        </w:div>
      </w:divsChild>
    </w:div>
    <w:div w:id="486895896">
      <w:bodyDiv w:val="1"/>
      <w:marLeft w:val="0"/>
      <w:marRight w:val="0"/>
      <w:marTop w:val="0"/>
      <w:marBottom w:val="0"/>
      <w:divBdr>
        <w:top w:val="none" w:sz="0" w:space="0" w:color="auto"/>
        <w:left w:val="none" w:sz="0" w:space="0" w:color="auto"/>
        <w:bottom w:val="none" w:sz="0" w:space="0" w:color="auto"/>
        <w:right w:val="none" w:sz="0" w:space="0" w:color="auto"/>
      </w:divBdr>
      <w:divsChild>
        <w:div w:id="715159351">
          <w:marLeft w:val="0"/>
          <w:marRight w:val="0"/>
          <w:marTop w:val="0"/>
          <w:marBottom w:val="0"/>
          <w:divBdr>
            <w:top w:val="none" w:sz="0" w:space="0" w:color="auto"/>
            <w:left w:val="none" w:sz="0" w:space="0" w:color="auto"/>
            <w:bottom w:val="none" w:sz="0" w:space="0" w:color="auto"/>
            <w:right w:val="none" w:sz="0" w:space="0" w:color="auto"/>
          </w:divBdr>
        </w:div>
      </w:divsChild>
    </w:div>
    <w:div w:id="490563260">
      <w:bodyDiv w:val="1"/>
      <w:marLeft w:val="0"/>
      <w:marRight w:val="0"/>
      <w:marTop w:val="0"/>
      <w:marBottom w:val="0"/>
      <w:divBdr>
        <w:top w:val="none" w:sz="0" w:space="0" w:color="auto"/>
        <w:left w:val="none" w:sz="0" w:space="0" w:color="auto"/>
        <w:bottom w:val="none" w:sz="0" w:space="0" w:color="auto"/>
        <w:right w:val="none" w:sz="0" w:space="0" w:color="auto"/>
      </w:divBdr>
    </w:div>
    <w:div w:id="510410111">
      <w:bodyDiv w:val="1"/>
      <w:marLeft w:val="0"/>
      <w:marRight w:val="0"/>
      <w:marTop w:val="0"/>
      <w:marBottom w:val="0"/>
      <w:divBdr>
        <w:top w:val="none" w:sz="0" w:space="0" w:color="auto"/>
        <w:left w:val="none" w:sz="0" w:space="0" w:color="auto"/>
        <w:bottom w:val="none" w:sz="0" w:space="0" w:color="auto"/>
        <w:right w:val="none" w:sz="0" w:space="0" w:color="auto"/>
      </w:divBdr>
    </w:div>
    <w:div w:id="516892230">
      <w:bodyDiv w:val="1"/>
      <w:marLeft w:val="0"/>
      <w:marRight w:val="0"/>
      <w:marTop w:val="0"/>
      <w:marBottom w:val="0"/>
      <w:divBdr>
        <w:top w:val="none" w:sz="0" w:space="0" w:color="auto"/>
        <w:left w:val="none" w:sz="0" w:space="0" w:color="auto"/>
        <w:bottom w:val="none" w:sz="0" w:space="0" w:color="auto"/>
        <w:right w:val="none" w:sz="0" w:space="0" w:color="auto"/>
      </w:divBdr>
    </w:div>
    <w:div w:id="517695161">
      <w:bodyDiv w:val="1"/>
      <w:marLeft w:val="0"/>
      <w:marRight w:val="0"/>
      <w:marTop w:val="0"/>
      <w:marBottom w:val="0"/>
      <w:divBdr>
        <w:top w:val="none" w:sz="0" w:space="0" w:color="auto"/>
        <w:left w:val="none" w:sz="0" w:space="0" w:color="auto"/>
        <w:bottom w:val="none" w:sz="0" w:space="0" w:color="auto"/>
        <w:right w:val="none" w:sz="0" w:space="0" w:color="auto"/>
      </w:divBdr>
    </w:div>
    <w:div w:id="532423204">
      <w:bodyDiv w:val="1"/>
      <w:marLeft w:val="0"/>
      <w:marRight w:val="0"/>
      <w:marTop w:val="0"/>
      <w:marBottom w:val="0"/>
      <w:divBdr>
        <w:top w:val="none" w:sz="0" w:space="0" w:color="auto"/>
        <w:left w:val="none" w:sz="0" w:space="0" w:color="auto"/>
        <w:bottom w:val="none" w:sz="0" w:space="0" w:color="auto"/>
        <w:right w:val="none" w:sz="0" w:space="0" w:color="auto"/>
      </w:divBdr>
    </w:div>
    <w:div w:id="542523392">
      <w:bodyDiv w:val="1"/>
      <w:marLeft w:val="0"/>
      <w:marRight w:val="0"/>
      <w:marTop w:val="0"/>
      <w:marBottom w:val="0"/>
      <w:divBdr>
        <w:top w:val="none" w:sz="0" w:space="0" w:color="auto"/>
        <w:left w:val="none" w:sz="0" w:space="0" w:color="auto"/>
        <w:bottom w:val="none" w:sz="0" w:space="0" w:color="auto"/>
        <w:right w:val="none" w:sz="0" w:space="0" w:color="auto"/>
      </w:divBdr>
    </w:div>
    <w:div w:id="546455338">
      <w:bodyDiv w:val="1"/>
      <w:marLeft w:val="0"/>
      <w:marRight w:val="0"/>
      <w:marTop w:val="0"/>
      <w:marBottom w:val="0"/>
      <w:divBdr>
        <w:top w:val="none" w:sz="0" w:space="0" w:color="auto"/>
        <w:left w:val="none" w:sz="0" w:space="0" w:color="auto"/>
        <w:bottom w:val="none" w:sz="0" w:space="0" w:color="auto"/>
        <w:right w:val="none" w:sz="0" w:space="0" w:color="auto"/>
      </w:divBdr>
      <w:divsChild>
        <w:div w:id="979186325">
          <w:marLeft w:val="0"/>
          <w:marRight w:val="0"/>
          <w:marTop w:val="0"/>
          <w:marBottom w:val="0"/>
          <w:divBdr>
            <w:top w:val="none" w:sz="0" w:space="0" w:color="auto"/>
            <w:left w:val="none" w:sz="0" w:space="0" w:color="auto"/>
            <w:bottom w:val="none" w:sz="0" w:space="0" w:color="auto"/>
            <w:right w:val="none" w:sz="0" w:space="0" w:color="auto"/>
          </w:divBdr>
        </w:div>
      </w:divsChild>
    </w:div>
    <w:div w:id="587739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1183">
          <w:marLeft w:val="0"/>
          <w:marRight w:val="0"/>
          <w:marTop w:val="0"/>
          <w:marBottom w:val="0"/>
          <w:divBdr>
            <w:top w:val="none" w:sz="0" w:space="0" w:color="auto"/>
            <w:left w:val="none" w:sz="0" w:space="0" w:color="auto"/>
            <w:bottom w:val="none" w:sz="0" w:space="0" w:color="auto"/>
            <w:right w:val="none" w:sz="0" w:space="0" w:color="auto"/>
          </w:divBdr>
        </w:div>
      </w:divsChild>
    </w:div>
    <w:div w:id="591856098">
      <w:bodyDiv w:val="1"/>
      <w:marLeft w:val="0"/>
      <w:marRight w:val="0"/>
      <w:marTop w:val="0"/>
      <w:marBottom w:val="0"/>
      <w:divBdr>
        <w:top w:val="none" w:sz="0" w:space="0" w:color="auto"/>
        <w:left w:val="none" w:sz="0" w:space="0" w:color="auto"/>
        <w:bottom w:val="none" w:sz="0" w:space="0" w:color="auto"/>
        <w:right w:val="none" w:sz="0" w:space="0" w:color="auto"/>
      </w:divBdr>
      <w:divsChild>
        <w:div w:id="58983419">
          <w:marLeft w:val="0"/>
          <w:marRight w:val="0"/>
          <w:marTop w:val="0"/>
          <w:marBottom w:val="0"/>
          <w:divBdr>
            <w:top w:val="none" w:sz="0" w:space="0" w:color="auto"/>
            <w:left w:val="none" w:sz="0" w:space="0" w:color="auto"/>
            <w:bottom w:val="none" w:sz="0" w:space="0" w:color="auto"/>
            <w:right w:val="none" w:sz="0" w:space="0" w:color="auto"/>
          </w:divBdr>
          <w:divsChild>
            <w:div w:id="1535733494">
              <w:marLeft w:val="0"/>
              <w:marRight w:val="0"/>
              <w:marTop w:val="0"/>
              <w:marBottom w:val="0"/>
              <w:divBdr>
                <w:top w:val="none" w:sz="0" w:space="0" w:color="auto"/>
                <w:left w:val="none" w:sz="0" w:space="0" w:color="auto"/>
                <w:bottom w:val="none" w:sz="0" w:space="0" w:color="auto"/>
                <w:right w:val="none" w:sz="0" w:space="0" w:color="auto"/>
              </w:divBdr>
            </w:div>
          </w:divsChild>
        </w:div>
        <w:div w:id="61677822">
          <w:marLeft w:val="0"/>
          <w:marRight w:val="0"/>
          <w:marTop w:val="0"/>
          <w:marBottom w:val="0"/>
          <w:divBdr>
            <w:top w:val="none" w:sz="0" w:space="0" w:color="auto"/>
            <w:left w:val="none" w:sz="0" w:space="0" w:color="auto"/>
            <w:bottom w:val="none" w:sz="0" w:space="0" w:color="auto"/>
            <w:right w:val="none" w:sz="0" w:space="0" w:color="auto"/>
          </w:divBdr>
          <w:divsChild>
            <w:div w:id="1028026986">
              <w:marLeft w:val="0"/>
              <w:marRight w:val="0"/>
              <w:marTop w:val="0"/>
              <w:marBottom w:val="0"/>
              <w:divBdr>
                <w:top w:val="none" w:sz="0" w:space="0" w:color="auto"/>
                <w:left w:val="none" w:sz="0" w:space="0" w:color="auto"/>
                <w:bottom w:val="none" w:sz="0" w:space="0" w:color="auto"/>
                <w:right w:val="none" w:sz="0" w:space="0" w:color="auto"/>
              </w:divBdr>
            </w:div>
          </w:divsChild>
        </w:div>
        <w:div w:id="65078213">
          <w:marLeft w:val="0"/>
          <w:marRight w:val="0"/>
          <w:marTop w:val="0"/>
          <w:marBottom w:val="0"/>
          <w:divBdr>
            <w:top w:val="none" w:sz="0" w:space="0" w:color="auto"/>
            <w:left w:val="none" w:sz="0" w:space="0" w:color="auto"/>
            <w:bottom w:val="none" w:sz="0" w:space="0" w:color="auto"/>
            <w:right w:val="none" w:sz="0" w:space="0" w:color="auto"/>
          </w:divBdr>
          <w:divsChild>
            <w:div w:id="585650552">
              <w:marLeft w:val="0"/>
              <w:marRight w:val="0"/>
              <w:marTop w:val="0"/>
              <w:marBottom w:val="0"/>
              <w:divBdr>
                <w:top w:val="none" w:sz="0" w:space="0" w:color="auto"/>
                <w:left w:val="none" w:sz="0" w:space="0" w:color="auto"/>
                <w:bottom w:val="none" w:sz="0" w:space="0" w:color="auto"/>
                <w:right w:val="none" w:sz="0" w:space="0" w:color="auto"/>
              </w:divBdr>
            </w:div>
          </w:divsChild>
        </w:div>
        <w:div w:id="92745146">
          <w:marLeft w:val="0"/>
          <w:marRight w:val="0"/>
          <w:marTop w:val="0"/>
          <w:marBottom w:val="0"/>
          <w:divBdr>
            <w:top w:val="none" w:sz="0" w:space="0" w:color="auto"/>
            <w:left w:val="none" w:sz="0" w:space="0" w:color="auto"/>
            <w:bottom w:val="none" w:sz="0" w:space="0" w:color="auto"/>
            <w:right w:val="none" w:sz="0" w:space="0" w:color="auto"/>
          </w:divBdr>
          <w:divsChild>
            <w:div w:id="1590578365">
              <w:marLeft w:val="0"/>
              <w:marRight w:val="0"/>
              <w:marTop w:val="0"/>
              <w:marBottom w:val="0"/>
              <w:divBdr>
                <w:top w:val="none" w:sz="0" w:space="0" w:color="auto"/>
                <w:left w:val="none" w:sz="0" w:space="0" w:color="auto"/>
                <w:bottom w:val="none" w:sz="0" w:space="0" w:color="auto"/>
                <w:right w:val="none" w:sz="0" w:space="0" w:color="auto"/>
              </w:divBdr>
            </w:div>
          </w:divsChild>
        </w:div>
        <w:div w:id="99842584">
          <w:marLeft w:val="0"/>
          <w:marRight w:val="0"/>
          <w:marTop w:val="0"/>
          <w:marBottom w:val="0"/>
          <w:divBdr>
            <w:top w:val="none" w:sz="0" w:space="0" w:color="auto"/>
            <w:left w:val="none" w:sz="0" w:space="0" w:color="auto"/>
            <w:bottom w:val="none" w:sz="0" w:space="0" w:color="auto"/>
            <w:right w:val="none" w:sz="0" w:space="0" w:color="auto"/>
          </w:divBdr>
          <w:divsChild>
            <w:div w:id="520707642">
              <w:marLeft w:val="0"/>
              <w:marRight w:val="0"/>
              <w:marTop w:val="0"/>
              <w:marBottom w:val="0"/>
              <w:divBdr>
                <w:top w:val="none" w:sz="0" w:space="0" w:color="auto"/>
                <w:left w:val="none" w:sz="0" w:space="0" w:color="auto"/>
                <w:bottom w:val="none" w:sz="0" w:space="0" w:color="auto"/>
                <w:right w:val="none" w:sz="0" w:space="0" w:color="auto"/>
              </w:divBdr>
            </w:div>
          </w:divsChild>
        </w:div>
        <w:div w:id="100220684">
          <w:marLeft w:val="0"/>
          <w:marRight w:val="0"/>
          <w:marTop w:val="0"/>
          <w:marBottom w:val="0"/>
          <w:divBdr>
            <w:top w:val="none" w:sz="0" w:space="0" w:color="auto"/>
            <w:left w:val="none" w:sz="0" w:space="0" w:color="auto"/>
            <w:bottom w:val="none" w:sz="0" w:space="0" w:color="auto"/>
            <w:right w:val="none" w:sz="0" w:space="0" w:color="auto"/>
          </w:divBdr>
          <w:divsChild>
            <w:div w:id="320810407">
              <w:marLeft w:val="0"/>
              <w:marRight w:val="0"/>
              <w:marTop w:val="0"/>
              <w:marBottom w:val="0"/>
              <w:divBdr>
                <w:top w:val="none" w:sz="0" w:space="0" w:color="auto"/>
                <w:left w:val="none" w:sz="0" w:space="0" w:color="auto"/>
                <w:bottom w:val="none" w:sz="0" w:space="0" w:color="auto"/>
                <w:right w:val="none" w:sz="0" w:space="0" w:color="auto"/>
              </w:divBdr>
            </w:div>
          </w:divsChild>
        </w:div>
        <w:div w:id="117769319">
          <w:marLeft w:val="0"/>
          <w:marRight w:val="0"/>
          <w:marTop w:val="0"/>
          <w:marBottom w:val="0"/>
          <w:divBdr>
            <w:top w:val="none" w:sz="0" w:space="0" w:color="auto"/>
            <w:left w:val="none" w:sz="0" w:space="0" w:color="auto"/>
            <w:bottom w:val="none" w:sz="0" w:space="0" w:color="auto"/>
            <w:right w:val="none" w:sz="0" w:space="0" w:color="auto"/>
          </w:divBdr>
          <w:divsChild>
            <w:div w:id="1017392828">
              <w:marLeft w:val="0"/>
              <w:marRight w:val="0"/>
              <w:marTop w:val="0"/>
              <w:marBottom w:val="0"/>
              <w:divBdr>
                <w:top w:val="none" w:sz="0" w:space="0" w:color="auto"/>
                <w:left w:val="none" w:sz="0" w:space="0" w:color="auto"/>
                <w:bottom w:val="none" w:sz="0" w:space="0" w:color="auto"/>
                <w:right w:val="none" w:sz="0" w:space="0" w:color="auto"/>
              </w:divBdr>
            </w:div>
          </w:divsChild>
        </w:div>
        <w:div w:id="126289448">
          <w:marLeft w:val="0"/>
          <w:marRight w:val="0"/>
          <w:marTop w:val="0"/>
          <w:marBottom w:val="0"/>
          <w:divBdr>
            <w:top w:val="none" w:sz="0" w:space="0" w:color="auto"/>
            <w:left w:val="none" w:sz="0" w:space="0" w:color="auto"/>
            <w:bottom w:val="none" w:sz="0" w:space="0" w:color="auto"/>
            <w:right w:val="none" w:sz="0" w:space="0" w:color="auto"/>
          </w:divBdr>
          <w:divsChild>
            <w:div w:id="1225680940">
              <w:marLeft w:val="0"/>
              <w:marRight w:val="0"/>
              <w:marTop w:val="0"/>
              <w:marBottom w:val="0"/>
              <w:divBdr>
                <w:top w:val="none" w:sz="0" w:space="0" w:color="auto"/>
                <w:left w:val="none" w:sz="0" w:space="0" w:color="auto"/>
                <w:bottom w:val="none" w:sz="0" w:space="0" w:color="auto"/>
                <w:right w:val="none" w:sz="0" w:space="0" w:color="auto"/>
              </w:divBdr>
            </w:div>
          </w:divsChild>
        </w:div>
        <w:div w:id="130175778">
          <w:marLeft w:val="0"/>
          <w:marRight w:val="0"/>
          <w:marTop w:val="0"/>
          <w:marBottom w:val="0"/>
          <w:divBdr>
            <w:top w:val="none" w:sz="0" w:space="0" w:color="auto"/>
            <w:left w:val="none" w:sz="0" w:space="0" w:color="auto"/>
            <w:bottom w:val="none" w:sz="0" w:space="0" w:color="auto"/>
            <w:right w:val="none" w:sz="0" w:space="0" w:color="auto"/>
          </w:divBdr>
          <w:divsChild>
            <w:div w:id="617296483">
              <w:marLeft w:val="0"/>
              <w:marRight w:val="0"/>
              <w:marTop w:val="0"/>
              <w:marBottom w:val="0"/>
              <w:divBdr>
                <w:top w:val="none" w:sz="0" w:space="0" w:color="auto"/>
                <w:left w:val="none" w:sz="0" w:space="0" w:color="auto"/>
                <w:bottom w:val="none" w:sz="0" w:space="0" w:color="auto"/>
                <w:right w:val="none" w:sz="0" w:space="0" w:color="auto"/>
              </w:divBdr>
            </w:div>
          </w:divsChild>
        </w:div>
        <w:div w:id="261689464">
          <w:marLeft w:val="0"/>
          <w:marRight w:val="0"/>
          <w:marTop w:val="0"/>
          <w:marBottom w:val="0"/>
          <w:divBdr>
            <w:top w:val="none" w:sz="0" w:space="0" w:color="auto"/>
            <w:left w:val="none" w:sz="0" w:space="0" w:color="auto"/>
            <w:bottom w:val="none" w:sz="0" w:space="0" w:color="auto"/>
            <w:right w:val="none" w:sz="0" w:space="0" w:color="auto"/>
          </w:divBdr>
          <w:divsChild>
            <w:div w:id="122577830">
              <w:marLeft w:val="0"/>
              <w:marRight w:val="0"/>
              <w:marTop w:val="0"/>
              <w:marBottom w:val="0"/>
              <w:divBdr>
                <w:top w:val="none" w:sz="0" w:space="0" w:color="auto"/>
                <w:left w:val="none" w:sz="0" w:space="0" w:color="auto"/>
                <w:bottom w:val="none" w:sz="0" w:space="0" w:color="auto"/>
                <w:right w:val="none" w:sz="0" w:space="0" w:color="auto"/>
              </w:divBdr>
            </w:div>
          </w:divsChild>
        </w:div>
        <w:div w:id="270169655">
          <w:marLeft w:val="0"/>
          <w:marRight w:val="0"/>
          <w:marTop w:val="0"/>
          <w:marBottom w:val="0"/>
          <w:divBdr>
            <w:top w:val="none" w:sz="0" w:space="0" w:color="auto"/>
            <w:left w:val="none" w:sz="0" w:space="0" w:color="auto"/>
            <w:bottom w:val="none" w:sz="0" w:space="0" w:color="auto"/>
            <w:right w:val="none" w:sz="0" w:space="0" w:color="auto"/>
          </w:divBdr>
          <w:divsChild>
            <w:div w:id="1057360857">
              <w:marLeft w:val="0"/>
              <w:marRight w:val="0"/>
              <w:marTop w:val="0"/>
              <w:marBottom w:val="0"/>
              <w:divBdr>
                <w:top w:val="none" w:sz="0" w:space="0" w:color="auto"/>
                <w:left w:val="none" w:sz="0" w:space="0" w:color="auto"/>
                <w:bottom w:val="none" w:sz="0" w:space="0" w:color="auto"/>
                <w:right w:val="none" w:sz="0" w:space="0" w:color="auto"/>
              </w:divBdr>
            </w:div>
          </w:divsChild>
        </w:div>
        <w:div w:id="276374465">
          <w:marLeft w:val="0"/>
          <w:marRight w:val="0"/>
          <w:marTop w:val="0"/>
          <w:marBottom w:val="0"/>
          <w:divBdr>
            <w:top w:val="none" w:sz="0" w:space="0" w:color="auto"/>
            <w:left w:val="none" w:sz="0" w:space="0" w:color="auto"/>
            <w:bottom w:val="none" w:sz="0" w:space="0" w:color="auto"/>
            <w:right w:val="none" w:sz="0" w:space="0" w:color="auto"/>
          </w:divBdr>
          <w:divsChild>
            <w:div w:id="209536562">
              <w:marLeft w:val="0"/>
              <w:marRight w:val="0"/>
              <w:marTop w:val="0"/>
              <w:marBottom w:val="0"/>
              <w:divBdr>
                <w:top w:val="none" w:sz="0" w:space="0" w:color="auto"/>
                <w:left w:val="none" w:sz="0" w:space="0" w:color="auto"/>
                <w:bottom w:val="none" w:sz="0" w:space="0" w:color="auto"/>
                <w:right w:val="none" w:sz="0" w:space="0" w:color="auto"/>
              </w:divBdr>
            </w:div>
          </w:divsChild>
        </w:div>
        <w:div w:id="282083400">
          <w:marLeft w:val="0"/>
          <w:marRight w:val="0"/>
          <w:marTop w:val="0"/>
          <w:marBottom w:val="0"/>
          <w:divBdr>
            <w:top w:val="none" w:sz="0" w:space="0" w:color="auto"/>
            <w:left w:val="none" w:sz="0" w:space="0" w:color="auto"/>
            <w:bottom w:val="none" w:sz="0" w:space="0" w:color="auto"/>
            <w:right w:val="none" w:sz="0" w:space="0" w:color="auto"/>
          </w:divBdr>
          <w:divsChild>
            <w:div w:id="1128283167">
              <w:marLeft w:val="0"/>
              <w:marRight w:val="0"/>
              <w:marTop w:val="0"/>
              <w:marBottom w:val="0"/>
              <w:divBdr>
                <w:top w:val="none" w:sz="0" w:space="0" w:color="auto"/>
                <w:left w:val="none" w:sz="0" w:space="0" w:color="auto"/>
                <w:bottom w:val="none" w:sz="0" w:space="0" w:color="auto"/>
                <w:right w:val="none" w:sz="0" w:space="0" w:color="auto"/>
              </w:divBdr>
            </w:div>
          </w:divsChild>
        </w:div>
        <w:div w:id="294531486">
          <w:marLeft w:val="0"/>
          <w:marRight w:val="0"/>
          <w:marTop w:val="0"/>
          <w:marBottom w:val="0"/>
          <w:divBdr>
            <w:top w:val="none" w:sz="0" w:space="0" w:color="auto"/>
            <w:left w:val="none" w:sz="0" w:space="0" w:color="auto"/>
            <w:bottom w:val="none" w:sz="0" w:space="0" w:color="auto"/>
            <w:right w:val="none" w:sz="0" w:space="0" w:color="auto"/>
          </w:divBdr>
          <w:divsChild>
            <w:div w:id="977295019">
              <w:marLeft w:val="0"/>
              <w:marRight w:val="0"/>
              <w:marTop w:val="0"/>
              <w:marBottom w:val="0"/>
              <w:divBdr>
                <w:top w:val="none" w:sz="0" w:space="0" w:color="auto"/>
                <w:left w:val="none" w:sz="0" w:space="0" w:color="auto"/>
                <w:bottom w:val="none" w:sz="0" w:space="0" w:color="auto"/>
                <w:right w:val="none" w:sz="0" w:space="0" w:color="auto"/>
              </w:divBdr>
            </w:div>
          </w:divsChild>
        </w:div>
        <w:div w:id="330911792">
          <w:marLeft w:val="0"/>
          <w:marRight w:val="0"/>
          <w:marTop w:val="0"/>
          <w:marBottom w:val="0"/>
          <w:divBdr>
            <w:top w:val="none" w:sz="0" w:space="0" w:color="auto"/>
            <w:left w:val="none" w:sz="0" w:space="0" w:color="auto"/>
            <w:bottom w:val="none" w:sz="0" w:space="0" w:color="auto"/>
            <w:right w:val="none" w:sz="0" w:space="0" w:color="auto"/>
          </w:divBdr>
          <w:divsChild>
            <w:div w:id="1778332546">
              <w:marLeft w:val="0"/>
              <w:marRight w:val="0"/>
              <w:marTop w:val="0"/>
              <w:marBottom w:val="0"/>
              <w:divBdr>
                <w:top w:val="none" w:sz="0" w:space="0" w:color="auto"/>
                <w:left w:val="none" w:sz="0" w:space="0" w:color="auto"/>
                <w:bottom w:val="none" w:sz="0" w:space="0" w:color="auto"/>
                <w:right w:val="none" w:sz="0" w:space="0" w:color="auto"/>
              </w:divBdr>
            </w:div>
          </w:divsChild>
        </w:div>
        <w:div w:id="348532876">
          <w:marLeft w:val="0"/>
          <w:marRight w:val="0"/>
          <w:marTop w:val="0"/>
          <w:marBottom w:val="0"/>
          <w:divBdr>
            <w:top w:val="none" w:sz="0" w:space="0" w:color="auto"/>
            <w:left w:val="none" w:sz="0" w:space="0" w:color="auto"/>
            <w:bottom w:val="none" w:sz="0" w:space="0" w:color="auto"/>
            <w:right w:val="none" w:sz="0" w:space="0" w:color="auto"/>
          </w:divBdr>
          <w:divsChild>
            <w:div w:id="926310694">
              <w:marLeft w:val="0"/>
              <w:marRight w:val="0"/>
              <w:marTop w:val="0"/>
              <w:marBottom w:val="0"/>
              <w:divBdr>
                <w:top w:val="none" w:sz="0" w:space="0" w:color="auto"/>
                <w:left w:val="none" w:sz="0" w:space="0" w:color="auto"/>
                <w:bottom w:val="none" w:sz="0" w:space="0" w:color="auto"/>
                <w:right w:val="none" w:sz="0" w:space="0" w:color="auto"/>
              </w:divBdr>
            </w:div>
          </w:divsChild>
        </w:div>
        <w:div w:id="379597691">
          <w:marLeft w:val="0"/>
          <w:marRight w:val="0"/>
          <w:marTop w:val="0"/>
          <w:marBottom w:val="0"/>
          <w:divBdr>
            <w:top w:val="none" w:sz="0" w:space="0" w:color="auto"/>
            <w:left w:val="none" w:sz="0" w:space="0" w:color="auto"/>
            <w:bottom w:val="none" w:sz="0" w:space="0" w:color="auto"/>
            <w:right w:val="none" w:sz="0" w:space="0" w:color="auto"/>
          </w:divBdr>
          <w:divsChild>
            <w:div w:id="302466914">
              <w:marLeft w:val="0"/>
              <w:marRight w:val="0"/>
              <w:marTop w:val="0"/>
              <w:marBottom w:val="0"/>
              <w:divBdr>
                <w:top w:val="none" w:sz="0" w:space="0" w:color="auto"/>
                <w:left w:val="none" w:sz="0" w:space="0" w:color="auto"/>
                <w:bottom w:val="none" w:sz="0" w:space="0" w:color="auto"/>
                <w:right w:val="none" w:sz="0" w:space="0" w:color="auto"/>
              </w:divBdr>
            </w:div>
          </w:divsChild>
        </w:div>
        <w:div w:id="383721862">
          <w:marLeft w:val="0"/>
          <w:marRight w:val="0"/>
          <w:marTop w:val="0"/>
          <w:marBottom w:val="0"/>
          <w:divBdr>
            <w:top w:val="none" w:sz="0" w:space="0" w:color="auto"/>
            <w:left w:val="none" w:sz="0" w:space="0" w:color="auto"/>
            <w:bottom w:val="none" w:sz="0" w:space="0" w:color="auto"/>
            <w:right w:val="none" w:sz="0" w:space="0" w:color="auto"/>
          </w:divBdr>
          <w:divsChild>
            <w:div w:id="771164017">
              <w:marLeft w:val="0"/>
              <w:marRight w:val="0"/>
              <w:marTop w:val="0"/>
              <w:marBottom w:val="0"/>
              <w:divBdr>
                <w:top w:val="none" w:sz="0" w:space="0" w:color="auto"/>
                <w:left w:val="none" w:sz="0" w:space="0" w:color="auto"/>
                <w:bottom w:val="none" w:sz="0" w:space="0" w:color="auto"/>
                <w:right w:val="none" w:sz="0" w:space="0" w:color="auto"/>
              </w:divBdr>
            </w:div>
          </w:divsChild>
        </w:div>
        <w:div w:id="396130709">
          <w:marLeft w:val="0"/>
          <w:marRight w:val="0"/>
          <w:marTop w:val="0"/>
          <w:marBottom w:val="0"/>
          <w:divBdr>
            <w:top w:val="none" w:sz="0" w:space="0" w:color="auto"/>
            <w:left w:val="none" w:sz="0" w:space="0" w:color="auto"/>
            <w:bottom w:val="none" w:sz="0" w:space="0" w:color="auto"/>
            <w:right w:val="none" w:sz="0" w:space="0" w:color="auto"/>
          </w:divBdr>
          <w:divsChild>
            <w:div w:id="798642983">
              <w:marLeft w:val="0"/>
              <w:marRight w:val="0"/>
              <w:marTop w:val="0"/>
              <w:marBottom w:val="0"/>
              <w:divBdr>
                <w:top w:val="none" w:sz="0" w:space="0" w:color="auto"/>
                <w:left w:val="none" w:sz="0" w:space="0" w:color="auto"/>
                <w:bottom w:val="none" w:sz="0" w:space="0" w:color="auto"/>
                <w:right w:val="none" w:sz="0" w:space="0" w:color="auto"/>
              </w:divBdr>
            </w:div>
          </w:divsChild>
        </w:div>
        <w:div w:id="397365930">
          <w:marLeft w:val="0"/>
          <w:marRight w:val="0"/>
          <w:marTop w:val="0"/>
          <w:marBottom w:val="0"/>
          <w:divBdr>
            <w:top w:val="none" w:sz="0" w:space="0" w:color="auto"/>
            <w:left w:val="none" w:sz="0" w:space="0" w:color="auto"/>
            <w:bottom w:val="none" w:sz="0" w:space="0" w:color="auto"/>
            <w:right w:val="none" w:sz="0" w:space="0" w:color="auto"/>
          </w:divBdr>
          <w:divsChild>
            <w:div w:id="2106996363">
              <w:marLeft w:val="0"/>
              <w:marRight w:val="0"/>
              <w:marTop w:val="0"/>
              <w:marBottom w:val="0"/>
              <w:divBdr>
                <w:top w:val="none" w:sz="0" w:space="0" w:color="auto"/>
                <w:left w:val="none" w:sz="0" w:space="0" w:color="auto"/>
                <w:bottom w:val="none" w:sz="0" w:space="0" w:color="auto"/>
                <w:right w:val="none" w:sz="0" w:space="0" w:color="auto"/>
              </w:divBdr>
            </w:div>
          </w:divsChild>
        </w:div>
        <w:div w:id="402333434">
          <w:marLeft w:val="0"/>
          <w:marRight w:val="0"/>
          <w:marTop w:val="0"/>
          <w:marBottom w:val="0"/>
          <w:divBdr>
            <w:top w:val="none" w:sz="0" w:space="0" w:color="auto"/>
            <w:left w:val="none" w:sz="0" w:space="0" w:color="auto"/>
            <w:bottom w:val="none" w:sz="0" w:space="0" w:color="auto"/>
            <w:right w:val="none" w:sz="0" w:space="0" w:color="auto"/>
          </w:divBdr>
          <w:divsChild>
            <w:div w:id="2017271784">
              <w:marLeft w:val="0"/>
              <w:marRight w:val="0"/>
              <w:marTop w:val="0"/>
              <w:marBottom w:val="0"/>
              <w:divBdr>
                <w:top w:val="none" w:sz="0" w:space="0" w:color="auto"/>
                <w:left w:val="none" w:sz="0" w:space="0" w:color="auto"/>
                <w:bottom w:val="none" w:sz="0" w:space="0" w:color="auto"/>
                <w:right w:val="none" w:sz="0" w:space="0" w:color="auto"/>
              </w:divBdr>
            </w:div>
          </w:divsChild>
        </w:div>
        <w:div w:id="449932415">
          <w:marLeft w:val="0"/>
          <w:marRight w:val="0"/>
          <w:marTop w:val="0"/>
          <w:marBottom w:val="0"/>
          <w:divBdr>
            <w:top w:val="none" w:sz="0" w:space="0" w:color="auto"/>
            <w:left w:val="none" w:sz="0" w:space="0" w:color="auto"/>
            <w:bottom w:val="none" w:sz="0" w:space="0" w:color="auto"/>
            <w:right w:val="none" w:sz="0" w:space="0" w:color="auto"/>
          </w:divBdr>
          <w:divsChild>
            <w:div w:id="419106087">
              <w:marLeft w:val="0"/>
              <w:marRight w:val="0"/>
              <w:marTop w:val="0"/>
              <w:marBottom w:val="0"/>
              <w:divBdr>
                <w:top w:val="none" w:sz="0" w:space="0" w:color="auto"/>
                <w:left w:val="none" w:sz="0" w:space="0" w:color="auto"/>
                <w:bottom w:val="none" w:sz="0" w:space="0" w:color="auto"/>
                <w:right w:val="none" w:sz="0" w:space="0" w:color="auto"/>
              </w:divBdr>
            </w:div>
          </w:divsChild>
        </w:div>
        <w:div w:id="506791857">
          <w:marLeft w:val="0"/>
          <w:marRight w:val="0"/>
          <w:marTop w:val="0"/>
          <w:marBottom w:val="0"/>
          <w:divBdr>
            <w:top w:val="none" w:sz="0" w:space="0" w:color="auto"/>
            <w:left w:val="none" w:sz="0" w:space="0" w:color="auto"/>
            <w:bottom w:val="none" w:sz="0" w:space="0" w:color="auto"/>
            <w:right w:val="none" w:sz="0" w:space="0" w:color="auto"/>
          </w:divBdr>
          <w:divsChild>
            <w:div w:id="726757905">
              <w:marLeft w:val="0"/>
              <w:marRight w:val="0"/>
              <w:marTop w:val="0"/>
              <w:marBottom w:val="0"/>
              <w:divBdr>
                <w:top w:val="none" w:sz="0" w:space="0" w:color="auto"/>
                <w:left w:val="none" w:sz="0" w:space="0" w:color="auto"/>
                <w:bottom w:val="none" w:sz="0" w:space="0" w:color="auto"/>
                <w:right w:val="none" w:sz="0" w:space="0" w:color="auto"/>
              </w:divBdr>
            </w:div>
          </w:divsChild>
        </w:div>
        <w:div w:id="552346757">
          <w:marLeft w:val="0"/>
          <w:marRight w:val="0"/>
          <w:marTop w:val="0"/>
          <w:marBottom w:val="0"/>
          <w:divBdr>
            <w:top w:val="none" w:sz="0" w:space="0" w:color="auto"/>
            <w:left w:val="none" w:sz="0" w:space="0" w:color="auto"/>
            <w:bottom w:val="none" w:sz="0" w:space="0" w:color="auto"/>
            <w:right w:val="none" w:sz="0" w:space="0" w:color="auto"/>
          </w:divBdr>
          <w:divsChild>
            <w:div w:id="1142696767">
              <w:marLeft w:val="0"/>
              <w:marRight w:val="0"/>
              <w:marTop w:val="0"/>
              <w:marBottom w:val="0"/>
              <w:divBdr>
                <w:top w:val="none" w:sz="0" w:space="0" w:color="auto"/>
                <w:left w:val="none" w:sz="0" w:space="0" w:color="auto"/>
                <w:bottom w:val="none" w:sz="0" w:space="0" w:color="auto"/>
                <w:right w:val="none" w:sz="0" w:space="0" w:color="auto"/>
              </w:divBdr>
            </w:div>
          </w:divsChild>
        </w:div>
        <w:div w:id="553128767">
          <w:marLeft w:val="0"/>
          <w:marRight w:val="0"/>
          <w:marTop w:val="0"/>
          <w:marBottom w:val="0"/>
          <w:divBdr>
            <w:top w:val="none" w:sz="0" w:space="0" w:color="auto"/>
            <w:left w:val="none" w:sz="0" w:space="0" w:color="auto"/>
            <w:bottom w:val="none" w:sz="0" w:space="0" w:color="auto"/>
            <w:right w:val="none" w:sz="0" w:space="0" w:color="auto"/>
          </w:divBdr>
          <w:divsChild>
            <w:div w:id="404298424">
              <w:marLeft w:val="0"/>
              <w:marRight w:val="0"/>
              <w:marTop w:val="0"/>
              <w:marBottom w:val="0"/>
              <w:divBdr>
                <w:top w:val="none" w:sz="0" w:space="0" w:color="auto"/>
                <w:left w:val="none" w:sz="0" w:space="0" w:color="auto"/>
                <w:bottom w:val="none" w:sz="0" w:space="0" w:color="auto"/>
                <w:right w:val="none" w:sz="0" w:space="0" w:color="auto"/>
              </w:divBdr>
            </w:div>
          </w:divsChild>
        </w:div>
        <w:div w:id="569996852">
          <w:marLeft w:val="0"/>
          <w:marRight w:val="0"/>
          <w:marTop w:val="0"/>
          <w:marBottom w:val="0"/>
          <w:divBdr>
            <w:top w:val="none" w:sz="0" w:space="0" w:color="auto"/>
            <w:left w:val="none" w:sz="0" w:space="0" w:color="auto"/>
            <w:bottom w:val="none" w:sz="0" w:space="0" w:color="auto"/>
            <w:right w:val="none" w:sz="0" w:space="0" w:color="auto"/>
          </w:divBdr>
          <w:divsChild>
            <w:div w:id="1953202102">
              <w:marLeft w:val="0"/>
              <w:marRight w:val="0"/>
              <w:marTop w:val="0"/>
              <w:marBottom w:val="0"/>
              <w:divBdr>
                <w:top w:val="none" w:sz="0" w:space="0" w:color="auto"/>
                <w:left w:val="none" w:sz="0" w:space="0" w:color="auto"/>
                <w:bottom w:val="none" w:sz="0" w:space="0" w:color="auto"/>
                <w:right w:val="none" w:sz="0" w:space="0" w:color="auto"/>
              </w:divBdr>
            </w:div>
          </w:divsChild>
        </w:div>
        <w:div w:id="576330666">
          <w:marLeft w:val="0"/>
          <w:marRight w:val="0"/>
          <w:marTop w:val="0"/>
          <w:marBottom w:val="0"/>
          <w:divBdr>
            <w:top w:val="none" w:sz="0" w:space="0" w:color="auto"/>
            <w:left w:val="none" w:sz="0" w:space="0" w:color="auto"/>
            <w:bottom w:val="none" w:sz="0" w:space="0" w:color="auto"/>
            <w:right w:val="none" w:sz="0" w:space="0" w:color="auto"/>
          </w:divBdr>
          <w:divsChild>
            <w:div w:id="771897642">
              <w:marLeft w:val="0"/>
              <w:marRight w:val="0"/>
              <w:marTop w:val="0"/>
              <w:marBottom w:val="0"/>
              <w:divBdr>
                <w:top w:val="none" w:sz="0" w:space="0" w:color="auto"/>
                <w:left w:val="none" w:sz="0" w:space="0" w:color="auto"/>
                <w:bottom w:val="none" w:sz="0" w:space="0" w:color="auto"/>
                <w:right w:val="none" w:sz="0" w:space="0" w:color="auto"/>
              </w:divBdr>
            </w:div>
          </w:divsChild>
        </w:div>
        <w:div w:id="654529346">
          <w:marLeft w:val="0"/>
          <w:marRight w:val="0"/>
          <w:marTop w:val="0"/>
          <w:marBottom w:val="0"/>
          <w:divBdr>
            <w:top w:val="none" w:sz="0" w:space="0" w:color="auto"/>
            <w:left w:val="none" w:sz="0" w:space="0" w:color="auto"/>
            <w:bottom w:val="none" w:sz="0" w:space="0" w:color="auto"/>
            <w:right w:val="none" w:sz="0" w:space="0" w:color="auto"/>
          </w:divBdr>
          <w:divsChild>
            <w:div w:id="1400009961">
              <w:marLeft w:val="0"/>
              <w:marRight w:val="0"/>
              <w:marTop w:val="0"/>
              <w:marBottom w:val="0"/>
              <w:divBdr>
                <w:top w:val="none" w:sz="0" w:space="0" w:color="auto"/>
                <w:left w:val="none" w:sz="0" w:space="0" w:color="auto"/>
                <w:bottom w:val="none" w:sz="0" w:space="0" w:color="auto"/>
                <w:right w:val="none" w:sz="0" w:space="0" w:color="auto"/>
              </w:divBdr>
            </w:div>
          </w:divsChild>
        </w:div>
        <w:div w:id="660894710">
          <w:marLeft w:val="0"/>
          <w:marRight w:val="0"/>
          <w:marTop w:val="0"/>
          <w:marBottom w:val="0"/>
          <w:divBdr>
            <w:top w:val="none" w:sz="0" w:space="0" w:color="auto"/>
            <w:left w:val="none" w:sz="0" w:space="0" w:color="auto"/>
            <w:bottom w:val="none" w:sz="0" w:space="0" w:color="auto"/>
            <w:right w:val="none" w:sz="0" w:space="0" w:color="auto"/>
          </w:divBdr>
          <w:divsChild>
            <w:div w:id="1940991988">
              <w:marLeft w:val="0"/>
              <w:marRight w:val="0"/>
              <w:marTop w:val="0"/>
              <w:marBottom w:val="0"/>
              <w:divBdr>
                <w:top w:val="none" w:sz="0" w:space="0" w:color="auto"/>
                <w:left w:val="none" w:sz="0" w:space="0" w:color="auto"/>
                <w:bottom w:val="none" w:sz="0" w:space="0" w:color="auto"/>
                <w:right w:val="none" w:sz="0" w:space="0" w:color="auto"/>
              </w:divBdr>
            </w:div>
          </w:divsChild>
        </w:div>
        <w:div w:id="715470029">
          <w:marLeft w:val="0"/>
          <w:marRight w:val="0"/>
          <w:marTop w:val="0"/>
          <w:marBottom w:val="0"/>
          <w:divBdr>
            <w:top w:val="none" w:sz="0" w:space="0" w:color="auto"/>
            <w:left w:val="none" w:sz="0" w:space="0" w:color="auto"/>
            <w:bottom w:val="none" w:sz="0" w:space="0" w:color="auto"/>
            <w:right w:val="none" w:sz="0" w:space="0" w:color="auto"/>
          </w:divBdr>
          <w:divsChild>
            <w:div w:id="293146983">
              <w:marLeft w:val="0"/>
              <w:marRight w:val="0"/>
              <w:marTop w:val="0"/>
              <w:marBottom w:val="0"/>
              <w:divBdr>
                <w:top w:val="none" w:sz="0" w:space="0" w:color="auto"/>
                <w:left w:val="none" w:sz="0" w:space="0" w:color="auto"/>
                <w:bottom w:val="none" w:sz="0" w:space="0" w:color="auto"/>
                <w:right w:val="none" w:sz="0" w:space="0" w:color="auto"/>
              </w:divBdr>
            </w:div>
          </w:divsChild>
        </w:div>
        <w:div w:id="803429729">
          <w:marLeft w:val="0"/>
          <w:marRight w:val="0"/>
          <w:marTop w:val="0"/>
          <w:marBottom w:val="0"/>
          <w:divBdr>
            <w:top w:val="none" w:sz="0" w:space="0" w:color="auto"/>
            <w:left w:val="none" w:sz="0" w:space="0" w:color="auto"/>
            <w:bottom w:val="none" w:sz="0" w:space="0" w:color="auto"/>
            <w:right w:val="none" w:sz="0" w:space="0" w:color="auto"/>
          </w:divBdr>
          <w:divsChild>
            <w:div w:id="526329193">
              <w:marLeft w:val="0"/>
              <w:marRight w:val="0"/>
              <w:marTop w:val="0"/>
              <w:marBottom w:val="0"/>
              <w:divBdr>
                <w:top w:val="none" w:sz="0" w:space="0" w:color="auto"/>
                <w:left w:val="none" w:sz="0" w:space="0" w:color="auto"/>
                <w:bottom w:val="none" w:sz="0" w:space="0" w:color="auto"/>
                <w:right w:val="none" w:sz="0" w:space="0" w:color="auto"/>
              </w:divBdr>
            </w:div>
          </w:divsChild>
        </w:div>
        <w:div w:id="812258702">
          <w:marLeft w:val="0"/>
          <w:marRight w:val="0"/>
          <w:marTop w:val="0"/>
          <w:marBottom w:val="0"/>
          <w:divBdr>
            <w:top w:val="none" w:sz="0" w:space="0" w:color="auto"/>
            <w:left w:val="none" w:sz="0" w:space="0" w:color="auto"/>
            <w:bottom w:val="none" w:sz="0" w:space="0" w:color="auto"/>
            <w:right w:val="none" w:sz="0" w:space="0" w:color="auto"/>
          </w:divBdr>
          <w:divsChild>
            <w:div w:id="1735271755">
              <w:marLeft w:val="0"/>
              <w:marRight w:val="0"/>
              <w:marTop w:val="0"/>
              <w:marBottom w:val="0"/>
              <w:divBdr>
                <w:top w:val="none" w:sz="0" w:space="0" w:color="auto"/>
                <w:left w:val="none" w:sz="0" w:space="0" w:color="auto"/>
                <w:bottom w:val="none" w:sz="0" w:space="0" w:color="auto"/>
                <w:right w:val="none" w:sz="0" w:space="0" w:color="auto"/>
              </w:divBdr>
            </w:div>
          </w:divsChild>
        </w:div>
        <w:div w:id="850677187">
          <w:marLeft w:val="0"/>
          <w:marRight w:val="0"/>
          <w:marTop w:val="0"/>
          <w:marBottom w:val="0"/>
          <w:divBdr>
            <w:top w:val="none" w:sz="0" w:space="0" w:color="auto"/>
            <w:left w:val="none" w:sz="0" w:space="0" w:color="auto"/>
            <w:bottom w:val="none" w:sz="0" w:space="0" w:color="auto"/>
            <w:right w:val="none" w:sz="0" w:space="0" w:color="auto"/>
          </w:divBdr>
          <w:divsChild>
            <w:div w:id="2046905397">
              <w:marLeft w:val="0"/>
              <w:marRight w:val="0"/>
              <w:marTop w:val="0"/>
              <w:marBottom w:val="0"/>
              <w:divBdr>
                <w:top w:val="none" w:sz="0" w:space="0" w:color="auto"/>
                <w:left w:val="none" w:sz="0" w:space="0" w:color="auto"/>
                <w:bottom w:val="none" w:sz="0" w:space="0" w:color="auto"/>
                <w:right w:val="none" w:sz="0" w:space="0" w:color="auto"/>
              </w:divBdr>
            </w:div>
          </w:divsChild>
        </w:div>
        <w:div w:id="854340482">
          <w:marLeft w:val="0"/>
          <w:marRight w:val="0"/>
          <w:marTop w:val="0"/>
          <w:marBottom w:val="0"/>
          <w:divBdr>
            <w:top w:val="none" w:sz="0" w:space="0" w:color="auto"/>
            <w:left w:val="none" w:sz="0" w:space="0" w:color="auto"/>
            <w:bottom w:val="none" w:sz="0" w:space="0" w:color="auto"/>
            <w:right w:val="none" w:sz="0" w:space="0" w:color="auto"/>
          </w:divBdr>
          <w:divsChild>
            <w:div w:id="1322192495">
              <w:marLeft w:val="0"/>
              <w:marRight w:val="0"/>
              <w:marTop w:val="0"/>
              <w:marBottom w:val="0"/>
              <w:divBdr>
                <w:top w:val="none" w:sz="0" w:space="0" w:color="auto"/>
                <w:left w:val="none" w:sz="0" w:space="0" w:color="auto"/>
                <w:bottom w:val="none" w:sz="0" w:space="0" w:color="auto"/>
                <w:right w:val="none" w:sz="0" w:space="0" w:color="auto"/>
              </w:divBdr>
            </w:div>
          </w:divsChild>
        </w:div>
        <w:div w:id="863204413">
          <w:marLeft w:val="0"/>
          <w:marRight w:val="0"/>
          <w:marTop w:val="0"/>
          <w:marBottom w:val="0"/>
          <w:divBdr>
            <w:top w:val="none" w:sz="0" w:space="0" w:color="auto"/>
            <w:left w:val="none" w:sz="0" w:space="0" w:color="auto"/>
            <w:bottom w:val="none" w:sz="0" w:space="0" w:color="auto"/>
            <w:right w:val="none" w:sz="0" w:space="0" w:color="auto"/>
          </w:divBdr>
          <w:divsChild>
            <w:div w:id="1544176052">
              <w:marLeft w:val="0"/>
              <w:marRight w:val="0"/>
              <w:marTop w:val="0"/>
              <w:marBottom w:val="0"/>
              <w:divBdr>
                <w:top w:val="none" w:sz="0" w:space="0" w:color="auto"/>
                <w:left w:val="none" w:sz="0" w:space="0" w:color="auto"/>
                <w:bottom w:val="none" w:sz="0" w:space="0" w:color="auto"/>
                <w:right w:val="none" w:sz="0" w:space="0" w:color="auto"/>
              </w:divBdr>
            </w:div>
          </w:divsChild>
        </w:div>
        <w:div w:id="886112504">
          <w:marLeft w:val="0"/>
          <w:marRight w:val="0"/>
          <w:marTop w:val="0"/>
          <w:marBottom w:val="0"/>
          <w:divBdr>
            <w:top w:val="none" w:sz="0" w:space="0" w:color="auto"/>
            <w:left w:val="none" w:sz="0" w:space="0" w:color="auto"/>
            <w:bottom w:val="none" w:sz="0" w:space="0" w:color="auto"/>
            <w:right w:val="none" w:sz="0" w:space="0" w:color="auto"/>
          </w:divBdr>
          <w:divsChild>
            <w:div w:id="819005682">
              <w:marLeft w:val="0"/>
              <w:marRight w:val="0"/>
              <w:marTop w:val="0"/>
              <w:marBottom w:val="0"/>
              <w:divBdr>
                <w:top w:val="none" w:sz="0" w:space="0" w:color="auto"/>
                <w:left w:val="none" w:sz="0" w:space="0" w:color="auto"/>
                <w:bottom w:val="none" w:sz="0" w:space="0" w:color="auto"/>
                <w:right w:val="none" w:sz="0" w:space="0" w:color="auto"/>
              </w:divBdr>
            </w:div>
          </w:divsChild>
        </w:div>
        <w:div w:id="906694805">
          <w:marLeft w:val="0"/>
          <w:marRight w:val="0"/>
          <w:marTop w:val="0"/>
          <w:marBottom w:val="0"/>
          <w:divBdr>
            <w:top w:val="none" w:sz="0" w:space="0" w:color="auto"/>
            <w:left w:val="none" w:sz="0" w:space="0" w:color="auto"/>
            <w:bottom w:val="none" w:sz="0" w:space="0" w:color="auto"/>
            <w:right w:val="none" w:sz="0" w:space="0" w:color="auto"/>
          </w:divBdr>
          <w:divsChild>
            <w:div w:id="81882621">
              <w:marLeft w:val="0"/>
              <w:marRight w:val="0"/>
              <w:marTop w:val="0"/>
              <w:marBottom w:val="0"/>
              <w:divBdr>
                <w:top w:val="none" w:sz="0" w:space="0" w:color="auto"/>
                <w:left w:val="none" w:sz="0" w:space="0" w:color="auto"/>
                <w:bottom w:val="none" w:sz="0" w:space="0" w:color="auto"/>
                <w:right w:val="none" w:sz="0" w:space="0" w:color="auto"/>
              </w:divBdr>
            </w:div>
          </w:divsChild>
        </w:div>
        <w:div w:id="911737095">
          <w:marLeft w:val="0"/>
          <w:marRight w:val="0"/>
          <w:marTop w:val="0"/>
          <w:marBottom w:val="0"/>
          <w:divBdr>
            <w:top w:val="none" w:sz="0" w:space="0" w:color="auto"/>
            <w:left w:val="none" w:sz="0" w:space="0" w:color="auto"/>
            <w:bottom w:val="none" w:sz="0" w:space="0" w:color="auto"/>
            <w:right w:val="none" w:sz="0" w:space="0" w:color="auto"/>
          </w:divBdr>
          <w:divsChild>
            <w:div w:id="944003153">
              <w:marLeft w:val="0"/>
              <w:marRight w:val="0"/>
              <w:marTop w:val="0"/>
              <w:marBottom w:val="0"/>
              <w:divBdr>
                <w:top w:val="none" w:sz="0" w:space="0" w:color="auto"/>
                <w:left w:val="none" w:sz="0" w:space="0" w:color="auto"/>
                <w:bottom w:val="none" w:sz="0" w:space="0" w:color="auto"/>
                <w:right w:val="none" w:sz="0" w:space="0" w:color="auto"/>
              </w:divBdr>
            </w:div>
          </w:divsChild>
        </w:div>
        <w:div w:id="913472792">
          <w:marLeft w:val="0"/>
          <w:marRight w:val="0"/>
          <w:marTop w:val="0"/>
          <w:marBottom w:val="0"/>
          <w:divBdr>
            <w:top w:val="none" w:sz="0" w:space="0" w:color="auto"/>
            <w:left w:val="none" w:sz="0" w:space="0" w:color="auto"/>
            <w:bottom w:val="none" w:sz="0" w:space="0" w:color="auto"/>
            <w:right w:val="none" w:sz="0" w:space="0" w:color="auto"/>
          </w:divBdr>
          <w:divsChild>
            <w:div w:id="2012753931">
              <w:marLeft w:val="0"/>
              <w:marRight w:val="0"/>
              <w:marTop w:val="0"/>
              <w:marBottom w:val="0"/>
              <w:divBdr>
                <w:top w:val="none" w:sz="0" w:space="0" w:color="auto"/>
                <w:left w:val="none" w:sz="0" w:space="0" w:color="auto"/>
                <w:bottom w:val="none" w:sz="0" w:space="0" w:color="auto"/>
                <w:right w:val="none" w:sz="0" w:space="0" w:color="auto"/>
              </w:divBdr>
            </w:div>
          </w:divsChild>
        </w:div>
        <w:div w:id="918715945">
          <w:marLeft w:val="0"/>
          <w:marRight w:val="0"/>
          <w:marTop w:val="0"/>
          <w:marBottom w:val="0"/>
          <w:divBdr>
            <w:top w:val="none" w:sz="0" w:space="0" w:color="auto"/>
            <w:left w:val="none" w:sz="0" w:space="0" w:color="auto"/>
            <w:bottom w:val="none" w:sz="0" w:space="0" w:color="auto"/>
            <w:right w:val="none" w:sz="0" w:space="0" w:color="auto"/>
          </w:divBdr>
          <w:divsChild>
            <w:div w:id="1591037235">
              <w:marLeft w:val="0"/>
              <w:marRight w:val="0"/>
              <w:marTop w:val="0"/>
              <w:marBottom w:val="0"/>
              <w:divBdr>
                <w:top w:val="none" w:sz="0" w:space="0" w:color="auto"/>
                <w:left w:val="none" w:sz="0" w:space="0" w:color="auto"/>
                <w:bottom w:val="none" w:sz="0" w:space="0" w:color="auto"/>
                <w:right w:val="none" w:sz="0" w:space="0" w:color="auto"/>
              </w:divBdr>
            </w:div>
          </w:divsChild>
        </w:div>
        <w:div w:id="921449819">
          <w:marLeft w:val="0"/>
          <w:marRight w:val="0"/>
          <w:marTop w:val="0"/>
          <w:marBottom w:val="0"/>
          <w:divBdr>
            <w:top w:val="none" w:sz="0" w:space="0" w:color="auto"/>
            <w:left w:val="none" w:sz="0" w:space="0" w:color="auto"/>
            <w:bottom w:val="none" w:sz="0" w:space="0" w:color="auto"/>
            <w:right w:val="none" w:sz="0" w:space="0" w:color="auto"/>
          </w:divBdr>
          <w:divsChild>
            <w:div w:id="249169301">
              <w:marLeft w:val="0"/>
              <w:marRight w:val="0"/>
              <w:marTop w:val="0"/>
              <w:marBottom w:val="0"/>
              <w:divBdr>
                <w:top w:val="none" w:sz="0" w:space="0" w:color="auto"/>
                <w:left w:val="none" w:sz="0" w:space="0" w:color="auto"/>
                <w:bottom w:val="none" w:sz="0" w:space="0" w:color="auto"/>
                <w:right w:val="none" w:sz="0" w:space="0" w:color="auto"/>
              </w:divBdr>
            </w:div>
          </w:divsChild>
        </w:div>
        <w:div w:id="923105414">
          <w:marLeft w:val="0"/>
          <w:marRight w:val="0"/>
          <w:marTop w:val="0"/>
          <w:marBottom w:val="0"/>
          <w:divBdr>
            <w:top w:val="none" w:sz="0" w:space="0" w:color="auto"/>
            <w:left w:val="none" w:sz="0" w:space="0" w:color="auto"/>
            <w:bottom w:val="none" w:sz="0" w:space="0" w:color="auto"/>
            <w:right w:val="none" w:sz="0" w:space="0" w:color="auto"/>
          </w:divBdr>
          <w:divsChild>
            <w:div w:id="1968661302">
              <w:marLeft w:val="0"/>
              <w:marRight w:val="0"/>
              <w:marTop w:val="0"/>
              <w:marBottom w:val="0"/>
              <w:divBdr>
                <w:top w:val="none" w:sz="0" w:space="0" w:color="auto"/>
                <w:left w:val="none" w:sz="0" w:space="0" w:color="auto"/>
                <w:bottom w:val="none" w:sz="0" w:space="0" w:color="auto"/>
                <w:right w:val="none" w:sz="0" w:space="0" w:color="auto"/>
              </w:divBdr>
            </w:div>
          </w:divsChild>
        </w:div>
        <w:div w:id="939797504">
          <w:marLeft w:val="0"/>
          <w:marRight w:val="0"/>
          <w:marTop w:val="0"/>
          <w:marBottom w:val="0"/>
          <w:divBdr>
            <w:top w:val="none" w:sz="0" w:space="0" w:color="auto"/>
            <w:left w:val="none" w:sz="0" w:space="0" w:color="auto"/>
            <w:bottom w:val="none" w:sz="0" w:space="0" w:color="auto"/>
            <w:right w:val="none" w:sz="0" w:space="0" w:color="auto"/>
          </w:divBdr>
          <w:divsChild>
            <w:div w:id="389620059">
              <w:marLeft w:val="0"/>
              <w:marRight w:val="0"/>
              <w:marTop w:val="0"/>
              <w:marBottom w:val="0"/>
              <w:divBdr>
                <w:top w:val="none" w:sz="0" w:space="0" w:color="auto"/>
                <w:left w:val="none" w:sz="0" w:space="0" w:color="auto"/>
                <w:bottom w:val="none" w:sz="0" w:space="0" w:color="auto"/>
                <w:right w:val="none" w:sz="0" w:space="0" w:color="auto"/>
              </w:divBdr>
            </w:div>
          </w:divsChild>
        </w:div>
        <w:div w:id="957177568">
          <w:marLeft w:val="0"/>
          <w:marRight w:val="0"/>
          <w:marTop w:val="0"/>
          <w:marBottom w:val="0"/>
          <w:divBdr>
            <w:top w:val="none" w:sz="0" w:space="0" w:color="auto"/>
            <w:left w:val="none" w:sz="0" w:space="0" w:color="auto"/>
            <w:bottom w:val="none" w:sz="0" w:space="0" w:color="auto"/>
            <w:right w:val="none" w:sz="0" w:space="0" w:color="auto"/>
          </w:divBdr>
          <w:divsChild>
            <w:div w:id="731391300">
              <w:marLeft w:val="0"/>
              <w:marRight w:val="0"/>
              <w:marTop w:val="0"/>
              <w:marBottom w:val="0"/>
              <w:divBdr>
                <w:top w:val="none" w:sz="0" w:space="0" w:color="auto"/>
                <w:left w:val="none" w:sz="0" w:space="0" w:color="auto"/>
                <w:bottom w:val="none" w:sz="0" w:space="0" w:color="auto"/>
                <w:right w:val="none" w:sz="0" w:space="0" w:color="auto"/>
              </w:divBdr>
            </w:div>
          </w:divsChild>
        </w:div>
        <w:div w:id="991175487">
          <w:marLeft w:val="0"/>
          <w:marRight w:val="0"/>
          <w:marTop w:val="0"/>
          <w:marBottom w:val="0"/>
          <w:divBdr>
            <w:top w:val="none" w:sz="0" w:space="0" w:color="auto"/>
            <w:left w:val="none" w:sz="0" w:space="0" w:color="auto"/>
            <w:bottom w:val="none" w:sz="0" w:space="0" w:color="auto"/>
            <w:right w:val="none" w:sz="0" w:space="0" w:color="auto"/>
          </w:divBdr>
          <w:divsChild>
            <w:div w:id="1176725199">
              <w:marLeft w:val="0"/>
              <w:marRight w:val="0"/>
              <w:marTop w:val="0"/>
              <w:marBottom w:val="0"/>
              <w:divBdr>
                <w:top w:val="none" w:sz="0" w:space="0" w:color="auto"/>
                <w:left w:val="none" w:sz="0" w:space="0" w:color="auto"/>
                <w:bottom w:val="none" w:sz="0" w:space="0" w:color="auto"/>
                <w:right w:val="none" w:sz="0" w:space="0" w:color="auto"/>
              </w:divBdr>
            </w:div>
          </w:divsChild>
        </w:div>
        <w:div w:id="1079981394">
          <w:marLeft w:val="0"/>
          <w:marRight w:val="0"/>
          <w:marTop w:val="0"/>
          <w:marBottom w:val="0"/>
          <w:divBdr>
            <w:top w:val="none" w:sz="0" w:space="0" w:color="auto"/>
            <w:left w:val="none" w:sz="0" w:space="0" w:color="auto"/>
            <w:bottom w:val="none" w:sz="0" w:space="0" w:color="auto"/>
            <w:right w:val="none" w:sz="0" w:space="0" w:color="auto"/>
          </w:divBdr>
          <w:divsChild>
            <w:div w:id="1671370738">
              <w:marLeft w:val="0"/>
              <w:marRight w:val="0"/>
              <w:marTop w:val="0"/>
              <w:marBottom w:val="0"/>
              <w:divBdr>
                <w:top w:val="none" w:sz="0" w:space="0" w:color="auto"/>
                <w:left w:val="none" w:sz="0" w:space="0" w:color="auto"/>
                <w:bottom w:val="none" w:sz="0" w:space="0" w:color="auto"/>
                <w:right w:val="none" w:sz="0" w:space="0" w:color="auto"/>
              </w:divBdr>
            </w:div>
          </w:divsChild>
        </w:div>
        <w:div w:id="1095328117">
          <w:marLeft w:val="0"/>
          <w:marRight w:val="0"/>
          <w:marTop w:val="0"/>
          <w:marBottom w:val="0"/>
          <w:divBdr>
            <w:top w:val="none" w:sz="0" w:space="0" w:color="auto"/>
            <w:left w:val="none" w:sz="0" w:space="0" w:color="auto"/>
            <w:bottom w:val="none" w:sz="0" w:space="0" w:color="auto"/>
            <w:right w:val="none" w:sz="0" w:space="0" w:color="auto"/>
          </w:divBdr>
          <w:divsChild>
            <w:div w:id="845290756">
              <w:marLeft w:val="0"/>
              <w:marRight w:val="0"/>
              <w:marTop w:val="0"/>
              <w:marBottom w:val="0"/>
              <w:divBdr>
                <w:top w:val="none" w:sz="0" w:space="0" w:color="auto"/>
                <w:left w:val="none" w:sz="0" w:space="0" w:color="auto"/>
                <w:bottom w:val="none" w:sz="0" w:space="0" w:color="auto"/>
                <w:right w:val="none" w:sz="0" w:space="0" w:color="auto"/>
              </w:divBdr>
            </w:div>
          </w:divsChild>
        </w:div>
        <w:div w:id="1178469388">
          <w:marLeft w:val="0"/>
          <w:marRight w:val="0"/>
          <w:marTop w:val="0"/>
          <w:marBottom w:val="0"/>
          <w:divBdr>
            <w:top w:val="none" w:sz="0" w:space="0" w:color="auto"/>
            <w:left w:val="none" w:sz="0" w:space="0" w:color="auto"/>
            <w:bottom w:val="none" w:sz="0" w:space="0" w:color="auto"/>
            <w:right w:val="none" w:sz="0" w:space="0" w:color="auto"/>
          </w:divBdr>
          <w:divsChild>
            <w:div w:id="663047128">
              <w:marLeft w:val="0"/>
              <w:marRight w:val="0"/>
              <w:marTop w:val="0"/>
              <w:marBottom w:val="0"/>
              <w:divBdr>
                <w:top w:val="none" w:sz="0" w:space="0" w:color="auto"/>
                <w:left w:val="none" w:sz="0" w:space="0" w:color="auto"/>
                <w:bottom w:val="none" w:sz="0" w:space="0" w:color="auto"/>
                <w:right w:val="none" w:sz="0" w:space="0" w:color="auto"/>
              </w:divBdr>
            </w:div>
          </w:divsChild>
        </w:div>
        <w:div w:id="1202137010">
          <w:marLeft w:val="0"/>
          <w:marRight w:val="0"/>
          <w:marTop w:val="0"/>
          <w:marBottom w:val="0"/>
          <w:divBdr>
            <w:top w:val="none" w:sz="0" w:space="0" w:color="auto"/>
            <w:left w:val="none" w:sz="0" w:space="0" w:color="auto"/>
            <w:bottom w:val="none" w:sz="0" w:space="0" w:color="auto"/>
            <w:right w:val="none" w:sz="0" w:space="0" w:color="auto"/>
          </w:divBdr>
          <w:divsChild>
            <w:div w:id="2122531499">
              <w:marLeft w:val="0"/>
              <w:marRight w:val="0"/>
              <w:marTop w:val="0"/>
              <w:marBottom w:val="0"/>
              <w:divBdr>
                <w:top w:val="none" w:sz="0" w:space="0" w:color="auto"/>
                <w:left w:val="none" w:sz="0" w:space="0" w:color="auto"/>
                <w:bottom w:val="none" w:sz="0" w:space="0" w:color="auto"/>
                <w:right w:val="none" w:sz="0" w:space="0" w:color="auto"/>
              </w:divBdr>
            </w:div>
          </w:divsChild>
        </w:div>
        <w:div w:id="1222717366">
          <w:marLeft w:val="0"/>
          <w:marRight w:val="0"/>
          <w:marTop w:val="0"/>
          <w:marBottom w:val="0"/>
          <w:divBdr>
            <w:top w:val="none" w:sz="0" w:space="0" w:color="auto"/>
            <w:left w:val="none" w:sz="0" w:space="0" w:color="auto"/>
            <w:bottom w:val="none" w:sz="0" w:space="0" w:color="auto"/>
            <w:right w:val="none" w:sz="0" w:space="0" w:color="auto"/>
          </w:divBdr>
          <w:divsChild>
            <w:div w:id="1529222144">
              <w:marLeft w:val="0"/>
              <w:marRight w:val="0"/>
              <w:marTop w:val="0"/>
              <w:marBottom w:val="0"/>
              <w:divBdr>
                <w:top w:val="none" w:sz="0" w:space="0" w:color="auto"/>
                <w:left w:val="none" w:sz="0" w:space="0" w:color="auto"/>
                <w:bottom w:val="none" w:sz="0" w:space="0" w:color="auto"/>
                <w:right w:val="none" w:sz="0" w:space="0" w:color="auto"/>
              </w:divBdr>
            </w:div>
          </w:divsChild>
        </w:div>
        <w:div w:id="1260943936">
          <w:marLeft w:val="0"/>
          <w:marRight w:val="0"/>
          <w:marTop w:val="0"/>
          <w:marBottom w:val="0"/>
          <w:divBdr>
            <w:top w:val="none" w:sz="0" w:space="0" w:color="auto"/>
            <w:left w:val="none" w:sz="0" w:space="0" w:color="auto"/>
            <w:bottom w:val="none" w:sz="0" w:space="0" w:color="auto"/>
            <w:right w:val="none" w:sz="0" w:space="0" w:color="auto"/>
          </w:divBdr>
          <w:divsChild>
            <w:div w:id="630983806">
              <w:marLeft w:val="0"/>
              <w:marRight w:val="0"/>
              <w:marTop w:val="0"/>
              <w:marBottom w:val="0"/>
              <w:divBdr>
                <w:top w:val="none" w:sz="0" w:space="0" w:color="auto"/>
                <w:left w:val="none" w:sz="0" w:space="0" w:color="auto"/>
                <w:bottom w:val="none" w:sz="0" w:space="0" w:color="auto"/>
                <w:right w:val="none" w:sz="0" w:space="0" w:color="auto"/>
              </w:divBdr>
            </w:div>
          </w:divsChild>
        </w:div>
        <w:div w:id="1323971086">
          <w:marLeft w:val="0"/>
          <w:marRight w:val="0"/>
          <w:marTop w:val="0"/>
          <w:marBottom w:val="0"/>
          <w:divBdr>
            <w:top w:val="none" w:sz="0" w:space="0" w:color="auto"/>
            <w:left w:val="none" w:sz="0" w:space="0" w:color="auto"/>
            <w:bottom w:val="none" w:sz="0" w:space="0" w:color="auto"/>
            <w:right w:val="none" w:sz="0" w:space="0" w:color="auto"/>
          </w:divBdr>
          <w:divsChild>
            <w:div w:id="876166737">
              <w:marLeft w:val="0"/>
              <w:marRight w:val="0"/>
              <w:marTop w:val="0"/>
              <w:marBottom w:val="0"/>
              <w:divBdr>
                <w:top w:val="none" w:sz="0" w:space="0" w:color="auto"/>
                <w:left w:val="none" w:sz="0" w:space="0" w:color="auto"/>
                <w:bottom w:val="none" w:sz="0" w:space="0" w:color="auto"/>
                <w:right w:val="none" w:sz="0" w:space="0" w:color="auto"/>
              </w:divBdr>
            </w:div>
          </w:divsChild>
        </w:div>
        <w:div w:id="1332029136">
          <w:marLeft w:val="0"/>
          <w:marRight w:val="0"/>
          <w:marTop w:val="0"/>
          <w:marBottom w:val="0"/>
          <w:divBdr>
            <w:top w:val="none" w:sz="0" w:space="0" w:color="auto"/>
            <w:left w:val="none" w:sz="0" w:space="0" w:color="auto"/>
            <w:bottom w:val="none" w:sz="0" w:space="0" w:color="auto"/>
            <w:right w:val="none" w:sz="0" w:space="0" w:color="auto"/>
          </w:divBdr>
          <w:divsChild>
            <w:div w:id="1364667320">
              <w:marLeft w:val="0"/>
              <w:marRight w:val="0"/>
              <w:marTop w:val="0"/>
              <w:marBottom w:val="0"/>
              <w:divBdr>
                <w:top w:val="none" w:sz="0" w:space="0" w:color="auto"/>
                <w:left w:val="none" w:sz="0" w:space="0" w:color="auto"/>
                <w:bottom w:val="none" w:sz="0" w:space="0" w:color="auto"/>
                <w:right w:val="none" w:sz="0" w:space="0" w:color="auto"/>
              </w:divBdr>
            </w:div>
          </w:divsChild>
        </w:div>
        <w:div w:id="1343779105">
          <w:marLeft w:val="0"/>
          <w:marRight w:val="0"/>
          <w:marTop w:val="0"/>
          <w:marBottom w:val="0"/>
          <w:divBdr>
            <w:top w:val="none" w:sz="0" w:space="0" w:color="auto"/>
            <w:left w:val="none" w:sz="0" w:space="0" w:color="auto"/>
            <w:bottom w:val="none" w:sz="0" w:space="0" w:color="auto"/>
            <w:right w:val="none" w:sz="0" w:space="0" w:color="auto"/>
          </w:divBdr>
          <w:divsChild>
            <w:div w:id="1930847288">
              <w:marLeft w:val="0"/>
              <w:marRight w:val="0"/>
              <w:marTop w:val="0"/>
              <w:marBottom w:val="0"/>
              <w:divBdr>
                <w:top w:val="none" w:sz="0" w:space="0" w:color="auto"/>
                <w:left w:val="none" w:sz="0" w:space="0" w:color="auto"/>
                <w:bottom w:val="none" w:sz="0" w:space="0" w:color="auto"/>
                <w:right w:val="none" w:sz="0" w:space="0" w:color="auto"/>
              </w:divBdr>
            </w:div>
          </w:divsChild>
        </w:div>
        <w:div w:id="1352951580">
          <w:marLeft w:val="0"/>
          <w:marRight w:val="0"/>
          <w:marTop w:val="0"/>
          <w:marBottom w:val="0"/>
          <w:divBdr>
            <w:top w:val="none" w:sz="0" w:space="0" w:color="auto"/>
            <w:left w:val="none" w:sz="0" w:space="0" w:color="auto"/>
            <w:bottom w:val="none" w:sz="0" w:space="0" w:color="auto"/>
            <w:right w:val="none" w:sz="0" w:space="0" w:color="auto"/>
          </w:divBdr>
          <w:divsChild>
            <w:div w:id="1759670345">
              <w:marLeft w:val="0"/>
              <w:marRight w:val="0"/>
              <w:marTop w:val="0"/>
              <w:marBottom w:val="0"/>
              <w:divBdr>
                <w:top w:val="none" w:sz="0" w:space="0" w:color="auto"/>
                <w:left w:val="none" w:sz="0" w:space="0" w:color="auto"/>
                <w:bottom w:val="none" w:sz="0" w:space="0" w:color="auto"/>
                <w:right w:val="none" w:sz="0" w:space="0" w:color="auto"/>
              </w:divBdr>
            </w:div>
          </w:divsChild>
        </w:div>
        <w:div w:id="1362392798">
          <w:marLeft w:val="0"/>
          <w:marRight w:val="0"/>
          <w:marTop w:val="0"/>
          <w:marBottom w:val="0"/>
          <w:divBdr>
            <w:top w:val="none" w:sz="0" w:space="0" w:color="auto"/>
            <w:left w:val="none" w:sz="0" w:space="0" w:color="auto"/>
            <w:bottom w:val="none" w:sz="0" w:space="0" w:color="auto"/>
            <w:right w:val="none" w:sz="0" w:space="0" w:color="auto"/>
          </w:divBdr>
          <w:divsChild>
            <w:div w:id="1036810958">
              <w:marLeft w:val="0"/>
              <w:marRight w:val="0"/>
              <w:marTop w:val="0"/>
              <w:marBottom w:val="0"/>
              <w:divBdr>
                <w:top w:val="none" w:sz="0" w:space="0" w:color="auto"/>
                <w:left w:val="none" w:sz="0" w:space="0" w:color="auto"/>
                <w:bottom w:val="none" w:sz="0" w:space="0" w:color="auto"/>
                <w:right w:val="none" w:sz="0" w:space="0" w:color="auto"/>
              </w:divBdr>
            </w:div>
          </w:divsChild>
        </w:div>
        <w:div w:id="1368407144">
          <w:marLeft w:val="0"/>
          <w:marRight w:val="0"/>
          <w:marTop w:val="0"/>
          <w:marBottom w:val="0"/>
          <w:divBdr>
            <w:top w:val="none" w:sz="0" w:space="0" w:color="auto"/>
            <w:left w:val="none" w:sz="0" w:space="0" w:color="auto"/>
            <w:bottom w:val="none" w:sz="0" w:space="0" w:color="auto"/>
            <w:right w:val="none" w:sz="0" w:space="0" w:color="auto"/>
          </w:divBdr>
          <w:divsChild>
            <w:div w:id="1424884391">
              <w:marLeft w:val="0"/>
              <w:marRight w:val="0"/>
              <w:marTop w:val="0"/>
              <w:marBottom w:val="0"/>
              <w:divBdr>
                <w:top w:val="none" w:sz="0" w:space="0" w:color="auto"/>
                <w:left w:val="none" w:sz="0" w:space="0" w:color="auto"/>
                <w:bottom w:val="none" w:sz="0" w:space="0" w:color="auto"/>
                <w:right w:val="none" w:sz="0" w:space="0" w:color="auto"/>
              </w:divBdr>
            </w:div>
          </w:divsChild>
        </w:div>
        <w:div w:id="1368525970">
          <w:marLeft w:val="0"/>
          <w:marRight w:val="0"/>
          <w:marTop w:val="0"/>
          <w:marBottom w:val="0"/>
          <w:divBdr>
            <w:top w:val="none" w:sz="0" w:space="0" w:color="auto"/>
            <w:left w:val="none" w:sz="0" w:space="0" w:color="auto"/>
            <w:bottom w:val="none" w:sz="0" w:space="0" w:color="auto"/>
            <w:right w:val="none" w:sz="0" w:space="0" w:color="auto"/>
          </w:divBdr>
          <w:divsChild>
            <w:div w:id="2047827506">
              <w:marLeft w:val="0"/>
              <w:marRight w:val="0"/>
              <w:marTop w:val="0"/>
              <w:marBottom w:val="0"/>
              <w:divBdr>
                <w:top w:val="none" w:sz="0" w:space="0" w:color="auto"/>
                <w:left w:val="none" w:sz="0" w:space="0" w:color="auto"/>
                <w:bottom w:val="none" w:sz="0" w:space="0" w:color="auto"/>
                <w:right w:val="none" w:sz="0" w:space="0" w:color="auto"/>
              </w:divBdr>
            </w:div>
          </w:divsChild>
        </w:div>
        <w:div w:id="1388843611">
          <w:marLeft w:val="0"/>
          <w:marRight w:val="0"/>
          <w:marTop w:val="0"/>
          <w:marBottom w:val="0"/>
          <w:divBdr>
            <w:top w:val="none" w:sz="0" w:space="0" w:color="auto"/>
            <w:left w:val="none" w:sz="0" w:space="0" w:color="auto"/>
            <w:bottom w:val="none" w:sz="0" w:space="0" w:color="auto"/>
            <w:right w:val="none" w:sz="0" w:space="0" w:color="auto"/>
          </w:divBdr>
          <w:divsChild>
            <w:div w:id="1879274810">
              <w:marLeft w:val="0"/>
              <w:marRight w:val="0"/>
              <w:marTop w:val="0"/>
              <w:marBottom w:val="0"/>
              <w:divBdr>
                <w:top w:val="none" w:sz="0" w:space="0" w:color="auto"/>
                <w:left w:val="none" w:sz="0" w:space="0" w:color="auto"/>
                <w:bottom w:val="none" w:sz="0" w:space="0" w:color="auto"/>
                <w:right w:val="none" w:sz="0" w:space="0" w:color="auto"/>
              </w:divBdr>
            </w:div>
          </w:divsChild>
        </w:div>
        <w:div w:id="1403525986">
          <w:marLeft w:val="0"/>
          <w:marRight w:val="0"/>
          <w:marTop w:val="0"/>
          <w:marBottom w:val="0"/>
          <w:divBdr>
            <w:top w:val="none" w:sz="0" w:space="0" w:color="auto"/>
            <w:left w:val="none" w:sz="0" w:space="0" w:color="auto"/>
            <w:bottom w:val="none" w:sz="0" w:space="0" w:color="auto"/>
            <w:right w:val="none" w:sz="0" w:space="0" w:color="auto"/>
          </w:divBdr>
          <w:divsChild>
            <w:div w:id="1498498639">
              <w:marLeft w:val="0"/>
              <w:marRight w:val="0"/>
              <w:marTop w:val="0"/>
              <w:marBottom w:val="0"/>
              <w:divBdr>
                <w:top w:val="none" w:sz="0" w:space="0" w:color="auto"/>
                <w:left w:val="none" w:sz="0" w:space="0" w:color="auto"/>
                <w:bottom w:val="none" w:sz="0" w:space="0" w:color="auto"/>
                <w:right w:val="none" w:sz="0" w:space="0" w:color="auto"/>
              </w:divBdr>
            </w:div>
          </w:divsChild>
        </w:div>
        <w:div w:id="1432507515">
          <w:marLeft w:val="0"/>
          <w:marRight w:val="0"/>
          <w:marTop w:val="0"/>
          <w:marBottom w:val="0"/>
          <w:divBdr>
            <w:top w:val="none" w:sz="0" w:space="0" w:color="auto"/>
            <w:left w:val="none" w:sz="0" w:space="0" w:color="auto"/>
            <w:bottom w:val="none" w:sz="0" w:space="0" w:color="auto"/>
            <w:right w:val="none" w:sz="0" w:space="0" w:color="auto"/>
          </w:divBdr>
          <w:divsChild>
            <w:div w:id="275138931">
              <w:marLeft w:val="0"/>
              <w:marRight w:val="0"/>
              <w:marTop w:val="0"/>
              <w:marBottom w:val="0"/>
              <w:divBdr>
                <w:top w:val="none" w:sz="0" w:space="0" w:color="auto"/>
                <w:left w:val="none" w:sz="0" w:space="0" w:color="auto"/>
                <w:bottom w:val="none" w:sz="0" w:space="0" w:color="auto"/>
                <w:right w:val="none" w:sz="0" w:space="0" w:color="auto"/>
              </w:divBdr>
            </w:div>
          </w:divsChild>
        </w:div>
        <w:div w:id="1442607185">
          <w:marLeft w:val="0"/>
          <w:marRight w:val="0"/>
          <w:marTop w:val="0"/>
          <w:marBottom w:val="0"/>
          <w:divBdr>
            <w:top w:val="none" w:sz="0" w:space="0" w:color="auto"/>
            <w:left w:val="none" w:sz="0" w:space="0" w:color="auto"/>
            <w:bottom w:val="none" w:sz="0" w:space="0" w:color="auto"/>
            <w:right w:val="none" w:sz="0" w:space="0" w:color="auto"/>
          </w:divBdr>
          <w:divsChild>
            <w:div w:id="878083340">
              <w:marLeft w:val="0"/>
              <w:marRight w:val="0"/>
              <w:marTop w:val="0"/>
              <w:marBottom w:val="0"/>
              <w:divBdr>
                <w:top w:val="none" w:sz="0" w:space="0" w:color="auto"/>
                <w:left w:val="none" w:sz="0" w:space="0" w:color="auto"/>
                <w:bottom w:val="none" w:sz="0" w:space="0" w:color="auto"/>
                <w:right w:val="none" w:sz="0" w:space="0" w:color="auto"/>
              </w:divBdr>
            </w:div>
          </w:divsChild>
        </w:div>
        <w:div w:id="1494834861">
          <w:marLeft w:val="0"/>
          <w:marRight w:val="0"/>
          <w:marTop w:val="0"/>
          <w:marBottom w:val="0"/>
          <w:divBdr>
            <w:top w:val="none" w:sz="0" w:space="0" w:color="auto"/>
            <w:left w:val="none" w:sz="0" w:space="0" w:color="auto"/>
            <w:bottom w:val="none" w:sz="0" w:space="0" w:color="auto"/>
            <w:right w:val="none" w:sz="0" w:space="0" w:color="auto"/>
          </w:divBdr>
          <w:divsChild>
            <w:div w:id="613024894">
              <w:marLeft w:val="0"/>
              <w:marRight w:val="0"/>
              <w:marTop w:val="0"/>
              <w:marBottom w:val="0"/>
              <w:divBdr>
                <w:top w:val="none" w:sz="0" w:space="0" w:color="auto"/>
                <w:left w:val="none" w:sz="0" w:space="0" w:color="auto"/>
                <w:bottom w:val="none" w:sz="0" w:space="0" w:color="auto"/>
                <w:right w:val="none" w:sz="0" w:space="0" w:color="auto"/>
              </w:divBdr>
            </w:div>
          </w:divsChild>
        </w:div>
        <w:div w:id="1511725611">
          <w:marLeft w:val="0"/>
          <w:marRight w:val="0"/>
          <w:marTop w:val="0"/>
          <w:marBottom w:val="0"/>
          <w:divBdr>
            <w:top w:val="none" w:sz="0" w:space="0" w:color="auto"/>
            <w:left w:val="none" w:sz="0" w:space="0" w:color="auto"/>
            <w:bottom w:val="none" w:sz="0" w:space="0" w:color="auto"/>
            <w:right w:val="none" w:sz="0" w:space="0" w:color="auto"/>
          </w:divBdr>
          <w:divsChild>
            <w:div w:id="978462261">
              <w:marLeft w:val="0"/>
              <w:marRight w:val="0"/>
              <w:marTop w:val="0"/>
              <w:marBottom w:val="0"/>
              <w:divBdr>
                <w:top w:val="none" w:sz="0" w:space="0" w:color="auto"/>
                <w:left w:val="none" w:sz="0" w:space="0" w:color="auto"/>
                <w:bottom w:val="none" w:sz="0" w:space="0" w:color="auto"/>
                <w:right w:val="none" w:sz="0" w:space="0" w:color="auto"/>
              </w:divBdr>
            </w:div>
          </w:divsChild>
        </w:div>
        <w:div w:id="1514346150">
          <w:marLeft w:val="0"/>
          <w:marRight w:val="0"/>
          <w:marTop w:val="0"/>
          <w:marBottom w:val="0"/>
          <w:divBdr>
            <w:top w:val="none" w:sz="0" w:space="0" w:color="auto"/>
            <w:left w:val="none" w:sz="0" w:space="0" w:color="auto"/>
            <w:bottom w:val="none" w:sz="0" w:space="0" w:color="auto"/>
            <w:right w:val="none" w:sz="0" w:space="0" w:color="auto"/>
          </w:divBdr>
          <w:divsChild>
            <w:div w:id="1191332488">
              <w:marLeft w:val="0"/>
              <w:marRight w:val="0"/>
              <w:marTop w:val="0"/>
              <w:marBottom w:val="0"/>
              <w:divBdr>
                <w:top w:val="none" w:sz="0" w:space="0" w:color="auto"/>
                <w:left w:val="none" w:sz="0" w:space="0" w:color="auto"/>
                <w:bottom w:val="none" w:sz="0" w:space="0" w:color="auto"/>
                <w:right w:val="none" w:sz="0" w:space="0" w:color="auto"/>
              </w:divBdr>
            </w:div>
          </w:divsChild>
        </w:div>
        <w:div w:id="1533834828">
          <w:marLeft w:val="0"/>
          <w:marRight w:val="0"/>
          <w:marTop w:val="0"/>
          <w:marBottom w:val="0"/>
          <w:divBdr>
            <w:top w:val="none" w:sz="0" w:space="0" w:color="auto"/>
            <w:left w:val="none" w:sz="0" w:space="0" w:color="auto"/>
            <w:bottom w:val="none" w:sz="0" w:space="0" w:color="auto"/>
            <w:right w:val="none" w:sz="0" w:space="0" w:color="auto"/>
          </w:divBdr>
          <w:divsChild>
            <w:div w:id="372734053">
              <w:marLeft w:val="0"/>
              <w:marRight w:val="0"/>
              <w:marTop w:val="0"/>
              <w:marBottom w:val="0"/>
              <w:divBdr>
                <w:top w:val="none" w:sz="0" w:space="0" w:color="auto"/>
                <w:left w:val="none" w:sz="0" w:space="0" w:color="auto"/>
                <w:bottom w:val="none" w:sz="0" w:space="0" w:color="auto"/>
                <w:right w:val="none" w:sz="0" w:space="0" w:color="auto"/>
              </w:divBdr>
            </w:div>
          </w:divsChild>
        </w:div>
        <w:div w:id="1603536079">
          <w:marLeft w:val="0"/>
          <w:marRight w:val="0"/>
          <w:marTop w:val="0"/>
          <w:marBottom w:val="0"/>
          <w:divBdr>
            <w:top w:val="none" w:sz="0" w:space="0" w:color="auto"/>
            <w:left w:val="none" w:sz="0" w:space="0" w:color="auto"/>
            <w:bottom w:val="none" w:sz="0" w:space="0" w:color="auto"/>
            <w:right w:val="none" w:sz="0" w:space="0" w:color="auto"/>
          </w:divBdr>
          <w:divsChild>
            <w:div w:id="1671061053">
              <w:marLeft w:val="0"/>
              <w:marRight w:val="0"/>
              <w:marTop w:val="0"/>
              <w:marBottom w:val="0"/>
              <w:divBdr>
                <w:top w:val="none" w:sz="0" w:space="0" w:color="auto"/>
                <w:left w:val="none" w:sz="0" w:space="0" w:color="auto"/>
                <w:bottom w:val="none" w:sz="0" w:space="0" w:color="auto"/>
                <w:right w:val="none" w:sz="0" w:space="0" w:color="auto"/>
              </w:divBdr>
            </w:div>
          </w:divsChild>
        </w:div>
        <w:div w:id="1631403887">
          <w:marLeft w:val="0"/>
          <w:marRight w:val="0"/>
          <w:marTop w:val="0"/>
          <w:marBottom w:val="0"/>
          <w:divBdr>
            <w:top w:val="none" w:sz="0" w:space="0" w:color="auto"/>
            <w:left w:val="none" w:sz="0" w:space="0" w:color="auto"/>
            <w:bottom w:val="none" w:sz="0" w:space="0" w:color="auto"/>
            <w:right w:val="none" w:sz="0" w:space="0" w:color="auto"/>
          </w:divBdr>
          <w:divsChild>
            <w:div w:id="1764492417">
              <w:marLeft w:val="0"/>
              <w:marRight w:val="0"/>
              <w:marTop w:val="0"/>
              <w:marBottom w:val="0"/>
              <w:divBdr>
                <w:top w:val="none" w:sz="0" w:space="0" w:color="auto"/>
                <w:left w:val="none" w:sz="0" w:space="0" w:color="auto"/>
                <w:bottom w:val="none" w:sz="0" w:space="0" w:color="auto"/>
                <w:right w:val="none" w:sz="0" w:space="0" w:color="auto"/>
              </w:divBdr>
            </w:div>
          </w:divsChild>
        </w:div>
        <w:div w:id="1648053788">
          <w:marLeft w:val="0"/>
          <w:marRight w:val="0"/>
          <w:marTop w:val="0"/>
          <w:marBottom w:val="0"/>
          <w:divBdr>
            <w:top w:val="none" w:sz="0" w:space="0" w:color="auto"/>
            <w:left w:val="none" w:sz="0" w:space="0" w:color="auto"/>
            <w:bottom w:val="none" w:sz="0" w:space="0" w:color="auto"/>
            <w:right w:val="none" w:sz="0" w:space="0" w:color="auto"/>
          </w:divBdr>
          <w:divsChild>
            <w:div w:id="275869386">
              <w:marLeft w:val="0"/>
              <w:marRight w:val="0"/>
              <w:marTop w:val="0"/>
              <w:marBottom w:val="0"/>
              <w:divBdr>
                <w:top w:val="none" w:sz="0" w:space="0" w:color="auto"/>
                <w:left w:val="none" w:sz="0" w:space="0" w:color="auto"/>
                <w:bottom w:val="none" w:sz="0" w:space="0" w:color="auto"/>
                <w:right w:val="none" w:sz="0" w:space="0" w:color="auto"/>
              </w:divBdr>
            </w:div>
          </w:divsChild>
        </w:div>
        <w:div w:id="1653289356">
          <w:marLeft w:val="0"/>
          <w:marRight w:val="0"/>
          <w:marTop w:val="0"/>
          <w:marBottom w:val="0"/>
          <w:divBdr>
            <w:top w:val="none" w:sz="0" w:space="0" w:color="auto"/>
            <w:left w:val="none" w:sz="0" w:space="0" w:color="auto"/>
            <w:bottom w:val="none" w:sz="0" w:space="0" w:color="auto"/>
            <w:right w:val="none" w:sz="0" w:space="0" w:color="auto"/>
          </w:divBdr>
          <w:divsChild>
            <w:div w:id="1522548733">
              <w:marLeft w:val="0"/>
              <w:marRight w:val="0"/>
              <w:marTop w:val="0"/>
              <w:marBottom w:val="0"/>
              <w:divBdr>
                <w:top w:val="none" w:sz="0" w:space="0" w:color="auto"/>
                <w:left w:val="none" w:sz="0" w:space="0" w:color="auto"/>
                <w:bottom w:val="none" w:sz="0" w:space="0" w:color="auto"/>
                <w:right w:val="none" w:sz="0" w:space="0" w:color="auto"/>
              </w:divBdr>
            </w:div>
          </w:divsChild>
        </w:div>
        <w:div w:id="1701779803">
          <w:marLeft w:val="0"/>
          <w:marRight w:val="0"/>
          <w:marTop w:val="0"/>
          <w:marBottom w:val="0"/>
          <w:divBdr>
            <w:top w:val="none" w:sz="0" w:space="0" w:color="auto"/>
            <w:left w:val="none" w:sz="0" w:space="0" w:color="auto"/>
            <w:bottom w:val="none" w:sz="0" w:space="0" w:color="auto"/>
            <w:right w:val="none" w:sz="0" w:space="0" w:color="auto"/>
          </w:divBdr>
          <w:divsChild>
            <w:div w:id="529533178">
              <w:marLeft w:val="0"/>
              <w:marRight w:val="0"/>
              <w:marTop w:val="0"/>
              <w:marBottom w:val="0"/>
              <w:divBdr>
                <w:top w:val="none" w:sz="0" w:space="0" w:color="auto"/>
                <w:left w:val="none" w:sz="0" w:space="0" w:color="auto"/>
                <w:bottom w:val="none" w:sz="0" w:space="0" w:color="auto"/>
                <w:right w:val="none" w:sz="0" w:space="0" w:color="auto"/>
              </w:divBdr>
            </w:div>
          </w:divsChild>
        </w:div>
        <w:div w:id="1727728050">
          <w:marLeft w:val="0"/>
          <w:marRight w:val="0"/>
          <w:marTop w:val="0"/>
          <w:marBottom w:val="0"/>
          <w:divBdr>
            <w:top w:val="none" w:sz="0" w:space="0" w:color="auto"/>
            <w:left w:val="none" w:sz="0" w:space="0" w:color="auto"/>
            <w:bottom w:val="none" w:sz="0" w:space="0" w:color="auto"/>
            <w:right w:val="none" w:sz="0" w:space="0" w:color="auto"/>
          </w:divBdr>
          <w:divsChild>
            <w:div w:id="1107505688">
              <w:marLeft w:val="0"/>
              <w:marRight w:val="0"/>
              <w:marTop w:val="0"/>
              <w:marBottom w:val="0"/>
              <w:divBdr>
                <w:top w:val="none" w:sz="0" w:space="0" w:color="auto"/>
                <w:left w:val="none" w:sz="0" w:space="0" w:color="auto"/>
                <w:bottom w:val="none" w:sz="0" w:space="0" w:color="auto"/>
                <w:right w:val="none" w:sz="0" w:space="0" w:color="auto"/>
              </w:divBdr>
            </w:div>
          </w:divsChild>
        </w:div>
        <w:div w:id="1738092281">
          <w:marLeft w:val="0"/>
          <w:marRight w:val="0"/>
          <w:marTop w:val="0"/>
          <w:marBottom w:val="0"/>
          <w:divBdr>
            <w:top w:val="none" w:sz="0" w:space="0" w:color="auto"/>
            <w:left w:val="none" w:sz="0" w:space="0" w:color="auto"/>
            <w:bottom w:val="none" w:sz="0" w:space="0" w:color="auto"/>
            <w:right w:val="none" w:sz="0" w:space="0" w:color="auto"/>
          </w:divBdr>
          <w:divsChild>
            <w:div w:id="2110421413">
              <w:marLeft w:val="0"/>
              <w:marRight w:val="0"/>
              <w:marTop w:val="0"/>
              <w:marBottom w:val="0"/>
              <w:divBdr>
                <w:top w:val="none" w:sz="0" w:space="0" w:color="auto"/>
                <w:left w:val="none" w:sz="0" w:space="0" w:color="auto"/>
                <w:bottom w:val="none" w:sz="0" w:space="0" w:color="auto"/>
                <w:right w:val="none" w:sz="0" w:space="0" w:color="auto"/>
              </w:divBdr>
            </w:div>
          </w:divsChild>
        </w:div>
        <w:div w:id="1739933197">
          <w:marLeft w:val="0"/>
          <w:marRight w:val="0"/>
          <w:marTop w:val="0"/>
          <w:marBottom w:val="0"/>
          <w:divBdr>
            <w:top w:val="none" w:sz="0" w:space="0" w:color="auto"/>
            <w:left w:val="none" w:sz="0" w:space="0" w:color="auto"/>
            <w:bottom w:val="none" w:sz="0" w:space="0" w:color="auto"/>
            <w:right w:val="none" w:sz="0" w:space="0" w:color="auto"/>
          </w:divBdr>
          <w:divsChild>
            <w:div w:id="1360159016">
              <w:marLeft w:val="0"/>
              <w:marRight w:val="0"/>
              <w:marTop w:val="0"/>
              <w:marBottom w:val="0"/>
              <w:divBdr>
                <w:top w:val="none" w:sz="0" w:space="0" w:color="auto"/>
                <w:left w:val="none" w:sz="0" w:space="0" w:color="auto"/>
                <w:bottom w:val="none" w:sz="0" w:space="0" w:color="auto"/>
                <w:right w:val="none" w:sz="0" w:space="0" w:color="auto"/>
              </w:divBdr>
            </w:div>
          </w:divsChild>
        </w:div>
        <w:div w:id="1739981656">
          <w:marLeft w:val="0"/>
          <w:marRight w:val="0"/>
          <w:marTop w:val="0"/>
          <w:marBottom w:val="0"/>
          <w:divBdr>
            <w:top w:val="none" w:sz="0" w:space="0" w:color="auto"/>
            <w:left w:val="none" w:sz="0" w:space="0" w:color="auto"/>
            <w:bottom w:val="none" w:sz="0" w:space="0" w:color="auto"/>
            <w:right w:val="none" w:sz="0" w:space="0" w:color="auto"/>
          </w:divBdr>
          <w:divsChild>
            <w:div w:id="189732371">
              <w:marLeft w:val="0"/>
              <w:marRight w:val="0"/>
              <w:marTop w:val="0"/>
              <w:marBottom w:val="0"/>
              <w:divBdr>
                <w:top w:val="none" w:sz="0" w:space="0" w:color="auto"/>
                <w:left w:val="none" w:sz="0" w:space="0" w:color="auto"/>
                <w:bottom w:val="none" w:sz="0" w:space="0" w:color="auto"/>
                <w:right w:val="none" w:sz="0" w:space="0" w:color="auto"/>
              </w:divBdr>
            </w:div>
          </w:divsChild>
        </w:div>
        <w:div w:id="1799640682">
          <w:marLeft w:val="0"/>
          <w:marRight w:val="0"/>
          <w:marTop w:val="0"/>
          <w:marBottom w:val="0"/>
          <w:divBdr>
            <w:top w:val="none" w:sz="0" w:space="0" w:color="auto"/>
            <w:left w:val="none" w:sz="0" w:space="0" w:color="auto"/>
            <w:bottom w:val="none" w:sz="0" w:space="0" w:color="auto"/>
            <w:right w:val="none" w:sz="0" w:space="0" w:color="auto"/>
          </w:divBdr>
          <w:divsChild>
            <w:div w:id="2050183380">
              <w:marLeft w:val="0"/>
              <w:marRight w:val="0"/>
              <w:marTop w:val="0"/>
              <w:marBottom w:val="0"/>
              <w:divBdr>
                <w:top w:val="none" w:sz="0" w:space="0" w:color="auto"/>
                <w:left w:val="none" w:sz="0" w:space="0" w:color="auto"/>
                <w:bottom w:val="none" w:sz="0" w:space="0" w:color="auto"/>
                <w:right w:val="none" w:sz="0" w:space="0" w:color="auto"/>
              </w:divBdr>
            </w:div>
          </w:divsChild>
        </w:div>
        <w:div w:id="1820071756">
          <w:marLeft w:val="0"/>
          <w:marRight w:val="0"/>
          <w:marTop w:val="0"/>
          <w:marBottom w:val="0"/>
          <w:divBdr>
            <w:top w:val="none" w:sz="0" w:space="0" w:color="auto"/>
            <w:left w:val="none" w:sz="0" w:space="0" w:color="auto"/>
            <w:bottom w:val="none" w:sz="0" w:space="0" w:color="auto"/>
            <w:right w:val="none" w:sz="0" w:space="0" w:color="auto"/>
          </w:divBdr>
          <w:divsChild>
            <w:div w:id="1905096628">
              <w:marLeft w:val="0"/>
              <w:marRight w:val="0"/>
              <w:marTop w:val="0"/>
              <w:marBottom w:val="0"/>
              <w:divBdr>
                <w:top w:val="none" w:sz="0" w:space="0" w:color="auto"/>
                <w:left w:val="none" w:sz="0" w:space="0" w:color="auto"/>
                <w:bottom w:val="none" w:sz="0" w:space="0" w:color="auto"/>
                <w:right w:val="none" w:sz="0" w:space="0" w:color="auto"/>
              </w:divBdr>
            </w:div>
          </w:divsChild>
        </w:div>
        <w:div w:id="1857577814">
          <w:marLeft w:val="0"/>
          <w:marRight w:val="0"/>
          <w:marTop w:val="0"/>
          <w:marBottom w:val="0"/>
          <w:divBdr>
            <w:top w:val="none" w:sz="0" w:space="0" w:color="auto"/>
            <w:left w:val="none" w:sz="0" w:space="0" w:color="auto"/>
            <w:bottom w:val="none" w:sz="0" w:space="0" w:color="auto"/>
            <w:right w:val="none" w:sz="0" w:space="0" w:color="auto"/>
          </w:divBdr>
          <w:divsChild>
            <w:div w:id="1720743317">
              <w:marLeft w:val="0"/>
              <w:marRight w:val="0"/>
              <w:marTop w:val="0"/>
              <w:marBottom w:val="0"/>
              <w:divBdr>
                <w:top w:val="none" w:sz="0" w:space="0" w:color="auto"/>
                <w:left w:val="none" w:sz="0" w:space="0" w:color="auto"/>
                <w:bottom w:val="none" w:sz="0" w:space="0" w:color="auto"/>
                <w:right w:val="none" w:sz="0" w:space="0" w:color="auto"/>
              </w:divBdr>
            </w:div>
          </w:divsChild>
        </w:div>
        <w:div w:id="1955403985">
          <w:marLeft w:val="0"/>
          <w:marRight w:val="0"/>
          <w:marTop w:val="0"/>
          <w:marBottom w:val="0"/>
          <w:divBdr>
            <w:top w:val="none" w:sz="0" w:space="0" w:color="auto"/>
            <w:left w:val="none" w:sz="0" w:space="0" w:color="auto"/>
            <w:bottom w:val="none" w:sz="0" w:space="0" w:color="auto"/>
            <w:right w:val="none" w:sz="0" w:space="0" w:color="auto"/>
          </w:divBdr>
          <w:divsChild>
            <w:div w:id="1254581892">
              <w:marLeft w:val="0"/>
              <w:marRight w:val="0"/>
              <w:marTop w:val="0"/>
              <w:marBottom w:val="0"/>
              <w:divBdr>
                <w:top w:val="none" w:sz="0" w:space="0" w:color="auto"/>
                <w:left w:val="none" w:sz="0" w:space="0" w:color="auto"/>
                <w:bottom w:val="none" w:sz="0" w:space="0" w:color="auto"/>
                <w:right w:val="none" w:sz="0" w:space="0" w:color="auto"/>
              </w:divBdr>
            </w:div>
          </w:divsChild>
        </w:div>
        <w:div w:id="1981231576">
          <w:marLeft w:val="0"/>
          <w:marRight w:val="0"/>
          <w:marTop w:val="0"/>
          <w:marBottom w:val="0"/>
          <w:divBdr>
            <w:top w:val="none" w:sz="0" w:space="0" w:color="auto"/>
            <w:left w:val="none" w:sz="0" w:space="0" w:color="auto"/>
            <w:bottom w:val="none" w:sz="0" w:space="0" w:color="auto"/>
            <w:right w:val="none" w:sz="0" w:space="0" w:color="auto"/>
          </w:divBdr>
          <w:divsChild>
            <w:div w:id="1114518174">
              <w:marLeft w:val="0"/>
              <w:marRight w:val="0"/>
              <w:marTop w:val="0"/>
              <w:marBottom w:val="0"/>
              <w:divBdr>
                <w:top w:val="none" w:sz="0" w:space="0" w:color="auto"/>
                <w:left w:val="none" w:sz="0" w:space="0" w:color="auto"/>
                <w:bottom w:val="none" w:sz="0" w:space="0" w:color="auto"/>
                <w:right w:val="none" w:sz="0" w:space="0" w:color="auto"/>
              </w:divBdr>
            </w:div>
          </w:divsChild>
        </w:div>
        <w:div w:id="1981574633">
          <w:marLeft w:val="0"/>
          <w:marRight w:val="0"/>
          <w:marTop w:val="0"/>
          <w:marBottom w:val="0"/>
          <w:divBdr>
            <w:top w:val="none" w:sz="0" w:space="0" w:color="auto"/>
            <w:left w:val="none" w:sz="0" w:space="0" w:color="auto"/>
            <w:bottom w:val="none" w:sz="0" w:space="0" w:color="auto"/>
            <w:right w:val="none" w:sz="0" w:space="0" w:color="auto"/>
          </w:divBdr>
          <w:divsChild>
            <w:div w:id="162160032">
              <w:marLeft w:val="0"/>
              <w:marRight w:val="0"/>
              <w:marTop w:val="0"/>
              <w:marBottom w:val="0"/>
              <w:divBdr>
                <w:top w:val="none" w:sz="0" w:space="0" w:color="auto"/>
                <w:left w:val="none" w:sz="0" w:space="0" w:color="auto"/>
                <w:bottom w:val="none" w:sz="0" w:space="0" w:color="auto"/>
                <w:right w:val="none" w:sz="0" w:space="0" w:color="auto"/>
              </w:divBdr>
            </w:div>
          </w:divsChild>
        </w:div>
        <w:div w:id="1984383592">
          <w:marLeft w:val="0"/>
          <w:marRight w:val="0"/>
          <w:marTop w:val="0"/>
          <w:marBottom w:val="0"/>
          <w:divBdr>
            <w:top w:val="none" w:sz="0" w:space="0" w:color="auto"/>
            <w:left w:val="none" w:sz="0" w:space="0" w:color="auto"/>
            <w:bottom w:val="none" w:sz="0" w:space="0" w:color="auto"/>
            <w:right w:val="none" w:sz="0" w:space="0" w:color="auto"/>
          </w:divBdr>
          <w:divsChild>
            <w:div w:id="1962881431">
              <w:marLeft w:val="0"/>
              <w:marRight w:val="0"/>
              <w:marTop w:val="0"/>
              <w:marBottom w:val="0"/>
              <w:divBdr>
                <w:top w:val="none" w:sz="0" w:space="0" w:color="auto"/>
                <w:left w:val="none" w:sz="0" w:space="0" w:color="auto"/>
                <w:bottom w:val="none" w:sz="0" w:space="0" w:color="auto"/>
                <w:right w:val="none" w:sz="0" w:space="0" w:color="auto"/>
              </w:divBdr>
            </w:div>
          </w:divsChild>
        </w:div>
        <w:div w:id="1985231129">
          <w:marLeft w:val="0"/>
          <w:marRight w:val="0"/>
          <w:marTop w:val="0"/>
          <w:marBottom w:val="0"/>
          <w:divBdr>
            <w:top w:val="none" w:sz="0" w:space="0" w:color="auto"/>
            <w:left w:val="none" w:sz="0" w:space="0" w:color="auto"/>
            <w:bottom w:val="none" w:sz="0" w:space="0" w:color="auto"/>
            <w:right w:val="none" w:sz="0" w:space="0" w:color="auto"/>
          </w:divBdr>
          <w:divsChild>
            <w:div w:id="1217397266">
              <w:marLeft w:val="0"/>
              <w:marRight w:val="0"/>
              <w:marTop w:val="0"/>
              <w:marBottom w:val="0"/>
              <w:divBdr>
                <w:top w:val="none" w:sz="0" w:space="0" w:color="auto"/>
                <w:left w:val="none" w:sz="0" w:space="0" w:color="auto"/>
                <w:bottom w:val="none" w:sz="0" w:space="0" w:color="auto"/>
                <w:right w:val="none" w:sz="0" w:space="0" w:color="auto"/>
              </w:divBdr>
            </w:div>
          </w:divsChild>
        </w:div>
        <w:div w:id="2006516077">
          <w:marLeft w:val="0"/>
          <w:marRight w:val="0"/>
          <w:marTop w:val="0"/>
          <w:marBottom w:val="0"/>
          <w:divBdr>
            <w:top w:val="none" w:sz="0" w:space="0" w:color="auto"/>
            <w:left w:val="none" w:sz="0" w:space="0" w:color="auto"/>
            <w:bottom w:val="none" w:sz="0" w:space="0" w:color="auto"/>
            <w:right w:val="none" w:sz="0" w:space="0" w:color="auto"/>
          </w:divBdr>
          <w:divsChild>
            <w:div w:id="1066416632">
              <w:marLeft w:val="0"/>
              <w:marRight w:val="0"/>
              <w:marTop w:val="0"/>
              <w:marBottom w:val="0"/>
              <w:divBdr>
                <w:top w:val="none" w:sz="0" w:space="0" w:color="auto"/>
                <w:left w:val="none" w:sz="0" w:space="0" w:color="auto"/>
                <w:bottom w:val="none" w:sz="0" w:space="0" w:color="auto"/>
                <w:right w:val="none" w:sz="0" w:space="0" w:color="auto"/>
              </w:divBdr>
            </w:div>
          </w:divsChild>
        </w:div>
        <w:div w:id="2015182220">
          <w:marLeft w:val="0"/>
          <w:marRight w:val="0"/>
          <w:marTop w:val="0"/>
          <w:marBottom w:val="0"/>
          <w:divBdr>
            <w:top w:val="none" w:sz="0" w:space="0" w:color="auto"/>
            <w:left w:val="none" w:sz="0" w:space="0" w:color="auto"/>
            <w:bottom w:val="none" w:sz="0" w:space="0" w:color="auto"/>
            <w:right w:val="none" w:sz="0" w:space="0" w:color="auto"/>
          </w:divBdr>
          <w:divsChild>
            <w:div w:id="667253662">
              <w:marLeft w:val="0"/>
              <w:marRight w:val="0"/>
              <w:marTop w:val="0"/>
              <w:marBottom w:val="0"/>
              <w:divBdr>
                <w:top w:val="none" w:sz="0" w:space="0" w:color="auto"/>
                <w:left w:val="none" w:sz="0" w:space="0" w:color="auto"/>
                <w:bottom w:val="none" w:sz="0" w:space="0" w:color="auto"/>
                <w:right w:val="none" w:sz="0" w:space="0" w:color="auto"/>
              </w:divBdr>
            </w:div>
          </w:divsChild>
        </w:div>
        <w:div w:id="2072733757">
          <w:marLeft w:val="0"/>
          <w:marRight w:val="0"/>
          <w:marTop w:val="0"/>
          <w:marBottom w:val="0"/>
          <w:divBdr>
            <w:top w:val="none" w:sz="0" w:space="0" w:color="auto"/>
            <w:left w:val="none" w:sz="0" w:space="0" w:color="auto"/>
            <w:bottom w:val="none" w:sz="0" w:space="0" w:color="auto"/>
            <w:right w:val="none" w:sz="0" w:space="0" w:color="auto"/>
          </w:divBdr>
          <w:divsChild>
            <w:div w:id="1261912432">
              <w:marLeft w:val="0"/>
              <w:marRight w:val="0"/>
              <w:marTop w:val="0"/>
              <w:marBottom w:val="0"/>
              <w:divBdr>
                <w:top w:val="none" w:sz="0" w:space="0" w:color="auto"/>
                <w:left w:val="none" w:sz="0" w:space="0" w:color="auto"/>
                <w:bottom w:val="none" w:sz="0" w:space="0" w:color="auto"/>
                <w:right w:val="none" w:sz="0" w:space="0" w:color="auto"/>
              </w:divBdr>
            </w:div>
          </w:divsChild>
        </w:div>
        <w:div w:id="2080396133">
          <w:marLeft w:val="0"/>
          <w:marRight w:val="0"/>
          <w:marTop w:val="0"/>
          <w:marBottom w:val="0"/>
          <w:divBdr>
            <w:top w:val="none" w:sz="0" w:space="0" w:color="auto"/>
            <w:left w:val="none" w:sz="0" w:space="0" w:color="auto"/>
            <w:bottom w:val="none" w:sz="0" w:space="0" w:color="auto"/>
            <w:right w:val="none" w:sz="0" w:space="0" w:color="auto"/>
          </w:divBdr>
          <w:divsChild>
            <w:div w:id="1229420332">
              <w:marLeft w:val="0"/>
              <w:marRight w:val="0"/>
              <w:marTop w:val="0"/>
              <w:marBottom w:val="0"/>
              <w:divBdr>
                <w:top w:val="none" w:sz="0" w:space="0" w:color="auto"/>
                <w:left w:val="none" w:sz="0" w:space="0" w:color="auto"/>
                <w:bottom w:val="none" w:sz="0" w:space="0" w:color="auto"/>
                <w:right w:val="none" w:sz="0" w:space="0" w:color="auto"/>
              </w:divBdr>
            </w:div>
          </w:divsChild>
        </w:div>
        <w:div w:id="2112584303">
          <w:marLeft w:val="0"/>
          <w:marRight w:val="0"/>
          <w:marTop w:val="0"/>
          <w:marBottom w:val="0"/>
          <w:divBdr>
            <w:top w:val="none" w:sz="0" w:space="0" w:color="auto"/>
            <w:left w:val="none" w:sz="0" w:space="0" w:color="auto"/>
            <w:bottom w:val="none" w:sz="0" w:space="0" w:color="auto"/>
            <w:right w:val="none" w:sz="0" w:space="0" w:color="auto"/>
          </w:divBdr>
          <w:divsChild>
            <w:div w:id="1639799674">
              <w:marLeft w:val="0"/>
              <w:marRight w:val="0"/>
              <w:marTop w:val="0"/>
              <w:marBottom w:val="0"/>
              <w:divBdr>
                <w:top w:val="none" w:sz="0" w:space="0" w:color="auto"/>
                <w:left w:val="none" w:sz="0" w:space="0" w:color="auto"/>
                <w:bottom w:val="none" w:sz="0" w:space="0" w:color="auto"/>
                <w:right w:val="none" w:sz="0" w:space="0" w:color="auto"/>
              </w:divBdr>
            </w:div>
          </w:divsChild>
        </w:div>
        <w:div w:id="2138183520">
          <w:marLeft w:val="0"/>
          <w:marRight w:val="0"/>
          <w:marTop w:val="0"/>
          <w:marBottom w:val="0"/>
          <w:divBdr>
            <w:top w:val="none" w:sz="0" w:space="0" w:color="auto"/>
            <w:left w:val="none" w:sz="0" w:space="0" w:color="auto"/>
            <w:bottom w:val="none" w:sz="0" w:space="0" w:color="auto"/>
            <w:right w:val="none" w:sz="0" w:space="0" w:color="auto"/>
          </w:divBdr>
          <w:divsChild>
            <w:div w:id="1881625045">
              <w:marLeft w:val="0"/>
              <w:marRight w:val="0"/>
              <w:marTop w:val="0"/>
              <w:marBottom w:val="0"/>
              <w:divBdr>
                <w:top w:val="none" w:sz="0" w:space="0" w:color="auto"/>
                <w:left w:val="none" w:sz="0" w:space="0" w:color="auto"/>
                <w:bottom w:val="none" w:sz="0" w:space="0" w:color="auto"/>
                <w:right w:val="none" w:sz="0" w:space="0" w:color="auto"/>
              </w:divBdr>
            </w:div>
          </w:divsChild>
        </w:div>
        <w:div w:id="2141530615">
          <w:marLeft w:val="0"/>
          <w:marRight w:val="0"/>
          <w:marTop w:val="0"/>
          <w:marBottom w:val="0"/>
          <w:divBdr>
            <w:top w:val="none" w:sz="0" w:space="0" w:color="auto"/>
            <w:left w:val="none" w:sz="0" w:space="0" w:color="auto"/>
            <w:bottom w:val="none" w:sz="0" w:space="0" w:color="auto"/>
            <w:right w:val="none" w:sz="0" w:space="0" w:color="auto"/>
          </w:divBdr>
          <w:divsChild>
            <w:div w:id="7170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7667">
      <w:bodyDiv w:val="1"/>
      <w:marLeft w:val="0"/>
      <w:marRight w:val="0"/>
      <w:marTop w:val="0"/>
      <w:marBottom w:val="0"/>
      <w:divBdr>
        <w:top w:val="none" w:sz="0" w:space="0" w:color="auto"/>
        <w:left w:val="none" w:sz="0" w:space="0" w:color="auto"/>
        <w:bottom w:val="none" w:sz="0" w:space="0" w:color="auto"/>
        <w:right w:val="none" w:sz="0" w:space="0" w:color="auto"/>
      </w:divBdr>
    </w:div>
    <w:div w:id="644166275">
      <w:bodyDiv w:val="1"/>
      <w:marLeft w:val="0"/>
      <w:marRight w:val="0"/>
      <w:marTop w:val="0"/>
      <w:marBottom w:val="0"/>
      <w:divBdr>
        <w:top w:val="none" w:sz="0" w:space="0" w:color="auto"/>
        <w:left w:val="none" w:sz="0" w:space="0" w:color="auto"/>
        <w:bottom w:val="none" w:sz="0" w:space="0" w:color="auto"/>
        <w:right w:val="none" w:sz="0" w:space="0" w:color="auto"/>
      </w:divBdr>
      <w:divsChild>
        <w:div w:id="2034528288">
          <w:marLeft w:val="0"/>
          <w:marRight w:val="0"/>
          <w:marTop w:val="0"/>
          <w:marBottom w:val="0"/>
          <w:divBdr>
            <w:top w:val="none" w:sz="0" w:space="0" w:color="auto"/>
            <w:left w:val="none" w:sz="0" w:space="0" w:color="auto"/>
            <w:bottom w:val="none" w:sz="0" w:space="0" w:color="auto"/>
            <w:right w:val="none" w:sz="0" w:space="0" w:color="auto"/>
          </w:divBdr>
        </w:div>
      </w:divsChild>
    </w:div>
    <w:div w:id="659039294">
      <w:bodyDiv w:val="1"/>
      <w:marLeft w:val="0"/>
      <w:marRight w:val="0"/>
      <w:marTop w:val="0"/>
      <w:marBottom w:val="0"/>
      <w:divBdr>
        <w:top w:val="none" w:sz="0" w:space="0" w:color="auto"/>
        <w:left w:val="none" w:sz="0" w:space="0" w:color="auto"/>
        <w:bottom w:val="none" w:sz="0" w:space="0" w:color="auto"/>
        <w:right w:val="none" w:sz="0" w:space="0" w:color="auto"/>
      </w:divBdr>
    </w:div>
    <w:div w:id="659895391">
      <w:bodyDiv w:val="1"/>
      <w:marLeft w:val="0"/>
      <w:marRight w:val="0"/>
      <w:marTop w:val="0"/>
      <w:marBottom w:val="0"/>
      <w:divBdr>
        <w:top w:val="none" w:sz="0" w:space="0" w:color="auto"/>
        <w:left w:val="none" w:sz="0" w:space="0" w:color="auto"/>
        <w:bottom w:val="none" w:sz="0" w:space="0" w:color="auto"/>
        <w:right w:val="none" w:sz="0" w:space="0" w:color="auto"/>
      </w:divBdr>
      <w:divsChild>
        <w:div w:id="1320502778">
          <w:marLeft w:val="0"/>
          <w:marRight w:val="0"/>
          <w:marTop w:val="0"/>
          <w:marBottom w:val="0"/>
          <w:divBdr>
            <w:top w:val="none" w:sz="0" w:space="0" w:color="auto"/>
            <w:left w:val="none" w:sz="0" w:space="0" w:color="auto"/>
            <w:bottom w:val="none" w:sz="0" w:space="0" w:color="auto"/>
            <w:right w:val="none" w:sz="0" w:space="0" w:color="auto"/>
          </w:divBdr>
        </w:div>
      </w:divsChild>
    </w:div>
    <w:div w:id="669604095">
      <w:bodyDiv w:val="1"/>
      <w:marLeft w:val="0"/>
      <w:marRight w:val="0"/>
      <w:marTop w:val="0"/>
      <w:marBottom w:val="0"/>
      <w:divBdr>
        <w:top w:val="none" w:sz="0" w:space="0" w:color="auto"/>
        <w:left w:val="none" w:sz="0" w:space="0" w:color="auto"/>
        <w:bottom w:val="none" w:sz="0" w:space="0" w:color="auto"/>
        <w:right w:val="none" w:sz="0" w:space="0" w:color="auto"/>
      </w:divBdr>
    </w:div>
    <w:div w:id="677847352">
      <w:bodyDiv w:val="1"/>
      <w:marLeft w:val="0"/>
      <w:marRight w:val="0"/>
      <w:marTop w:val="0"/>
      <w:marBottom w:val="0"/>
      <w:divBdr>
        <w:top w:val="none" w:sz="0" w:space="0" w:color="auto"/>
        <w:left w:val="none" w:sz="0" w:space="0" w:color="auto"/>
        <w:bottom w:val="none" w:sz="0" w:space="0" w:color="auto"/>
        <w:right w:val="none" w:sz="0" w:space="0" w:color="auto"/>
      </w:divBdr>
    </w:div>
    <w:div w:id="678964783">
      <w:bodyDiv w:val="1"/>
      <w:marLeft w:val="0"/>
      <w:marRight w:val="0"/>
      <w:marTop w:val="0"/>
      <w:marBottom w:val="0"/>
      <w:divBdr>
        <w:top w:val="none" w:sz="0" w:space="0" w:color="auto"/>
        <w:left w:val="none" w:sz="0" w:space="0" w:color="auto"/>
        <w:bottom w:val="none" w:sz="0" w:space="0" w:color="auto"/>
        <w:right w:val="none" w:sz="0" w:space="0" w:color="auto"/>
      </w:divBdr>
    </w:div>
    <w:div w:id="682972161">
      <w:bodyDiv w:val="1"/>
      <w:marLeft w:val="0"/>
      <w:marRight w:val="0"/>
      <w:marTop w:val="0"/>
      <w:marBottom w:val="0"/>
      <w:divBdr>
        <w:top w:val="none" w:sz="0" w:space="0" w:color="auto"/>
        <w:left w:val="none" w:sz="0" w:space="0" w:color="auto"/>
        <w:bottom w:val="none" w:sz="0" w:space="0" w:color="auto"/>
        <w:right w:val="none" w:sz="0" w:space="0" w:color="auto"/>
      </w:divBdr>
    </w:div>
    <w:div w:id="712777452">
      <w:bodyDiv w:val="1"/>
      <w:marLeft w:val="0"/>
      <w:marRight w:val="0"/>
      <w:marTop w:val="0"/>
      <w:marBottom w:val="0"/>
      <w:divBdr>
        <w:top w:val="none" w:sz="0" w:space="0" w:color="auto"/>
        <w:left w:val="none" w:sz="0" w:space="0" w:color="auto"/>
        <w:bottom w:val="none" w:sz="0" w:space="0" w:color="auto"/>
        <w:right w:val="none" w:sz="0" w:space="0" w:color="auto"/>
      </w:divBdr>
      <w:divsChild>
        <w:div w:id="515386162">
          <w:marLeft w:val="0"/>
          <w:marRight w:val="0"/>
          <w:marTop w:val="0"/>
          <w:marBottom w:val="0"/>
          <w:divBdr>
            <w:top w:val="none" w:sz="0" w:space="0" w:color="auto"/>
            <w:left w:val="none" w:sz="0" w:space="0" w:color="auto"/>
            <w:bottom w:val="none" w:sz="0" w:space="0" w:color="auto"/>
            <w:right w:val="none" w:sz="0" w:space="0" w:color="auto"/>
          </w:divBdr>
        </w:div>
      </w:divsChild>
    </w:div>
    <w:div w:id="727071095">
      <w:bodyDiv w:val="1"/>
      <w:marLeft w:val="0"/>
      <w:marRight w:val="0"/>
      <w:marTop w:val="0"/>
      <w:marBottom w:val="0"/>
      <w:divBdr>
        <w:top w:val="none" w:sz="0" w:space="0" w:color="auto"/>
        <w:left w:val="none" w:sz="0" w:space="0" w:color="auto"/>
        <w:bottom w:val="none" w:sz="0" w:space="0" w:color="auto"/>
        <w:right w:val="none" w:sz="0" w:space="0" w:color="auto"/>
      </w:divBdr>
    </w:div>
    <w:div w:id="763259931">
      <w:bodyDiv w:val="1"/>
      <w:marLeft w:val="0"/>
      <w:marRight w:val="0"/>
      <w:marTop w:val="0"/>
      <w:marBottom w:val="0"/>
      <w:divBdr>
        <w:top w:val="none" w:sz="0" w:space="0" w:color="auto"/>
        <w:left w:val="none" w:sz="0" w:space="0" w:color="auto"/>
        <w:bottom w:val="none" w:sz="0" w:space="0" w:color="auto"/>
        <w:right w:val="none" w:sz="0" w:space="0" w:color="auto"/>
      </w:divBdr>
    </w:div>
    <w:div w:id="764769955">
      <w:bodyDiv w:val="1"/>
      <w:marLeft w:val="0"/>
      <w:marRight w:val="0"/>
      <w:marTop w:val="0"/>
      <w:marBottom w:val="0"/>
      <w:divBdr>
        <w:top w:val="none" w:sz="0" w:space="0" w:color="auto"/>
        <w:left w:val="none" w:sz="0" w:space="0" w:color="auto"/>
        <w:bottom w:val="none" w:sz="0" w:space="0" w:color="auto"/>
        <w:right w:val="none" w:sz="0" w:space="0" w:color="auto"/>
      </w:divBdr>
    </w:div>
    <w:div w:id="766927817">
      <w:bodyDiv w:val="1"/>
      <w:marLeft w:val="0"/>
      <w:marRight w:val="0"/>
      <w:marTop w:val="0"/>
      <w:marBottom w:val="0"/>
      <w:divBdr>
        <w:top w:val="none" w:sz="0" w:space="0" w:color="auto"/>
        <w:left w:val="none" w:sz="0" w:space="0" w:color="auto"/>
        <w:bottom w:val="none" w:sz="0" w:space="0" w:color="auto"/>
        <w:right w:val="none" w:sz="0" w:space="0" w:color="auto"/>
      </w:divBdr>
    </w:div>
    <w:div w:id="771122700">
      <w:bodyDiv w:val="1"/>
      <w:marLeft w:val="0"/>
      <w:marRight w:val="0"/>
      <w:marTop w:val="0"/>
      <w:marBottom w:val="0"/>
      <w:divBdr>
        <w:top w:val="none" w:sz="0" w:space="0" w:color="auto"/>
        <w:left w:val="none" w:sz="0" w:space="0" w:color="auto"/>
        <w:bottom w:val="none" w:sz="0" w:space="0" w:color="auto"/>
        <w:right w:val="none" w:sz="0" w:space="0" w:color="auto"/>
      </w:divBdr>
    </w:div>
    <w:div w:id="784815192">
      <w:bodyDiv w:val="1"/>
      <w:marLeft w:val="0"/>
      <w:marRight w:val="0"/>
      <w:marTop w:val="0"/>
      <w:marBottom w:val="0"/>
      <w:divBdr>
        <w:top w:val="none" w:sz="0" w:space="0" w:color="auto"/>
        <w:left w:val="none" w:sz="0" w:space="0" w:color="auto"/>
        <w:bottom w:val="none" w:sz="0" w:space="0" w:color="auto"/>
        <w:right w:val="none" w:sz="0" w:space="0" w:color="auto"/>
      </w:divBdr>
      <w:divsChild>
        <w:div w:id="1037125641">
          <w:marLeft w:val="0"/>
          <w:marRight w:val="0"/>
          <w:marTop w:val="0"/>
          <w:marBottom w:val="0"/>
          <w:divBdr>
            <w:top w:val="none" w:sz="0" w:space="0" w:color="auto"/>
            <w:left w:val="none" w:sz="0" w:space="0" w:color="auto"/>
            <w:bottom w:val="none" w:sz="0" w:space="0" w:color="auto"/>
            <w:right w:val="none" w:sz="0" w:space="0" w:color="auto"/>
          </w:divBdr>
        </w:div>
      </w:divsChild>
    </w:div>
    <w:div w:id="810026760">
      <w:bodyDiv w:val="1"/>
      <w:marLeft w:val="0"/>
      <w:marRight w:val="0"/>
      <w:marTop w:val="0"/>
      <w:marBottom w:val="0"/>
      <w:divBdr>
        <w:top w:val="none" w:sz="0" w:space="0" w:color="auto"/>
        <w:left w:val="none" w:sz="0" w:space="0" w:color="auto"/>
        <w:bottom w:val="none" w:sz="0" w:space="0" w:color="auto"/>
        <w:right w:val="none" w:sz="0" w:space="0" w:color="auto"/>
      </w:divBdr>
    </w:div>
    <w:div w:id="811941413">
      <w:bodyDiv w:val="1"/>
      <w:marLeft w:val="0"/>
      <w:marRight w:val="0"/>
      <w:marTop w:val="0"/>
      <w:marBottom w:val="0"/>
      <w:divBdr>
        <w:top w:val="none" w:sz="0" w:space="0" w:color="auto"/>
        <w:left w:val="none" w:sz="0" w:space="0" w:color="auto"/>
        <w:bottom w:val="none" w:sz="0" w:space="0" w:color="auto"/>
        <w:right w:val="none" w:sz="0" w:space="0" w:color="auto"/>
      </w:divBdr>
    </w:div>
    <w:div w:id="820467472">
      <w:bodyDiv w:val="1"/>
      <w:marLeft w:val="0"/>
      <w:marRight w:val="0"/>
      <w:marTop w:val="0"/>
      <w:marBottom w:val="0"/>
      <w:divBdr>
        <w:top w:val="none" w:sz="0" w:space="0" w:color="auto"/>
        <w:left w:val="none" w:sz="0" w:space="0" w:color="auto"/>
        <w:bottom w:val="none" w:sz="0" w:space="0" w:color="auto"/>
        <w:right w:val="none" w:sz="0" w:space="0" w:color="auto"/>
      </w:divBdr>
    </w:div>
    <w:div w:id="821965206">
      <w:bodyDiv w:val="1"/>
      <w:marLeft w:val="0"/>
      <w:marRight w:val="0"/>
      <w:marTop w:val="0"/>
      <w:marBottom w:val="0"/>
      <w:divBdr>
        <w:top w:val="none" w:sz="0" w:space="0" w:color="auto"/>
        <w:left w:val="none" w:sz="0" w:space="0" w:color="auto"/>
        <w:bottom w:val="none" w:sz="0" w:space="0" w:color="auto"/>
        <w:right w:val="none" w:sz="0" w:space="0" w:color="auto"/>
      </w:divBdr>
    </w:div>
    <w:div w:id="825168967">
      <w:bodyDiv w:val="1"/>
      <w:marLeft w:val="0"/>
      <w:marRight w:val="0"/>
      <w:marTop w:val="0"/>
      <w:marBottom w:val="0"/>
      <w:divBdr>
        <w:top w:val="none" w:sz="0" w:space="0" w:color="auto"/>
        <w:left w:val="none" w:sz="0" w:space="0" w:color="auto"/>
        <w:bottom w:val="none" w:sz="0" w:space="0" w:color="auto"/>
        <w:right w:val="none" w:sz="0" w:space="0" w:color="auto"/>
      </w:divBdr>
      <w:divsChild>
        <w:div w:id="352807237">
          <w:marLeft w:val="0"/>
          <w:marRight w:val="0"/>
          <w:marTop w:val="0"/>
          <w:marBottom w:val="0"/>
          <w:divBdr>
            <w:top w:val="none" w:sz="0" w:space="0" w:color="auto"/>
            <w:left w:val="none" w:sz="0" w:space="0" w:color="auto"/>
            <w:bottom w:val="none" w:sz="0" w:space="0" w:color="auto"/>
            <w:right w:val="none" w:sz="0" w:space="0" w:color="auto"/>
          </w:divBdr>
        </w:div>
      </w:divsChild>
    </w:div>
    <w:div w:id="830758105">
      <w:bodyDiv w:val="1"/>
      <w:marLeft w:val="0"/>
      <w:marRight w:val="0"/>
      <w:marTop w:val="0"/>
      <w:marBottom w:val="0"/>
      <w:divBdr>
        <w:top w:val="none" w:sz="0" w:space="0" w:color="auto"/>
        <w:left w:val="none" w:sz="0" w:space="0" w:color="auto"/>
        <w:bottom w:val="none" w:sz="0" w:space="0" w:color="auto"/>
        <w:right w:val="none" w:sz="0" w:space="0" w:color="auto"/>
      </w:divBdr>
      <w:divsChild>
        <w:div w:id="958024367">
          <w:marLeft w:val="0"/>
          <w:marRight w:val="0"/>
          <w:marTop w:val="0"/>
          <w:marBottom w:val="0"/>
          <w:divBdr>
            <w:top w:val="none" w:sz="0" w:space="0" w:color="auto"/>
            <w:left w:val="none" w:sz="0" w:space="0" w:color="auto"/>
            <w:bottom w:val="none" w:sz="0" w:space="0" w:color="auto"/>
            <w:right w:val="none" w:sz="0" w:space="0" w:color="auto"/>
          </w:divBdr>
        </w:div>
      </w:divsChild>
    </w:div>
    <w:div w:id="831411770">
      <w:bodyDiv w:val="1"/>
      <w:marLeft w:val="0"/>
      <w:marRight w:val="0"/>
      <w:marTop w:val="0"/>
      <w:marBottom w:val="0"/>
      <w:divBdr>
        <w:top w:val="none" w:sz="0" w:space="0" w:color="auto"/>
        <w:left w:val="none" w:sz="0" w:space="0" w:color="auto"/>
        <w:bottom w:val="none" w:sz="0" w:space="0" w:color="auto"/>
        <w:right w:val="none" w:sz="0" w:space="0" w:color="auto"/>
      </w:divBdr>
    </w:div>
    <w:div w:id="835727684">
      <w:bodyDiv w:val="1"/>
      <w:marLeft w:val="0"/>
      <w:marRight w:val="0"/>
      <w:marTop w:val="0"/>
      <w:marBottom w:val="0"/>
      <w:divBdr>
        <w:top w:val="none" w:sz="0" w:space="0" w:color="auto"/>
        <w:left w:val="none" w:sz="0" w:space="0" w:color="auto"/>
        <w:bottom w:val="none" w:sz="0" w:space="0" w:color="auto"/>
        <w:right w:val="none" w:sz="0" w:space="0" w:color="auto"/>
      </w:divBdr>
      <w:divsChild>
        <w:div w:id="585966232">
          <w:marLeft w:val="0"/>
          <w:marRight w:val="0"/>
          <w:marTop w:val="0"/>
          <w:marBottom w:val="0"/>
          <w:divBdr>
            <w:top w:val="none" w:sz="0" w:space="0" w:color="auto"/>
            <w:left w:val="none" w:sz="0" w:space="0" w:color="auto"/>
            <w:bottom w:val="none" w:sz="0" w:space="0" w:color="auto"/>
            <w:right w:val="none" w:sz="0" w:space="0" w:color="auto"/>
          </w:divBdr>
        </w:div>
      </w:divsChild>
    </w:div>
    <w:div w:id="842084458">
      <w:bodyDiv w:val="1"/>
      <w:marLeft w:val="0"/>
      <w:marRight w:val="0"/>
      <w:marTop w:val="0"/>
      <w:marBottom w:val="0"/>
      <w:divBdr>
        <w:top w:val="none" w:sz="0" w:space="0" w:color="auto"/>
        <w:left w:val="none" w:sz="0" w:space="0" w:color="auto"/>
        <w:bottom w:val="none" w:sz="0" w:space="0" w:color="auto"/>
        <w:right w:val="none" w:sz="0" w:space="0" w:color="auto"/>
      </w:divBdr>
      <w:divsChild>
        <w:div w:id="496649279">
          <w:marLeft w:val="0"/>
          <w:marRight w:val="0"/>
          <w:marTop w:val="0"/>
          <w:marBottom w:val="0"/>
          <w:divBdr>
            <w:top w:val="none" w:sz="0" w:space="0" w:color="auto"/>
            <w:left w:val="none" w:sz="0" w:space="0" w:color="auto"/>
            <w:bottom w:val="none" w:sz="0" w:space="0" w:color="auto"/>
            <w:right w:val="none" w:sz="0" w:space="0" w:color="auto"/>
          </w:divBdr>
        </w:div>
      </w:divsChild>
    </w:div>
    <w:div w:id="848371309">
      <w:bodyDiv w:val="1"/>
      <w:marLeft w:val="0"/>
      <w:marRight w:val="0"/>
      <w:marTop w:val="0"/>
      <w:marBottom w:val="0"/>
      <w:divBdr>
        <w:top w:val="none" w:sz="0" w:space="0" w:color="auto"/>
        <w:left w:val="none" w:sz="0" w:space="0" w:color="auto"/>
        <w:bottom w:val="none" w:sz="0" w:space="0" w:color="auto"/>
        <w:right w:val="none" w:sz="0" w:space="0" w:color="auto"/>
      </w:divBdr>
    </w:div>
    <w:div w:id="849216996">
      <w:bodyDiv w:val="1"/>
      <w:marLeft w:val="0"/>
      <w:marRight w:val="0"/>
      <w:marTop w:val="0"/>
      <w:marBottom w:val="0"/>
      <w:divBdr>
        <w:top w:val="none" w:sz="0" w:space="0" w:color="auto"/>
        <w:left w:val="none" w:sz="0" w:space="0" w:color="auto"/>
        <w:bottom w:val="none" w:sz="0" w:space="0" w:color="auto"/>
        <w:right w:val="none" w:sz="0" w:space="0" w:color="auto"/>
      </w:divBdr>
      <w:divsChild>
        <w:div w:id="1007949637">
          <w:marLeft w:val="0"/>
          <w:marRight w:val="0"/>
          <w:marTop w:val="0"/>
          <w:marBottom w:val="0"/>
          <w:divBdr>
            <w:top w:val="none" w:sz="0" w:space="0" w:color="auto"/>
            <w:left w:val="none" w:sz="0" w:space="0" w:color="auto"/>
            <w:bottom w:val="none" w:sz="0" w:space="0" w:color="auto"/>
            <w:right w:val="none" w:sz="0" w:space="0" w:color="auto"/>
          </w:divBdr>
        </w:div>
      </w:divsChild>
    </w:div>
    <w:div w:id="859513759">
      <w:bodyDiv w:val="1"/>
      <w:marLeft w:val="0"/>
      <w:marRight w:val="0"/>
      <w:marTop w:val="0"/>
      <w:marBottom w:val="0"/>
      <w:divBdr>
        <w:top w:val="none" w:sz="0" w:space="0" w:color="auto"/>
        <w:left w:val="none" w:sz="0" w:space="0" w:color="auto"/>
        <w:bottom w:val="none" w:sz="0" w:space="0" w:color="auto"/>
        <w:right w:val="none" w:sz="0" w:space="0" w:color="auto"/>
      </w:divBdr>
    </w:div>
    <w:div w:id="894052604">
      <w:bodyDiv w:val="1"/>
      <w:marLeft w:val="0"/>
      <w:marRight w:val="0"/>
      <w:marTop w:val="0"/>
      <w:marBottom w:val="0"/>
      <w:divBdr>
        <w:top w:val="none" w:sz="0" w:space="0" w:color="auto"/>
        <w:left w:val="none" w:sz="0" w:space="0" w:color="auto"/>
        <w:bottom w:val="none" w:sz="0" w:space="0" w:color="auto"/>
        <w:right w:val="none" w:sz="0" w:space="0" w:color="auto"/>
      </w:divBdr>
    </w:div>
    <w:div w:id="919679267">
      <w:bodyDiv w:val="1"/>
      <w:marLeft w:val="0"/>
      <w:marRight w:val="0"/>
      <w:marTop w:val="0"/>
      <w:marBottom w:val="0"/>
      <w:divBdr>
        <w:top w:val="none" w:sz="0" w:space="0" w:color="auto"/>
        <w:left w:val="none" w:sz="0" w:space="0" w:color="auto"/>
        <w:bottom w:val="none" w:sz="0" w:space="0" w:color="auto"/>
        <w:right w:val="none" w:sz="0" w:space="0" w:color="auto"/>
      </w:divBdr>
    </w:div>
    <w:div w:id="920991590">
      <w:bodyDiv w:val="1"/>
      <w:marLeft w:val="0"/>
      <w:marRight w:val="0"/>
      <w:marTop w:val="0"/>
      <w:marBottom w:val="0"/>
      <w:divBdr>
        <w:top w:val="none" w:sz="0" w:space="0" w:color="auto"/>
        <w:left w:val="none" w:sz="0" w:space="0" w:color="auto"/>
        <w:bottom w:val="none" w:sz="0" w:space="0" w:color="auto"/>
        <w:right w:val="none" w:sz="0" w:space="0" w:color="auto"/>
      </w:divBdr>
      <w:divsChild>
        <w:div w:id="1861359482">
          <w:marLeft w:val="0"/>
          <w:marRight w:val="0"/>
          <w:marTop w:val="0"/>
          <w:marBottom w:val="0"/>
          <w:divBdr>
            <w:top w:val="none" w:sz="0" w:space="0" w:color="auto"/>
            <w:left w:val="none" w:sz="0" w:space="0" w:color="auto"/>
            <w:bottom w:val="none" w:sz="0" w:space="0" w:color="auto"/>
            <w:right w:val="none" w:sz="0" w:space="0" w:color="auto"/>
          </w:divBdr>
        </w:div>
      </w:divsChild>
    </w:div>
    <w:div w:id="941111245">
      <w:bodyDiv w:val="1"/>
      <w:marLeft w:val="0"/>
      <w:marRight w:val="0"/>
      <w:marTop w:val="0"/>
      <w:marBottom w:val="0"/>
      <w:divBdr>
        <w:top w:val="none" w:sz="0" w:space="0" w:color="auto"/>
        <w:left w:val="none" w:sz="0" w:space="0" w:color="auto"/>
        <w:bottom w:val="none" w:sz="0" w:space="0" w:color="auto"/>
        <w:right w:val="none" w:sz="0" w:space="0" w:color="auto"/>
      </w:divBdr>
    </w:div>
    <w:div w:id="946691850">
      <w:bodyDiv w:val="1"/>
      <w:marLeft w:val="0"/>
      <w:marRight w:val="0"/>
      <w:marTop w:val="0"/>
      <w:marBottom w:val="0"/>
      <w:divBdr>
        <w:top w:val="none" w:sz="0" w:space="0" w:color="auto"/>
        <w:left w:val="none" w:sz="0" w:space="0" w:color="auto"/>
        <w:bottom w:val="none" w:sz="0" w:space="0" w:color="auto"/>
        <w:right w:val="none" w:sz="0" w:space="0" w:color="auto"/>
      </w:divBdr>
    </w:div>
    <w:div w:id="952906638">
      <w:bodyDiv w:val="1"/>
      <w:marLeft w:val="0"/>
      <w:marRight w:val="0"/>
      <w:marTop w:val="0"/>
      <w:marBottom w:val="0"/>
      <w:divBdr>
        <w:top w:val="none" w:sz="0" w:space="0" w:color="auto"/>
        <w:left w:val="none" w:sz="0" w:space="0" w:color="auto"/>
        <w:bottom w:val="none" w:sz="0" w:space="0" w:color="auto"/>
        <w:right w:val="none" w:sz="0" w:space="0" w:color="auto"/>
      </w:divBdr>
      <w:divsChild>
        <w:div w:id="1965113046">
          <w:marLeft w:val="0"/>
          <w:marRight w:val="0"/>
          <w:marTop w:val="0"/>
          <w:marBottom w:val="0"/>
          <w:divBdr>
            <w:top w:val="none" w:sz="0" w:space="0" w:color="auto"/>
            <w:left w:val="none" w:sz="0" w:space="0" w:color="auto"/>
            <w:bottom w:val="none" w:sz="0" w:space="0" w:color="auto"/>
            <w:right w:val="none" w:sz="0" w:space="0" w:color="auto"/>
          </w:divBdr>
        </w:div>
      </w:divsChild>
    </w:div>
    <w:div w:id="961304813">
      <w:bodyDiv w:val="1"/>
      <w:marLeft w:val="0"/>
      <w:marRight w:val="0"/>
      <w:marTop w:val="0"/>
      <w:marBottom w:val="0"/>
      <w:divBdr>
        <w:top w:val="none" w:sz="0" w:space="0" w:color="auto"/>
        <w:left w:val="none" w:sz="0" w:space="0" w:color="auto"/>
        <w:bottom w:val="none" w:sz="0" w:space="0" w:color="auto"/>
        <w:right w:val="none" w:sz="0" w:space="0" w:color="auto"/>
      </w:divBdr>
    </w:div>
    <w:div w:id="970986290">
      <w:bodyDiv w:val="1"/>
      <w:marLeft w:val="0"/>
      <w:marRight w:val="0"/>
      <w:marTop w:val="0"/>
      <w:marBottom w:val="0"/>
      <w:divBdr>
        <w:top w:val="none" w:sz="0" w:space="0" w:color="auto"/>
        <w:left w:val="none" w:sz="0" w:space="0" w:color="auto"/>
        <w:bottom w:val="none" w:sz="0" w:space="0" w:color="auto"/>
        <w:right w:val="none" w:sz="0" w:space="0" w:color="auto"/>
      </w:divBdr>
    </w:div>
    <w:div w:id="974680331">
      <w:bodyDiv w:val="1"/>
      <w:marLeft w:val="0"/>
      <w:marRight w:val="0"/>
      <w:marTop w:val="0"/>
      <w:marBottom w:val="0"/>
      <w:divBdr>
        <w:top w:val="none" w:sz="0" w:space="0" w:color="auto"/>
        <w:left w:val="none" w:sz="0" w:space="0" w:color="auto"/>
        <w:bottom w:val="none" w:sz="0" w:space="0" w:color="auto"/>
        <w:right w:val="none" w:sz="0" w:space="0" w:color="auto"/>
      </w:divBdr>
    </w:div>
    <w:div w:id="980503164">
      <w:bodyDiv w:val="1"/>
      <w:marLeft w:val="0"/>
      <w:marRight w:val="0"/>
      <w:marTop w:val="0"/>
      <w:marBottom w:val="0"/>
      <w:divBdr>
        <w:top w:val="none" w:sz="0" w:space="0" w:color="auto"/>
        <w:left w:val="none" w:sz="0" w:space="0" w:color="auto"/>
        <w:bottom w:val="none" w:sz="0" w:space="0" w:color="auto"/>
        <w:right w:val="none" w:sz="0" w:space="0" w:color="auto"/>
      </w:divBdr>
    </w:div>
    <w:div w:id="981613409">
      <w:bodyDiv w:val="1"/>
      <w:marLeft w:val="0"/>
      <w:marRight w:val="0"/>
      <w:marTop w:val="0"/>
      <w:marBottom w:val="0"/>
      <w:divBdr>
        <w:top w:val="none" w:sz="0" w:space="0" w:color="auto"/>
        <w:left w:val="none" w:sz="0" w:space="0" w:color="auto"/>
        <w:bottom w:val="none" w:sz="0" w:space="0" w:color="auto"/>
        <w:right w:val="none" w:sz="0" w:space="0" w:color="auto"/>
      </w:divBdr>
    </w:div>
    <w:div w:id="987436126">
      <w:bodyDiv w:val="1"/>
      <w:marLeft w:val="0"/>
      <w:marRight w:val="0"/>
      <w:marTop w:val="0"/>
      <w:marBottom w:val="0"/>
      <w:divBdr>
        <w:top w:val="none" w:sz="0" w:space="0" w:color="auto"/>
        <w:left w:val="none" w:sz="0" w:space="0" w:color="auto"/>
        <w:bottom w:val="none" w:sz="0" w:space="0" w:color="auto"/>
        <w:right w:val="none" w:sz="0" w:space="0" w:color="auto"/>
      </w:divBdr>
    </w:div>
    <w:div w:id="995760869">
      <w:bodyDiv w:val="1"/>
      <w:marLeft w:val="0"/>
      <w:marRight w:val="0"/>
      <w:marTop w:val="0"/>
      <w:marBottom w:val="0"/>
      <w:divBdr>
        <w:top w:val="none" w:sz="0" w:space="0" w:color="auto"/>
        <w:left w:val="none" w:sz="0" w:space="0" w:color="auto"/>
        <w:bottom w:val="none" w:sz="0" w:space="0" w:color="auto"/>
        <w:right w:val="none" w:sz="0" w:space="0" w:color="auto"/>
      </w:divBdr>
      <w:divsChild>
        <w:div w:id="562910182">
          <w:marLeft w:val="0"/>
          <w:marRight w:val="0"/>
          <w:marTop w:val="0"/>
          <w:marBottom w:val="0"/>
          <w:divBdr>
            <w:top w:val="none" w:sz="0" w:space="0" w:color="auto"/>
            <w:left w:val="none" w:sz="0" w:space="0" w:color="auto"/>
            <w:bottom w:val="none" w:sz="0" w:space="0" w:color="auto"/>
            <w:right w:val="none" w:sz="0" w:space="0" w:color="auto"/>
          </w:divBdr>
        </w:div>
      </w:divsChild>
    </w:div>
    <w:div w:id="1003239121">
      <w:bodyDiv w:val="1"/>
      <w:marLeft w:val="0"/>
      <w:marRight w:val="0"/>
      <w:marTop w:val="0"/>
      <w:marBottom w:val="0"/>
      <w:divBdr>
        <w:top w:val="none" w:sz="0" w:space="0" w:color="auto"/>
        <w:left w:val="none" w:sz="0" w:space="0" w:color="auto"/>
        <w:bottom w:val="none" w:sz="0" w:space="0" w:color="auto"/>
        <w:right w:val="none" w:sz="0" w:space="0" w:color="auto"/>
      </w:divBdr>
      <w:divsChild>
        <w:div w:id="1421637555">
          <w:marLeft w:val="0"/>
          <w:marRight w:val="0"/>
          <w:marTop w:val="0"/>
          <w:marBottom w:val="0"/>
          <w:divBdr>
            <w:top w:val="none" w:sz="0" w:space="0" w:color="auto"/>
            <w:left w:val="none" w:sz="0" w:space="0" w:color="auto"/>
            <w:bottom w:val="none" w:sz="0" w:space="0" w:color="auto"/>
            <w:right w:val="none" w:sz="0" w:space="0" w:color="auto"/>
          </w:divBdr>
        </w:div>
      </w:divsChild>
    </w:div>
    <w:div w:id="1033656334">
      <w:bodyDiv w:val="1"/>
      <w:marLeft w:val="0"/>
      <w:marRight w:val="0"/>
      <w:marTop w:val="0"/>
      <w:marBottom w:val="0"/>
      <w:divBdr>
        <w:top w:val="none" w:sz="0" w:space="0" w:color="auto"/>
        <w:left w:val="none" w:sz="0" w:space="0" w:color="auto"/>
        <w:bottom w:val="none" w:sz="0" w:space="0" w:color="auto"/>
        <w:right w:val="none" w:sz="0" w:space="0" w:color="auto"/>
      </w:divBdr>
    </w:div>
    <w:div w:id="1045301378">
      <w:bodyDiv w:val="1"/>
      <w:marLeft w:val="0"/>
      <w:marRight w:val="0"/>
      <w:marTop w:val="0"/>
      <w:marBottom w:val="0"/>
      <w:divBdr>
        <w:top w:val="none" w:sz="0" w:space="0" w:color="auto"/>
        <w:left w:val="none" w:sz="0" w:space="0" w:color="auto"/>
        <w:bottom w:val="none" w:sz="0" w:space="0" w:color="auto"/>
        <w:right w:val="none" w:sz="0" w:space="0" w:color="auto"/>
      </w:divBdr>
    </w:div>
    <w:div w:id="1058356833">
      <w:bodyDiv w:val="1"/>
      <w:marLeft w:val="0"/>
      <w:marRight w:val="0"/>
      <w:marTop w:val="0"/>
      <w:marBottom w:val="0"/>
      <w:divBdr>
        <w:top w:val="none" w:sz="0" w:space="0" w:color="auto"/>
        <w:left w:val="none" w:sz="0" w:space="0" w:color="auto"/>
        <w:bottom w:val="none" w:sz="0" w:space="0" w:color="auto"/>
        <w:right w:val="none" w:sz="0" w:space="0" w:color="auto"/>
      </w:divBdr>
      <w:divsChild>
        <w:div w:id="1905948525">
          <w:marLeft w:val="0"/>
          <w:marRight w:val="0"/>
          <w:marTop w:val="0"/>
          <w:marBottom w:val="0"/>
          <w:divBdr>
            <w:top w:val="none" w:sz="0" w:space="0" w:color="auto"/>
            <w:left w:val="none" w:sz="0" w:space="0" w:color="auto"/>
            <w:bottom w:val="none" w:sz="0" w:space="0" w:color="auto"/>
            <w:right w:val="none" w:sz="0" w:space="0" w:color="auto"/>
          </w:divBdr>
        </w:div>
      </w:divsChild>
    </w:div>
    <w:div w:id="1063869811">
      <w:bodyDiv w:val="1"/>
      <w:marLeft w:val="0"/>
      <w:marRight w:val="0"/>
      <w:marTop w:val="0"/>
      <w:marBottom w:val="0"/>
      <w:divBdr>
        <w:top w:val="none" w:sz="0" w:space="0" w:color="auto"/>
        <w:left w:val="none" w:sz="0" w:space="0" w:color="auto"/>
        <w:bottom w:val="none" w:sz="0" w:space="0" w:color="auto"/>
        <w:right w:val="none" w:sz="0" w:space="0" w:color="auto"/>
      </w:divBdr>
    </w:div>
    <w:div w:id="1107894714">
      <w:bodyDiv w:val="1"/>
      <w:marLeft w:val="0"/>
      <w:marRight w:val="0"/>
      <w:marTop w:val="0"/>
      <w:marBottom w:val="0"/>
      <w:divBdr>
        <w:top w:val="none" w:sz="0" w:space="0" w:color="auto"/>
        <w:left w:val="none" w:sz="0" w:space="0" w:color="auto"/>
        <w:bottom w:val="none" w:sz="0" w:space="0" w:color="auto"/>
        <w:right w:val="none" w:sz="0" w:space="0" w:color="auto"/>
      </w:divBdr>
    </w:div>
    <w:div w:id="1146899416">
      <w:bodyDiv w:val="1"/>
      <w:marLeft w:val="0"/>
      <w:marRight w:val="0"/>
      <w:marTop w:val="0"/>
      <w:marBottom w:val="0"/>
      <w:divBdr>
        <w:top w:val="none" w:sz="0" w:space="0" w:color="auto"/>
        <w:left w:val="none" w:sz="0" w:space="0" w:color="auto"/>
        <w:bottom w:val="none" w:sz="0" w:space="0" w:color="auto"/>
        <w:right w:val="none" w:sz="0" w:space="0" w:color="auto"/>
      </w:divBdr>
    </w:div>
    <w:div w:id="1158350026">
      <w:bodyDiv w:val="1"/>
      <w:marLeft w:val="0"/>
      <w:marRight w:val="0"/>
      <w:marTop w:val="0"/>
      <w:marBottom w:val="0"/>
      <w:divBdr>
        <w:top w:val="none" w:sz="0" w:space="0" w:color="auto"/>
        <w:left w:val="none" w:sz="0" w:space="0" w:color="auto"/>
        <w:bottom w:val="none" w:sz="0" w:space="0" w:color="auto"/>
        <w:right w:val="none" w:sz="0" w:space="0" w:color="auto"/>
      </w:divBdr>
    </w:div>
    <w:div w:id="1170681700">
      <w:bodyDiv w:val="1"/>
      <w:marLeft w:val="0"/>
      <w:marRight w:val="0"/>
      <w:marTop w:val="0"/>
      <w:marBottom w:val="0"/>
      <w:divBdr>
        <w:top w:val="none" w:sz="0" w:space="0" w:color="auto"/>
        <w:left w:val="none" w:sz="0" w:space="0" w:color="auto"/>
        <w:bottom w:val="none" w:sz="0" w:space="0" w:color="auto"/>
        <w:right w:val="none" w:sz="0" w:space="0" w:color="auto"/>
      </w:divBdr>
      <w:divsChild>
        <w:div w:id="336273922">
          <w:marLeft w:val="0"/>
          <w:marRight w:val="0"/>
          <w:marTop w:val="0"/>
          <w:marBottom w:val="0"/>
          <w:divBdr>
            <w:top w:val="none" w:sz="0" w:space="0" w:color="auto"/>
            <w:left w:val="none" w:sz="0" w:space="0" w:color="auto"/>
            <w:bottom w:val="none" w:sz="0" w:space="0" w:color="auto"/>
            <w:right w:val="none" w:sz="0" w:space="0" w:color="auto"/>
          </w:divBdr>
        </w:div>
      </w:divsChild>
    </w:div>
    <w:div w:id="1179198837">
      <w:bodyDiv w:val="1"/>
      <w:marLeft w:val="0"/>
      <w:marRight w:val="0"/>
      <w:marTop w:val="0"/>
      <w:marBottom w:val="0"/>
      <w:divBdr>
        <w:top w:val="none" w:sz="0" w:space="0" w:color="auto"/>
        <w:left w:val="none" w:sz="0" w:space="0" w:color="auto"/>
        <w:bottom w:val="none" w:sz="0" w:space="0" w:color="auto"/>
        <w:right w:val="none" w:sz="0" w:space="0" w:color="auto"/>
      </w:divBdr>
      <w:divsChild>
        <w:div w:id="1615404122">
          <w:marLeft w:val="0"/>
          <w:marRight w:val="0"/>
          <w:marTop w:val="0"/>
          <w:marBottom w:val="0"/>
          <w:divBdr>
            <w:top w:val="none" w:sz="0" w:space="0" w:color="auto"/>
            <w:left w:val="none" w:sz="0" w:space="0" w:color="auto"/>
            <w:bottom w:val="none" w:sz="0" w:space="0" w:color="auto"/>
            <w:right w:val="none" w:sz="0" w:space="0" w:color="auto"/>
          </w:divBdr>
        </w:div>
      </w:divsChild>
    </w:div>
    <w:div w:id="1210339586">
      <w:bodyDiv w:val="1"/>
      <w:marLeft w:val="0"/>
      <w:marRight w:val="0"/>
      <w:marTop w:val="0"/>
      <w:marBottom w:val="0"/>
      <w:divBdr>
        <w:top w:val="none" w:sz="0" w:space="0" w:color="auto"/>
        <w:left w:val="none" w:sz="0" w:space="0" w:color="auto"/>
        <w:bottom w:val="none" w:sz="0" w:space="0" w:color="auto"/>
        <w:right w:val="none" w:sz="0" w:space="0" w:color="auto"/>
      </w:divBdr>
      <w:divsChild>
        <w:div w:id="1209418058">
          <w:marLeft w:val="0"/>
          <w:marRight w:val="0"/>
          <w:marTop w:val="0"/>
          <w:marBottom w:val="0"/>
          <w:divBdr>
            <w:top w:val="none" w:sz="0" w:space="0" w:color="auto"/>
            <w:left w:val="none" w:sz="0" w:space="0" w:color="auto"/>
            <w:bottom w:val="none" w:sz="0" w:space="0" w:color="auto"/>
            <w:right w:val="none" w:sz="0" w:space="0" w:color="auto"/>
          </w:divBdr>
        </w:div>
      </w:divsChild>
    </w:div>
    <w:div w:id="1222474364">
      <w:bodyDiv w:val="1"/>
      <w:marLeft w:val="0"/>
      <w:marRight w:val="0"/>
      <w:marTop w:val="0"/>
      <w:marBottom w:val="0"/>
      <w:divBdr>
        <w:top w:val="none" w:sz="0" w:space="0" w:color="auto"/>
        <w:left w:val="none" w:sz="0" w:space="0" w:color="auto"/>
        <w:bottom w:val="none" w:sz="0" w:space="0" w:color="auto"/>
        <w:right w:val="none" w:sz="0" w:space="0" w:color="auto"/>
      </w:divBdr>
    </w:div>
    <w:div w:id="1239048796">
      <w:bodyDiv w:val="1"/>
      <w:marLeft w:val="0"/>
      <w:marRight w:val="0"/>
      <w:marTop w:val="0"/>
      <w:marBottom w:val="0"/>
      <w:divBdr>
        <w:top w:val="none" w:sz="0" w:space="0" w:color="auto"/>
        <w:left w:val="none" w:sz="0" w:space="0" w:color="auto"/>
        <w:bottom w:val="none" w:sz="0" w:space="0" w:color="auto"/>
        <w:right w:val="none" w:sz="0" w:space="0" w:color="auto"/>
      </w:divBdr>
      <w:divsChild>
        <w:div w:id="985158567">
          <w:marLeft w:val="0"/>
          <w:marRight w:val="0"/>
          <w:marTop w:val="0"/>
          <w:marBottom w:val="0"/>
          <w:divBdr>
            <w:top w:val="none" w:sz="0" w:space="0" w:color="auto"/>
            <w:left w:val="none" w:sz="0" w:space="0" w:color="auto"/>
            <w:bottom w:val="none" w:sz="0" w:space="0" w:color="auto"/>
            <w:right w:val="none" w:sz="0" w:space="0" w:color="auto"/>
          </w:divBdr>
        </w:div>
      </w:divsChild>
    </w:div>
    <w:div w:id="1242255873">
      <w:bodyDiv w:val="1"/>
      <w:marLeft w:val="0"/>
      <w:marRight w:val="0"/>
      <w:marTop w:val="0"/>
      <w:marBottom w:val="0"/>
      <w:divBdr>
        <w:top w:val="none" w:sz="0" w:space="0" w:color="auto"/>
        <w:left w:val="none" w:sz="0" w:space="0" w:color="auto"/>
        <w:bottom w:val="none" w:sz="0" w:space="0" w:color="auto"/>
        <w:right w:val="none" w:sz="0" w:space="0" w:color="auto"/>
      </w:divBdr>
    </w:div>
    <w:div w:id="1257665749">
      <w:bodyDiv w:val="1"/>
      <w:marLeft w:val="0"/>
      <w:marRight w:val="0"/>
      <w:marTop w:val="0"/>
      <w:marBottom w:val="0"/>
      <w:divBdr>
        <w:top w:val="none" w:sz="0" w:space="0" w:color="auto"/>
        <w:left w:val="none" w:sz="0" w:space="0" w:color="auto"/>
        <w:bottom w:val="none" w:sz="0" w:space="0" w:color="auto"/>
        <w:right w:val="none" w:sz="0" w:space="0" w:color="auto"/>
      </w:divBdr>
    </w:div>
    <w:div w:id="1264457762">
      <w:bodyDiv w:val="1"/>
      <w:marLeft w:val="0"/>
      <w:marRight w:val="0"/>
      <w:marTop w:val="0"/>
      <w:marBottom w:val="0"/>
      <w:divBdr>
        <w:top w:val="none" w:sz="0" w:space="0" w:color="auto"/>
        <w:left w:val="none" w:sz="0" w:space="0" w:color="auto"/>
        <w:bottom w:val="none" w:sz="0" w:space="0" w:color="auto"/>
        <w:right w:val="none" w:sz="0" w:space="0" w:color="auto"/>
      </w:divBdr>
      <w:divsChild>
        <w:div w:id="1552578353">
          <w:marLeft w:val="0"/>
          <w:marRight w:val="0"/>
          <w:marTop w:val="0"/>
          <w:marBottom w:val="0"/>
          <w:divBdr>
            <w:top w:val="none" w:sz="0" w:space="0" w:color="auto"/>
            <w:left w:val="none" w:sz="0" w:space="0" w:color="auto"/>
            <w:bottom w:val="none" w:sz="0" w:space="0" w:color="auto"/>
            <w:right w:val="none" w:sz="0" w:space="0" w:color="auto"/>
          </w:divBdr>
        </w:div>
      </w:divsChild>
    </w:div>
    <w:div w:id="1274945398">
      <w:bodyDiv w:val="1"/>
      <w:marLeft w:val="0"/>
      <w:marRight w:val="0"/>
      <w:marTop w:val="0"/>
      <w:marBottom w:val="0"/>
      <w:divBdr>
        <w:top w:val="none" w:sz="0" w:space="0" w:color="auto"/>
        <w:left w:val="none" w:sz="0" w:space="0" w:color="auto"/>
        <w:bottom w:val="none" w:sz="0" w:space="0" w:color="auto"/>
        <w:right w:val="none" w:sz="0" w:space="0" w:color="auto"/>
      </w:divBdr>
      <w:divsChild>
        <w:div w:id="426273281">
          <w:marLeft w:val="0"/>
          <w:marRight w:val="0"/>
          <w:marTop w:val="0"/>
          <w:marBottom w:val="0"/>
          <w:divBdr>
            <w:top w:val="none" w:sz="0" w:space="0" w:color="auto"/>
            <w:left w:val="none" w:sz="0" w:space="0" w:color="auto"/>
            <w:bottom w:val="none" w:sz="0" w:space="0" w:color="auto"/>
            <w:right w:val="none" w:sz="0" w:space="0" w:color="auto"/>
          </w:divBdr>
        </w:div>
      </w:divsChild>
    </w:div>
    <w:div w:id="1292905613">
      <w:bodyDiv w:val="1"/>
      <w:marLeft w:val="0"/>
      <w:marRight w:val="0"/>
      <w:marTop w:val="0"/>
      <w:marBottom w:val="0"/>
      <w:divBdr>
        <w:top w:val="none" w:sz="0" w:space="0" w:color="auto"/>
        <w:left w:val="none" w:sz="0" w:space="0" w:color="auto"/>
        <w:bottom w:val="none" w:sz="0" w:space="0" w:color="auto"/>
        <w:right w:val="none" w:sz="0" w:space="0" w:color="auto"/>
      </w:divBdr>
    </w:div>
    <w:div w:id="1323313816">
      <w:bodyDiv w:val="1"/>
      <w:marLeft w:val="0"/>
      <w:marRight w:val="0"/>
      <w:marTop w:val="0"/>
      <w:marBottom w:val="0"/>
      <w:divBdr>
        <w:top w:val="none" w:sz="0" w:space="0" w:color="auto"/>
        <w:left w:val="none" w:sz="0" w:space="0" w:color="auto"/>
        <w:bottom w:val="none" w:sz="0" w:space="0" w:color="auto"/>
        <w:right w:val="none" w:sz="0" w:space="0" w:color="auto"/>
      </w:divBdr>
      <w:divsChild>
        <w:div w:id="350650222">
          <w:marLeft w:val="0"/>
          <w:marRight w:val="0"/>
          <w:marTop w:val="0"/>
          <w:marBottom w:val="0"/>
          <w:divBdr>
            <w:top w:val="none" w:sz="0" w:space="0" w:color="auto"/>
            <w:left w:val="none" w:sz="0" w:space="0" w:color="auto"/>
            <w:bottom w:val="none" w:sz="0" w:space="0" w:color="auto"/>
            <w:right w:val="none" w:sz="0" w:space="0" w:color="auto"/>
          </w:divBdr>
        </w:div>
      </w:divsChild>
    </w:div>
    <w:div w:id="1326592878">
      <w:bodyDiv w:val="1"/>
      <w:marLeft w:val="0"/>
      <w:marRight w:val="0"/>
      <w:marTop w:val="0"/>
      <w:marBottom w:val="0"/>
      <w:divBdr>
        <w:top w:val="none" w:sz="0" w:space="0" w:color="auto"/>
        <w:left w:val="none" w:sz="0" w:space="0" w:color="auto"/>
        <w:bottom w:val="none" w:sz="0" w:space="0" w:color="auto"/>
        <w:right w:val="none" w:sz="0" w:space="0" w:color="auto"/>
      </w:divBdr>
    </w:div>
    <w:div w:id="1326861475">
      <w:bodyDiv w:val="1"/>
      <w:marLeft w:val="0"/>
      <w:marRight w:val="0"/>
      <w:marTop w:val="0"/>
      <w:marBottom w:val="0"/>
      <w:divBdr>
        <w:top w:val="none" w:sz="0" w:space="0" w:color="auto"/>
        <w:left w:val="none" w:sz="0" w:space="0" w:color="auto"/>
        <w:bottom w:val="none" w:sz="0" w:space="0" w:color="auto"/>
        <w:right w:val="none" w:sz="0" w:space="0" w:color="auto"/>
      </w:divBdr>
    </w:div>
    <w:div w:id="1344430458">
      <w:bodyDiv w:val="1"/>
      <w:marLeft w:val="0"/>
      <w:marRight w:val="0"/>
      <w:marTop w:val="0"/>
      <w:marBottom w:val="0"/>
      <w:divBdr>
        <w:top w:val="none" w:sz="0" w:space="0" w:color="auto"/>
        <w:left w:val="none" w:sz="0" w:space="0" w:color="auto"/>
        <w:bottom w:val="none" w:sz="0" w:space="0" w:color="auto"/>
        <w:right w:val="none" w:sz="0" w:space="0" w:color="auto"/>
      </w:divBdr>
      <w:divsChild>
        <w:div w:id="23479133">
          <w:marLeft w:val="0"/>
          <w:marRight w:val="0"/>
          <w:marTop w:val="0"/>
          <w:marBottom w:val="0"/>
          <w:divBdr>
            <w:top w:val="none" w:sz="0" w:space="0" w:color="auto"/>
            <w:left w:val="none" w:sz="0" w:space="0" w:color="auto"/>
            <w:bottom w:val="none" w:sz="0" w:space="0" w:color="auto"/>
            <w:right w:val="none" w:sz="0" w:space="0" w:color="auto"/>
          </w:divBdr>
        </w:div>
      </w:divsChild>
    </w:div>
    <w:div w:id="1356999752">
      <w:bodyDiv w:val="1"/>
      <w:marLeft w:val="0"/>
      <w:marRight w:val="0"/>
      <w:marTop w:val="0"/>
      <w:marBottom w:val="0"/>
      <w:divBdr>
        <w:top w:val="none" w:sz="0" w:space="0" w:color="auto"/>
        <w:left w:val="none" w:sz="0" w:space="0" w:color="auto"/>
        <w:bottom w:val="none" w:sz="0" w:space="0" w:color="auto"/>
        <w:right w:val="none" w:sz="0" w:space="0" w:color="auto"/>
      </w:divBdr>
    </w:div>
    <w:div w:id="1363944534">
      <w:bodyDiv w:val="1"/>
      <w:marLeft w:val="0"/>
      <w:marRight w:val="0"/>
      <w:marTop w:val="0"/>
      <w:marBottom w:val="0"/>
      <w:divBdr>
        <w:top w:val="none" w:sz="0" w:space="0" w:color="auto"/>
        <w:left w:val="none" w:sz="0" w:space="0" w:color="auto"/>
        <w:bottom w:val="none" w:sz="0" w:space="0" w:color="auto"/>
        <w:right w:val="none" w:sz="0" w:space="0" w:color="auto"/>
      </w:divBdr>
    </w:div>
    <w:div w:id="1374648267">
      <w:bodyDiv w:val="1"/>
      <w:marLeft w:val="0"/>
      <w:marRight w:val="0"/>
      <w:marTop w:val="0"/>
      <w:marBottom w:val="0"/>
      <w:divBdr>
        <w:top w:val="none" w:sz="0" w:space="0" w:color="auto"/>
        <w:left w:val="none" w:sz="0" w:space="0" w:color="auto"/>
        <w:bottom w:val="none" w:sz="0" w:space="0" w:color="auto"/>
        <w:right w:val="none" w:sz="0" w:space="0" w:color="auto"/>
      </w:divBdr>
    </w:div>
    <w:div w:id="1376807422">
      <w:bodyDiv w:val="1"/>
      <w:marLeft w:val="0"/>
      <w:marRight w:val="0"/>
      <w:marTop w:val="0"/>
      <w:marBottom w:val="0"/>
      <w:divBdr>
        <w:top w:val="none" w:sz="0" w:space="0" w:color="auto"/>
        <w:left w:val="none" w:sz="0" w:space="0" w:color="auto"/>
        <w:bottom w:val="none" w:sz="0" w:space="0" w:color="auto"/>
        <w:right w:val="none" w:sz="0" w:space="0" w:color="auto"/>
      </w:divBdr>
      <w:divsChild>
        <w:div w:id="1685277530">
          <w:marLeft w:val="0"/>
          <w:marRight w:val="0"/>
          <w:marTop w:val="0"/>
          <w:marBottom w:val="0"/>
          <w:divBdr>
            <w:top w:val="none" w:sz="0" w:space="0" w:color="auto"/>
            <w:left w:val="none" w:sz="0" w:space="0" w:color="auto"/>
            <w:bottom w:val="none" w:sz="0" w:space="0" w:color="auto"/>
            <w:right w:val="none" w:sz="0" w:space="0" w:color="auto"/>
          </w:divBdr>
        </w:div>
      </w:divsChild>
    </w:div>
    <w:div w:id="1379933418">
      <w:bodyDiv w:val="1"/>
      <w:marLeft w:val="0"/>
      <w:marRight w:val="0"/>
      <w:marTop w:val="0"/>
      <w:marBottom w:val="0"/>
      <w:divBdr>
        <w:top w:val="none" w:sz="0" w:space="0" w:color="auto"/>
        <w:left w:val="none" w:sz="0" w:space="0" w:color="auto"/>
        <w:bottom w:val="none" w:sz="0" w:space="0" w:color="auto"/>
        <w:right w:val="none" w:sz="0" w:space="0" w:color="auto"/>
      </w:divBdr>
      <w:divsChild>
        <w:div w:id="841046705">
          <w:marLeft w:val="0"/>
          <w:marRight w:val="0"/>
          <w:marTop w:val="0"/>
          <w:marBottom w:val="0"/>
          <w:divBdr>
            <w:top w:val="none" w:sz="0" w:space="0" w:color="auto"/>
            <w:left w:val="none" w:sz="0" w:space="0" w:color="auto"/>
            <w:bottom w:val="none" w:sz="0" w:space="0" w:color="auto"/>
            <w:right w:val="none" w:sz="0" w:space="0" w:color="auto"/>
          </w:divBdr>
        </w:div>
        <w:div w:id="855537632">
          <w:marLeft w:val="0"/>
          <w:marRight w:val="0"/>
          <w:marTop w:val="0"/>
          <w:marBottom w:val="0"/>
          <w:divBdr>
            <w:top w:val="none" w:sz="0" w:space="0" w:color="auto"/>
            <w:left w:val="none" w:sz="0" w:space="0" w:color="auto"/>
            <w:bottom w:val="none" w:sz="0" w:space="0" w:color="auto"/>
            <w:right w:val="none" w:sz="0" w:space="0" w:color="auto"/>
          </w:divBdr>
          <w:divsChild>
            <w:div w:id="77214388">
              <w:marLeft w:val="-75"/>
              <w:marRight w:val="0"/>
              <w:marTop w:val="30"/>
              <w:marBottom w:val="30"/>
              <w:divBdr>
                <w:top w:val="none" w:sz="0" w:space="0" w:color="auto"/>
                <w:left w:val="none" w:sz="0" w:space="0" w:color="auto"/>
                <w:bottom w:val="none" w:sz="0" w:space="0" w:color="auto"/>
                <w:right w:val="none" w:sz="0" w:space="0" w:color="auto"/>
              </w:divBdr>
              <w:divsChild>
                <w:div w:id="1443150">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7755914">
                  <w:marLeft w:val="0"/>
                  <w:marRight w:val="0"/>
                  <w:marTop w:val="0"/>
                  <w:marBottom w:val="0"/>
                  <w:divBdr>
                    <w:top w:val="none" w:sz="0" w:space="0" w:color="auto"/>
                    <w:left w:val="none" w:sz="0" w:space="0" w:color="auto"/>
                    <w:bottom w:val="none" w:sz="0" w:space="0" w:color="auto"/>
                    <w:right w:val="none" w:sz="0" w:space="0" w:color="auto"/>
                  </w:divBdr>
                  <w:divsChild>
                    <w:div w:id="1546022706">
                      <w:marLeft w:val="0"/>
                      <w:marRight w:val="0"/>
                      <w:marTop w:val="0"/>
                      <w:marBottom w:val="0"/>
                      <w:divBdr>
                        <w:top w:val="none" w:sz="0" w:space="0" w:color="auto"/>
                        <w:left w:val="none" w:sz="0" w:space="0" w:color="auto"/>
                        <w:bottom w:val="none" w:sz="0" w:space="0" w:color="auto"/>
                        <w:right w:val="none" w:sz="0" w:space="0" w:color="auto"/>
                      </w:divBdr>
                    </w:div>
                  </w:divsChild>
                </w:div>
                <w:div w:id="35858887">
                  <w:marLeft w:val="0"/>
                  <w:marRight w:val="0"/>
                  <w:marTop w:val="0"/>
                  <w:marBottom w:val="0"/>
                  <w:divBdr>
                    <w:top w:val="none" w:sz="0" w:space="0" w:color="auto"/>
                    <w:left w:val="none" w:sz="0" w:space="0" w:color="auto"/>
                    <w:bottom w:val="none" w:sz="0" w:space="0" w:color="auto"/>
                    <w:right w:val="none" w:sz="0" w:space="0" w:color="auto"/>
                  </w:divBdr>
                  <w:divsChild>
                    <w:div w:id="1975718500">
                      <w:marLeft w:val="0"/>
                      <w:marRight w:val="0"/>
                      <w:marTop w:val="0"/>
                      <w:marBottom w:val="0"/>
                      <w:divBdr>
                        <w:top w:val="none" w:sz="0" w:space="0" w:color="auto"/>
                        <w:left w:val="none" w:sz="0" w:space="0" w:color="auto"/>
                        <w:bottom w:val="none" w:sz="0" w:space="0" w:color="auto"/>
                        <w:right w:val="none" w:sz="0" w:space="0" w:color="auto"/>
                      </w:divBdr>
                    </w:div>
                  </w:divsChild>
                </w:div>
                <w:div w:id="74666691">
                  <w:marLeft w:val="0"/>
                  <w:marRight w:val="0"/>
                  <w:marTop w:val="0"/>
                  <w:marBottom w:val="0"/>
                  <w:divBdr>
                    <w:top w:val="none" w:sz="0" w:space="0" w:color="auto"/>
                    <w:left w:val="none" w:sz="0" w:space="0" w:color="auto"/>
                    <w:bottom w:val="none" w:sz="0" w:space="0" w:color="auto"/>
                    <w:right w:val="none" w:sz="0" w:space="0" w:color="auto"/>
                  </w:divBdr>
                  <w:divsChild>
                    <w:div w:id="198050316">
                      <w:marLeft w:val="0"/>
                      <w:marRight w:val="0"/>
                      <w:marTop w:val="0"/>
                      <w:marBottom w:val="0"/>
                      <w:divBdr>
                        <w:top w:val="none" w:sz="0" w:space="0" w:color="auto"/>
                        <w:left w:val="none" w:sz="0" w:space="0" w:color="auto"/>
                        <w:bottom w:val="none" w:sz="0" w:space="0" w:color="auto"/>
                        <w:right w:val="none" w:sz="0" w:space="0" w:color="auto"/>
                      </w:divBdr>
                    </w:div>
                  </w:divsChild>
                </w:div>
                <w:div w:id="87312437">
                  <w:marLeft w:val="0"/>
                  <w:marRight w:val="0"/>
                  <w:marTop w:val="0"/>
                  <w:marBottom w:val="0"/>
                  <w:divBdr>
                    <w:top w:val="none" w:sz="0" w:space="0" w:color="auto"/>
                    <w:left w:val="none" w:sz="0" w:space="0" w:color="auto"/>
                    <w:bottom w:val="none" w:sz="0" w:space="0" w:color="auto"/>
                    <w:right w:val="none" w:sz="0" w:space="0" w:color="auto"/>
                  </w:divBdr>
                  <w:divsChild>
                    <w:div w:id="1133525323">
                      <w:marLeft w:val="0"/>
                      <w:marRight w:val="0"/>
                      <w:marTop w:val="0"/>
                      <w:marBottom w:val="0"/>
                      <w:divBdr>
                        <w:top w:val="none" w:sz="0" w:space="0" w:color="auto"/>
                        <w:left w:val="none" w:sz="0" w:space="0" w:color="auto"/>
                        <w:bottom w:val="none" w:sz="0" w:space="0" w:color="auto"/>
                        <w:right w:val="none" w:sz="0" w:space="0" w:color="auto"/>
                      </w:divBdr>
                    </w:div>
                  </w:divsChild>
                </w:div>
                <w:div w:id="100808766">
                  <w:marLeft w:val="0"/>
                  <w:marRight w:val="0"/>
                  <w:marTop w:val="0"/>
                  <w:marBottom w:val="0"/>
                  <w:divBdr>
                    <w:top w:val="none" w:sz="0" w:space="0" w:color="auto"/>
                    <w:left w:val="none" w:sz="0" w:space="0" w:color="auto"/>
                    <w:bottom w:val="none" w:sz="0" w:space="0" w:color="auto"/>
                    <w:right w:val="none" w:sz="0" w:space="0" w:color="auto"/>
                  </w:divBdr>
                  <w:divsChild>
                    <w:div w:id="1181898748">
                      <w:marLeft w:val="0"/>
                      <w:marRight w:val="0"/>
                      <w:marTop w:val="0"/>
                      <w:marBottom w:val="0"/>
                      <w:divBdr>
                        <w:top w:val="none" w:sz="0" w:space="0" w:color="auto"/>
                        <w:left w:val="none" w:sz="0" w:space="0" w:color="auto"/>
                        <w:bottom w:val="none" w:sz="0" w:space="0" w:color="auto"/>
                        <w:right w:val="none" w:sz="0" w:space="0" w:color="auto"/>
                      </w:divBdr>
                    </w:div>
                  </w:divsChild>
                </w:div>
                <w:div w:id="123013824">
                  <w:marLeft w:val="0"/>
                  <w:marRight w:val="0"/>
                  <w:marTop w:val="0"/>
                  <w:marBottom w:val="0"/>
                  <w:divBdr>
                    <w:top w:val="none" w:sz="0" w:space="0" w:color="auto"/>
                    <w:left w:val="none" w:sz="0" w:space="0" w:color="auto"/>
                    <w:bottom w:val="none" w:sz="0" w:space="0" w:color="auto"/>
                    <w:right w:val="none" w:sz="0" w:space="0" w:color="auto"/>
                  </w:divBdr>
                  <w:divsChild>
                    <w:div w:id="1041051251">
                      <w:marLeft w:val="0"/>
                      <w:marRight w:val="0"/>
                      <w:marTop w:val="0"/>
                      <w:marBottom w:val="0"/>
                      <w:divBdr>
                        <w:top w:val="none" w:sz="0" w:space="0" w:color="auto"/>
                        <w:left w:val="none" w:sz="0" w:space="0" w:color="auto"/>
                        <w:bottom w:val="none" w:sz="0" w:space="0" w:color="auto"/>
                        <w:right w:val="none" w:sz="0" w:space="0" w:color="auto"/>
                      </w:divBdr>
                    </w:div>
                  </w:divsChild>
                </w:div>
                <w:div w:id="148862130">
                  <w:marLeft w:val="0"/>
                  <w:marRight w:val="0"/>
                  <w:marTop w:val="0"/>
                  <w:marBottom w:val="0"/>
                  <w:divBdr>
                    <w:top w:val="none" w:sz="0" w:space="0" w:color="auto"/>
                    <w:left w:val="none" w:sz="0" w:space="0" w:color="auto"/>
                    <w:bottom w:val="none" w:sz="0" w:space="0" w:color="auto"/>
                    <w:right w:val="none" w:sz="0" w:space="0" w:color="auto"/>
                  </w:divBdr>
                  <w:divsChild>
                    <w:div w:id="416098724">
                      <w:marLeft w:val="0"/>
                      <w:marRight w:val="0"/>
                      <w:marTop w:val="0"/>
                      <w:marBottom w:val="0"/>
                      <w:divBdr>
                        <w:top w:val="none" w:sz="0" w:space="0" w:color="auto"/>
                        <w:left w:val="none" w:sz="0" w:space="0" w:color="auto"/>
                        <w:bottom w:val="none" w:sz="0" w:space="0" w:color="auto"/>
                        <w:right w:val="none" w:sz="0" w:space="0" w:color="auto"/>
                      </w:divBdr>
                    </w:div>
                  </w:divsChild>
                </w:div>
                <w:div w:id="152721655">
                  <w:marLeft w:val="0"/>
                  <w:marRight w:val="0"/>
                  <w:marTop w:val="0"/>
                  <w:marBottom w:val="0"/>
                  <w:divBdr>
                    <w:top w:val="none" w:sz="0" w:space="0" w:color="auto"/>
                    <w:left w:val="none" w:sz="0" w:space="0" w:color="auto"/>
                    <w:bottom w:val="none" w:sz="0" w:space="0" w:color="auto"/>
                    <w:right w:val="none" w:sz="0" w:space="0" w:color="auto"/>
                  </w:divBdr>
                  <w:divsChild>
                    <w:div w:id="194123147">
                      <w:marLeft w:val="0"/>
                      <w:marRight w:val="0"/>
                      <w:marTop w:val="0"/>
                      <w:marBottom w:val="0"/>
                      <w:divBdr>
                        <w:top w:val="none" w:sz="0" w:space="0" w:color="auto"/>
                        <w:left w:val="none" w:sz="0" w:space="0" w:color="auto"/>
                        <w:bottom w:val="none" w:sz="0" w:space="0" w:color="auto"/>
                        <w:right w:val="none" w:sz="0" w:space="0" w:color="auto"/>
                      </w:divBdr>
                    </w:div>
                  </w:divsChild>
                </w:div>
                <w:div w:id="241793451">
                  <w:marLeft w:val="0"/>
                  <w:marRight w:val="0"/>
                  <w:marTop w:val="0"/>
                  <w:marBottom w:val="0"/>
                  <w:divBdr>
                    <w:top w:val="none" w:sz="0" w:space="0" w:color="auto"/>
                    <w:left w:val="none" w:sz="0" w:space="0" w:color="auto"/>
                    <w:bottom w:val="none" w:sz="0" w:space="0" w:color="auto"/>
                    <w:right w:val="none" w:sz="0" w:space="0" w:color="auto"/>
                  </w:divBdr>
                  <w:divsChild>
                    <w:div w:id="897473826">
                      <w:marLeft w:val="0"/>
                      <w:marRight w:val="0"/>
                      <w:marTop w:val="0"/>
                      <w:marBottom w:val="0"/>
                      <w:divBdr>
                        <w:top w:val="none" w:sz="0" w:space="0" w:color="auto"/>
                        <w:left w:val="none" w:sz="0" w:space="0" w:color="auto"/>
                        <w:bottom w:val="none" w:sz="0" w:space="0" w:color="auto"/>
                        <w:right w:val="none" w:sz="0" w:space="0" w:color="auto"/>
                      </w:divBdr>
                    </w:div>
                  </w:divsChild>
                </w:div>
                <w:div w:id="245265211">
                  <w:marLeft w:val="0"/>
                  <w:marRight w:val="0"/>
                  <w:marTop w:val="0"/>
                  <w:marBottom w:val="0"/>
                  <w:divBdr>
                    <w:top w:val="none" w:sz="0" w:space="0" w:color="auto"/>
                    <w:left w:val="none" w:sz="0" w:space="0" w:color="auto"/>
                    <w:bottom w:val="none" w:sz="0" w:space="0" w:color="auto"/>
                    <w:right w:val="none" w:sz="0" w:space="0" w:color="auto"/>
                  </w:divBdr>
                  <w:divsChild>
                    <w:div w:id="198593368">
                      <w:marLeft w:val="0"/>
                      <w:marRight w:val="0"/>
                      <w:marTop w:val="0"/>
                      <w:marBottom w:val="0"/>
                      <w:divBdr>
                        <w:top w:val="none" w:sz="0" w:space="0" w:color="auto"/>
                        <w:left w:val="none" w:sz="0" w:space="0" w:color="auto"/>
                        <w:bottom w:val="none" w:sz="0" w:space="0" w:color="auto"/>
                        <w:right w:val="none" w:sz="0" w:space="0" w:color="auto"/>
                      </w:divBdr>
                    </w:div>
                  </w:divsChild>
                </w:div>
                <w:div w:id="285279023">
                  <w:marLeft w:val="0"/>
                  <w:marRight w:val="0"/>
                  <w:marTop w:val="0"/>
                  <w:marBottom w:val="0"/>
                  <w:divBdr>
                    <w:top w:val="none" w:sz="0" w:space="0" w:color="auto"/>
                    <w:left w:val="none" w:sz="0" w:space="0" w:color="auto"/>
                    <w:bottom w:val="none" w:sz="0" w:space="0" w:color="auto"/>
                    <w:right w:val="none" w:sz="0" w:space="0" w:color="auto"/>
                  </w:divBdr>
                  <w:divsChild>
                    <w:div w:id="649749568">
                      <w:marLeft w:val="0"/>
                      <w:marRight w:val="0"/>
                      <w:marTop w:val="0"/>
                      <w:marBottom w:val="0"/>
                      <w:divBdr>
                        <w:top w:val="none" w:sz="0" w:space="0" w:color="auto"/>
                        <w:left w:val="none" w:sz="0" w:space="0" w:color="auto"/>
                        <w:bottom w:val="none" w:sz="0" w:space="0" w:color="auto"/>
                        <w:right w:val="none" w:sz="0" w:space="0" w:color="auto"/>
                      </w:divBdr>
                    </w:div>
                  </w:divsChild>
                </w:div>
                <w:div w:id="296765135">
                  <w:marLeft w:val="0"/>
                  <w:marRight w:val="0"/>
                  <w:marTop w:val="0"/>
                  <w:marBottom w:val="0"/>
                  <w:divBdr>
                    <w:top w:val="none" w:sz="0" w:space="0" w:color="auto"/>
                    <w:left w:val="none" w:sz="0" w:space="0" w:color="auto"/>
                    <w:bottom w:val="none" w:sz="0" w:space="0" w:color="auto"/>
                    <w:right w:val="none" w:sz="0" w:space="0" w:color="auto"/>
                  </w:divBdr>
                  <w:divsChild>
                    <w:div w:id="502209305">
                      <w:marLeft w:val="0"/>
                      <w:marRight w:val="0"/>
                      <w:marTop w:val="0"/>
                      <w:marBottom w:val="0"/>
                      <w:divBdr>
                        <w:top w:val="none" w:sz="0" w:space="0" w:color="auto"/>
                        <w:left w:val="none" w:sz="0" w:space="0" w:color="auto"/>
                        <w:bottom w:val="none" w:sz="0" w:space="0" w:color="auto"/>
                        <w:right w:val="none" w:sz="0" w:space="0" w:color="auto"/>
                      </w:divBdr>
                    </w:div>
                  </w:divsChild>
                </w:div>
                <w:div w:id="298611399">
                  <w:marLeft w:val="0"/>
                  <w:marRight w:val="0"/>
                  <w:marTop w:val="0"/>
                  <w:marBottom w:val="0"/>
                  <w:divBdr>
                    <w:top w:val="none" w:sz="0" w:space="0" w:color="auto"/>
                    <w:left w:val="none" w:sz="0" w:space="0" w:color="auto"/>
                    <w:bottom w:val="none" w:sz="0" w:space="0" w:color="auto"/>
                    <w:right w:val="none" w:sz="0" w:space="0" w:color="auto"/>
                  </w:divBdr>
                  <w:divsChild>
                    <w:div w:id="106052225">
                      <w:marLeft w:val="0"/>
                      <w:marRight w:val="0"/>
                      <w:marTop w:val="0"/>
                      <w:marBottom w:val="0"/>
                      <w:divBdr>
                        <w:top w:val="none" w:sz="0" w:space="0" w:color="auto"/>
                        <w:left w:val="none" w:sz="0" w:space="0" w:color="auto"/>
                        <w:bottom w:val="none" w:sz="0" w:space="0" w:color="auto"/>
                        <w:right w:val="none" w:sz="0" w:space="0" w:color="auto"/>
                      </w:divBdr>
                    </w:div>
                  </w:divsChild>
                </w:div>
                <w:div w:id="311103418">
                  <w:marLeft w:val="0"/>
                  <w:marRight w:val="0"/>
                  <w:marTop w:val="0"/>
                  <w:marBottom w:val="0"/>
                  <w:divBdr>
                    <w:top w:val="none" w:sz="0" w:space="0" w:color="auto"/>
                    <w:left w:val="none" w:sz="0" w:space="0" w:color="auto"/>
                    <w:bottom w:val="none" w:sz="0" w:space="0" w:color="auto"/>
                    <w:right w:val="none" w:sz="0" w:space="0" w:color="auto"/>
                  </w:divBdr>
                  <w:divsChild>
                    <w:div w:id="1041712977">
                      <w:marLeft w:val="0"/>
                      <w:marRight w:val="0"/>
                      <w:marTop w:val="0"/>
                      <w:marBottom w:val="0"/>
                      <w:divBdr>
                        <w:top w:val="none" w:sz="0" w:space="0" w:color="auto"/>
                        <w:left w:val="none" w:sz="0" w:space="0" w:color="auto"/>
                        <w:bottom w:val="none" w:sz="0" w:space="0" w:color="auto"/>
                        <w:right w:val="none" w:sz="0" w:space="0" w:color="auto"/>
                      </w:divBdr>
                    </w:div>
                  </w:divsChild>
                </w:div>
                <w:div w:id="343477353">
                  <w:marLeft w:val="0"/>
                  <w:marRight w:val="0"/>
                  <w:marTop w:val="0"/>
                  <w:marBottom w:val="0"/>
                  <w:divBdr>
                    <w:top w:val="none" w:sz="0" w:space="0" w:color="auto"/>
                    <w:left w:val="none" w:sz="0" w:space="0" w:color="auto"/>
                    <w:bottom w:val="none" w:sz="0" w:space="0" w:color="auto"/>
                    <w:right w:val="none" w:sz="0" w:space="0" w:color="auto"/>
                  </w:divBdr>
                  <w:divsChild>
                    <w:div w:id="2035187675">
                      <w:marLeft w:val="0"/>
                      <w:marRight w:val="0"/>
                      <w:marTop w:val="0"/>
                      <w:marBottom w:val="0"/>
                      <w:divBdr>
                        <w:top w:val="none" w:sz="0" w:space="0" w:color="auto"/>
                        <w:left w:val="none" w:sz="0" w:space="0" w:color="auto"/>
                        <w:bottom w:val="none" w:sz="0" w:space="0" w:color="auto"/>
                        <w:right w:val="none" w:sz="0" w:space="0" w:color="auto"/>
                      </w:divBdr>
                    </w:div>
                  </w:divsChild>
                </w:div>
                <w:div w:id="347753726">
                  <w:marLeft w:val="0"/>
                  <w:marRight w:val="0"/>
                  <w:marTop w:val="0"/>
                  <w:marBottom w:val="0"/>
                  <w:divBdr>
                    <w:top w:val="none" w:sz="0" w:space="0" w:color="auto"/>
                    <w:left w:val="none" w:sz="0" w:space="0" w:color="auto"/>
                    <w:bottom w:val="none" w:sz="0" w:space="0" w:color="auto"/>
                    <w:right w:val="none" w:sz="0" w:space="0" w:color="auto"/>
                  </w:divBdr>
                  <w:divsChild>
                    <w:div w:id="699476595">
                      <w:marLeft w:val="0"/>
                      <w:marRight w:val="0"/>
                      <w:marTop w:val="0"/>
                      <w:marBottom w:val="0"/>
                      <w:divBdr>
                        <w:top w:val="none" w:sz="0" w:space="0" w:color="auto"/>
                        <w:left w:val="none" w:sz="0" w:space="0" w:color="auto"/>
                        <w:bottom w:val="none" w:sz="0" w:space="0" w:color="auto"/>
                        <w:right w:val="none" w:sz="0" w:space="0" w:color="auto"/>
                      </w:divBdr>
                    </w:div>
                  </w:divsChild>
                </w:div>
                <w:div w:id="448477546">
                  <w:marLeft w:val="0"/>
                  <w:marRight w:val="0"/>
                  <w:marTop w:val="0"/>
                  <w:marBottom w:val="0"/>
                  <w:divBdr>
                    <w:top w:val="none" w:sz="0" w:space="0" w:color="auto"/>
                    <w:left w:val="none" w:sz="0" w:space="0" w:color="auto"/>
                    <w:bottom w:val="none" w:sz="0" w:space="0" w:color="auto"/>
                    <w:right w:val="none" w:sz="0" w:space="0" w:color="auto"/>
                  </w:divBdr>
                  <w:divsChild>
                    <w:div w:id="1642995721">
                      <w:marLeft w:val="0"/>
                      <w:marRight w:val="0"/>
                      <w:marTop w:val="0"/>
                      <w:marBottom w:val="0"/>
                      <w:divBdr>
                        <w:top w:val="none" w:sz="0" w:space="0" w:color="auto"/>
                        <w:left w:val="none" w:sz="0" w:space="0" w:color="auto"/>
                        <w:bottom w:val="none" w:sz="0" w:space="0" w:color="auto"/>
                        <w:right w:val="none" w:sz="0" w:space="0" w:color="auto"/>
                      </w:divBdr>
                    </w:div>
                  </w:divsChild>
                </w:div>
                <w:div w:id="459105794">
                  <w:marLeft w:val="0"/>
                  <w:marRight w:val="0"/>
                  <w:marTop w:val="0"/>
                  <w:marBottom w:val="0"/>
                  <w:divBdr>
                    <w:top w:val="none" w:sz="0" w:space="0" w:color="auto"/>
                    <w:left w:val="none" w:sz="0" w:space="0" w:color="auto"/>
                    <w:bottom w:val="none" w:sz="0" w:space="0" w:color="auto"/>
                    <w:right w:val="none" w:sz="0" w:space="0" w:color="auto"/>
                  </w:divBdr>
                  <w:divsChild>
                    <w:div w:id="366638089">
                      <w:marLeft w:val="0"/>
                      <w:marRight w:val="0"/>
                      <w:marTop w:val="0"/>
                      <w:marBottom w:val="0"/>
                      <w:divBdr>
                        <w:top w:val="none" w:sz="0" w:space="0" w:color="auto"/>
                        <w:left w:val="none" w:sz="0" w:space="0" w:color="auto"/>
                        <w:bottom w:val="none" w:sz="0" w:space="0" w:color="auto"/>
                        <w:right w:val="none" w:sz="0" w:space="0" w:color="auto"/>
                      </w:divBdr>
                    </w:div>
                  </w:divsChild>
                </w:div>
                <w:div w:id="465316868">
                  <w:marLeft w:val="0"/>
                  <w:marRight w:val="0"/>
                  <w:marTop w:val="0"/>
                  <w:marBottom w:val="0"/>
                  <w:divBdr>
                    <w:top w:val="none" w:sz="0" w:space="0" w:color="auto"/>
                    <w:left w:val="none" w:sz="0" w:space="0" w:color="auto"/>
                    <w:bottom w:val="none" w:sz="0" w:space="0" w:color="auto"/>
                    <w:right w:val="none" w:sz="0" w:space="0" w:color="auto"/>
                  </w:divBdr>
                  <w:divsChild>
                    <w:div w:id="414134389">
                      <w:marLeft w:val="0"/>
                      <w:marRight w:val="0"/>
                      <w:marTop w:val="0"/>
                      <w:marBottom w:val="0"/>
                      <w:divBdr>
                        <w:top w:val="none" w:sz="0" w:space="0" w:color="auto"/>
                        <w:left w:val="none" w:sz="0" w:space="0" w:color="auto"/>
                        <w:bottom w:val="none" w:sz="0" w:space="0" w:color="auto"/>
                        <w:right w:val="none" w:sz="0" w:space="0" w:color="auto"/>
                      </w:divBdr>
                    </w:div>
                  </w:divsChild>
                </w:div>
                <w:div w:id="502742956">
                  <w:marLeft w:val="0"/>
                  <w:marRight w:val="0"/>
                  <w:marTop w:val="0"/>
                  <w:marBottom w:val="0"/>
                  <w:divBdr>
                    <w:top w:val="none" w:sz="0" w:space="0" w:color="auto"/>
                    <w:left w:val="none" w:sz="0" w:space="0" w:color="auto"/>
                    <w:bottom w:val="none" w:sz="0" w:space="0" w:color="auto"/>
                    <w:right w:val="none" w:sz="0" w:space="0" w:color="auto"/>
                  </w:divBdr>
                  <w:divsChild>
                    <w:div w:id="1145320699">
                      <w:marLeft w:val="0"/>
                      <w:marRight w:val="0"/>
                      <w:marTop w:val="0"/>
                      <w:marBottom w:val="0"/>
                      <w:divBdr>
                        <w:top w:val="none" w:sz="0" w:space="0" w:color="auto"/>
                        <w:left w:val="none" w:sz="0" w:space="0" w:color="auto"/>
                        <w:bottom w:val="none" w:sz="0" w:space="0" w:color="auto"/>
                        <w:right w:val="none" w:sz="0" w:space="0" w:color="auto"/>
                      </w:divBdr>
                    </w:div>
                  </w:divsChild>
                </w:div>
                <w:div w:id="539125494">
                  <w:marLeft w:val="0"/>
                  <w:marRight w:val="0"/>
                  <w:marTop w:val="0"/>
                  <w:marBottom w:val="0"/>
                  <w:divBdr>
                    <w:top w:val="none" w:sz="0" w:space="0" w:color="auto"/>
                    <w:left w:val="none" w:sz="0" w:space="0" w:color="auto"/>
                    <w:bottom w:val="none" w:sz="0" w:space="0" w:color="auto"/>
                    <w:right w:val="none" w:sz="0" w:space="0" w:color="auto"/>
                  </w:divBdr>
                  <w:divsChild>
                    <w:div w:id="1151941283">
                      <w:marLeft w:val="0"/>
                      <w:marRight w:val="0"/>
                      <w:marTop w:val="0"/>
                      <w:marBottom w:val="0"/>
                      <w:divBdr>
                        <w:top w:val="none" w:sz="0" w:space="0" w:color="auto"/>
                        <w:left w:val="none" w:sz="0" w:space="0" w:color="auto"/>
                        <w:bottom w:val="none" w:sz="0" w:space="0" w:color="auto"/>
                        <w:right w:val="none" w:sz="0" w:space="0" w:color="auto"/>
                      </w:divBdr>
                    </w:div>
                  </w:divsChild>
                </w:div>
                <w:div w:id="553085354">
                  <w:marLeft w:val="0"/>
                  <w:marRight w:val="0"/>
                  <w:marTop w:val="0"/>
                  <w:marBottom w:val="0"/>
                  <w:divBdr>
                    <w:top w:val="none" w:sz="0" w:space="0" w:color="auto"/>
                    <w:left w:val="none" w:sz="0" w:space="0" w:color="auto"/>
                    <w:bottom w:val="none" w:sz="0" w:space="0" w:color="auto"/>
                    <w:right w:val="none" w:sz="0" w:space="0" w:color="auto"/>
                  </w:divBdr>
                  <w:divsChild>
                    <w:div w:id="1123764897">
                      <w:marLeft w:val="0"/>
                      <w:marRight w:val="0"/>
                      <w:marTop w:val="0"/>
                      <w:marBottom w:val="0"/>
                      <w:divBdr>
                        <w:top w:val="none" w:sz="0" w:space="0" w:color="auto"/>
                        <w:left w:val="none" w:sz="0" w:space="0" w:color="auto"/>
                        <w:bottom w:val="none" w:sz="0" w:space="0" w:color="auto"/>
                        <w:right w:val="none" w:sz="0" w:space="0" w:color="auto"/>
                      </w:divBdr>
                    </w:div>
                  </w:divsChild>
                </w:div>
                <w:div w:id="573128028">
                  <w:marLeft w:val="0"/>
                  <w:marRight w:val="0"/>
                  <w:marTop w:val="0"/>
                  <w:marBottom w:val="0"/>
                  <w:divBdr>
                    <w:top w:val="none" w:sz="0" w:space="0" w:color="auto"/>
                    <w:left w:val="none" w:sz="0" w:space="0" w:color="auto"/>
                    <w:bottom w:val="none" w:sz="0" w:space="0" w:color="auto"/>
                    <w:right w:val="none" w:sz="0" w:space="0" w:color="auto"/>
                  </w:divBdr>
                  <w:divsChild>
                    <w:div w:id="706680751">
                      <w:marLeft w:val="0"/>
                      <w:marRight w:val="0"/>
                      <w:marTop w:val="0"/>
                      <w:marBottom w:val="0"/>
                      <w:divBdr>
                        <w:top w:val="none" w:sz="0" w:space="0" w:color="auto"/>
                        <w:left w:val="none" w:sz="0" w:space="0" w:color="auto"/>
                        <w:bottom w:val="none" w:sz="0" w:space="0" w:color="auto"/>
                        <w:right w:val="none" w:sz="0" w:space="0" w:color="auto"/>
                      </w:divBdr>
                    </w:div>
                  </w:divsChild>
                </w:div>
                <w:div w:id="605190760">
                  <w:marLeft w:val="0"/>
                  <w:marRight w:val="0"/>
                  <w:marTop w:val="0"/>
                  <w:marBottom w:val="0"/>
                  <w:divBdr>
                    <w:top w:val="none" w:sz="0" w:space="0" w:color="auto"/>
                    <w:left w:val="none" w:sz="0" w:space="0" w:color="auto"/>
                    <w:bottom w:val="none" w:sz="0" w:space="0" w:color="auto"/>
                    <w:right w:val="none" w:sz="0" w:space="0" w:color="auto"/>
                  </w:divBdr>
                  <w:divsChild>
                    <w:div w:id="203563431">
                      <w:marLeft w:val="0"/>
                      <w:marRight w:val="0"/>
                      <w:marTop w:val="0"/>
                      <w:marBottom w:val="0"/>
                      <w:divBdr>
                        <w:top w:val="none" w:sz="0" w:space="0" w:color="auto"/>
                        <w:left w:val="none" w:sz="0" w:space="0" w:color="auto"/>
                        <w:bottom w:val="none" w:sz="0" w:space="0" w:color="auto"/>
                        <w:right w:val="none" w:sz="0" w:space="0" w:color="auto"/>
                      </w:divBdr>
                    </w:div>
                  </w:divsChild>
                </w:div>
                <w:div w:id="623195999">
                  <w:marLeft w:val="0"/>
                  <w:marRight w:val="0"/>
                  <w:marTop w:val="0"/>
                  <w:marBottom w:val="0"/>
                  <w:divBdr>
                    <w:top w:val="none" w:sz="0" w:space="0" w:color="auto"/>
                    <w:left w:val="none" w:sz="0" w:space="0" w:color="auto"/>
                    <w:bottom w:val="none" w:sz="0" w:space="0" w:color="auto"/>
                    <w:right w:val="none" w:sz="0" w:space="0" w:color="auto"/>
                  </w:divBdr>
                  <w:divsChild>
                    <w:div w:id="1483280256">
                      <w:marLeft w:val="0"/>
                      <w:marRight w:val="0"/>
                      <w:marTop w:val="0"/>
                      <w:marBottom w:val="0"/>
                      <w:divBdr>
                        <w:top w:val="none" w:sz="0" w:space="0" w:color="auto"/>
                        <w:left w:val="none" w:sz="0" w:space="0" w:color="auto"/>
                        <w:bottom w:val="none" w:sz="0" w:space="0" w:color="auto"/>
                        <w:right w:val="none" w:sz="0" w:space="0" w:color="auto"/>
                      </w:divBdr>
                    </w:div>
                  </w:divsChild>
                </w:div>
                <w:div w:id="623730702">
                  <w:marLeft w:val="0"/>
                  <w:marRight w:val="0"/>
                  <w:marTop w:val="0"/>
                  <w:marBottom w:val="0"/>
                  <w:divBdr>
                    <w:top w:val="none" w:sz="0" w:space="0" w:color="auto"/>
                    <w:left w:val="none" w:sz="0" w:space="0" w:color="auto"/>
                    <w:bottom w:val="none" w:sz="0" w:space="0" w:color="auto"/>
                    <w:right w:val="none" w:sz="0" w:space="0" w:color="auto"/>
                  </w:divBdr>
                  <w:divsChild>
                    <w:div w:id="509951808">
                      <w:marLeft w:val="0"/>
                      <w:marRight w:val="0"/>
                      <w:marTop w:val="0"/>
                      <w:marBottom w:val="0"/>
                      <w:divBdr>
                        <w:top w:val="none" w:sz="0" w:space="0" w:color="auto"/>
                        <w:left w:val="none" w:sz="0" w:space="0" w:color="auto"/>
                        <w:bottom w:val="none" w:sz="0" w:space="0" w:color="auto"/>
                        <w:right w:val="none" w:sz="0" w:space="0" w:color="auto"/>
                      </w:divBdr>
                    </w:div>
                  </w:divsChild>
                </w:div>
                <w:div w:id="631836868">
                  <w:marLeft w:val="0"/>
                  <w:marRight w:val="0"/>
                  <w:marTop w:val="0"/>
                  <w:marBottom w:val="0"/>
                  <w:divBdr>
                    <w:top w:val="none" w:sz="0" w:space="0" w:color="auto"/>
                    <w:left w:val="none" w:sz="0" w:space="0" w:color="auto"/>
                    <w:bottom w:val="none" w:sz="0" w:space="0" w:color="auto"/>
                    <w:right w:val="none" w:sz="0" w:space="0" w:color="auto"/>
                  </w:divBdr>
                  <w:divsChild>
                    <w:div w:id="809785748">
                      <w:marLeft w:val="0"/>
                      <w:marRight w:val="0"/>
                      <w:marTop w:val="0"/>
                      <w:marBottom w:val="0"/>
                      <w:divBdr>
                        <w:top w:val="none" w:sz="0" w:space="0" w:color="auto"/>
                        <w:left w:val="none" w:sz="0" w:space="0" w:color="auto"/>
                        <w:bottom w:val="none" w:sz="0" w:space="0" w:color="auto"/>
                        <w:right w:val="none" w:sz="0" w:space="0" w:color="auto"/>
                      </w:divBdr>
                    </w:div>
                  </w:divsChild>
                </w:div>
                <w:div w:id="675965491">
                  <w:marLeft w:val="0"/>
                  <w:marRight w:val="0"/>
                  <w:marTop w:val="0"/>
                  <w:marBottom w:val="0"/>
                  <w:divBdr>
                    <w:top w:val="none" w:sz="0" w:space="0" w:color="auto"/>
                    <w:left w:val="none" w:sz="0" w:space="0" w:color="auto"/>
                    <w:bottom w:val="none" w:sz="0" w:space="0" w:color="auto"/>
                    <w:right w:val="none" w:sz="0" w:space="0" w:color="auto"/>
                  </w:divBdr>
                  <w:divsChild>
                    <w:div w:id="1670448086">
                      <w:marLeft w:val="0"/>
                      <w:marRight w:val="0"/>
                      <w:marTop w:val="0"/>
                      <w:marBottom w:val="0"/>
                      <w:divBdr>
                        <w:top w:val="none" w:sz="0" w:space="0" w:color="auto"/>
                        <w:left w:val="none" w:sz="0" w:space="0" w:color="auto"/>
                        <w:bottom w:val="none" w:sz="0" w:space="0" w:color="auto"/>
                        <w:right w:val="none" w:sz="0" w:space="0" w:color="auto"/>
                      </w:divBdr>
                    </w:div>
                  </w:divsChild>
                </w:div>
                <w:div w:id="701438153">
                  <w:marLeft w:val="0"/>
                  <w:marRight w:val="0"/>
                  <w:marTop w:val="0"/>
                  <w:marBottom w:val="0"/>
                  <w:divBdr>
                    <w:top w:val="none" w:sz="0" w:space="0" w:color="auto"/>
                    <w:left w:val="none" w:sz="0" w:space="0" w:color="auto"/>
                    <w:bottom w:val="none" w:sz="0" w:space="0" w:color="auto"/>
                    <w:right w:val="none" w:sz="0" w:space="0" w:color="auto"/>
                  </w:divBdr>
                  <w:divsChild>
                    <w:div w:id="1611859052">
                      <w:marLeft w:val="0"/>
                      <w:marRight w:val="0"/>
                      <w:marTop w:val="0"/>
                      <w:marBottom w:val="0"/>
                      <w:divBdr>
                        <w:top w:val="none" w:sz="0" w:space="0" w:color="auto"/>
                        <w:left w:val="none" w:sz="0" w:space="0" w:color="auto"/>
                        <w:bottom w:val="none" w:sz="0" w:space="0" w:color="auto"/>
                        <w:right w:val="none" w:sz="0" w:space="0" w:color="auto"/>
                      </w:divBdr>
                    </w:div>
                  </w:divsChild>
                </w:div>
                <w:div w:id="710878977">
                  <w:marLeft w:val="0"/>
                  <w:marRight w:val="0"/>
                  <w:marTop w:val="0"/>
                  <w:marBottom w:val="0"/>
                  <w:divBdr>
                    <w:top w:val="none" w:sz="0" w:space="0" w:color="auto"/>
                    <w:left w:val="none" w:sz="0" w:space="0" w:color="auto"/>
                    <w:bottom w:val="none" w:sz="0" w:space="0" w:color="auto"/>
                    <w:right w:val="none" w:sz="0" w:space="0" w:color="auto"/>
                  </w:divBdr>
                  <w:divsChild>
                    <w:div w:id="1357539550">
                      <w:marLeft w:val="0"/>
                      <w:marRight w:val="0"/>
                      <w:marTop w:val="0"/>
                      <w:marBottom w:val="0"/>
                      <w:divBdr>
                        <w:top w:val="none" w:sz="0" w:space="0" w:color="auto"/>
                        <w:left w:val="none" w:sz="0" w:space="0" w:color="auto"/>
                        <w:bottom w:val="none" w:sz="0" w:space="0" w:color="auto"/>
                        <w:right w:val="none" w:sz="0" w:space="0" w:color="auto"/>
                      </w:divBdr>
                    </w:div>
                  </w:divsChild>
                </w:div>
                <w:div w:id="722144240">
                  <w:marLeft w:val="0"/>
                  <w:marRight w:val="0"/>
                  <w:marTop w:val="0"/>
                  <w:marBottom w:val="0"/>
                  <w:divBdr>
                    <w:top w:val="none" w:sz="0" w:space="0" w:color="auto"/>
                    <w:left w:val="none" w:sz="0" w:space="0" w:color="auto"/>
                    <w:bottom w:val="none" w:sz="0" w:space="0" w:color="auto"/>
                    <w:right w:val="none" w:sz="0" w:space="0" w:color="auto"/>
                  </w:divBdr>
                  <w:divsChild>
                    <w:div w:id="1905095559">
                      <w:marLeft w:val="0"/>
                      <w:marRight w:val="0"/>
                      <w:marTop w:val="0"/>
                      <w:marBottom w:val="0"/>
                      <w:divBdr>
                        <w:top w:val="none" w:sz="0" w:space="0" w:color="auto"/>
                        <w:left w:val="none" w:sz="0" w:space="0" w:color="auto"/>
                        <w:bottom w:val="none" w:sz="0" w:space="0" w:color="auto"/>
                        <w:right w:val="none" w:sz="0" w:space="0" w:color="auto"/>
                      </w:divBdr>
                    </w:div>
                  </w:divsChild>
                </w:div>
                <w:div w:id="775708024">
                  <w:marLeft w:val="0"/>
                  <w:marRight w:val="0"/>
                  <w:marTop w:val="0"/>
                  <w:marBottom w:val="0"/>
                  <w:divBdr>
                    <w:top w:val="none" w:sz="0" w:space="0" w:color="auto"/>
                    <w:left w:val="none" w:sz="0" w:space="0" w:color="auto"/>
                    <w:bottom w:val="none" w:sz="0" w:space="0" w:color="auto"/>
                    <w:right w:val="none" w:sz="0" w:space="0" w:color="auto"/>
                  </w:divBdr>
                  <w:divsChild>
                    <w:div w:id="368189977">
                      <w:marLeft w:val="0"/>
                      <w:marRight w:val="0"/>
                      <w:marTop w:val="0"/>
                      <w:marBottom w:val="0"/>
                      <w:divBdr>
                        <w:top w:val="none" w:sz="0" w:space="0" w:color="auto"/>
                        <w:left w:val="none" w:sz="0" w:space="0" w:color="auto"/>
                        <w:bottom w:val="none" w:sz="0" w:space="0" w:color="auto"/>
                        <w:right w:val="none" w:sz="0" w:space="0" w:color="auto"/>
                      </w:divBdr>
                    </w:div>
                  </w:divsChild>
                </w:div>
                <w:div w:id="821771748">
                  <w:marLeft w:val="0"/>
                  <w:marRight w:val="0"/>
                  <w:marTop w:val="0"/>
                  <w:marBottom w:val="0"/>
                  <w:divBdr>
                    <w:top w:val="none" w:sz="0" w:space="0" w:color="auto"/>
                    <w:left w:val="none" w:sz="0" w:space="0" w:color="auto"/>
                    <w:bottom w:val="none" w:sz="0" w:space="0" w:color="auto"/>
                    <w:right w:val="none" w:sz="0" w:space="0" w:color="auto"/>
                  </w:divBdr>
                  <w:divsChild>
                    <w:div w:id="2128620285">
                      <w:marLeft w:val="0"/>
                      <w:marRight w:val="0"/>
                      <w:marTop w:val="0"/>
                      <w:marBottom w:val="0"/>
                      <w:divBdr>
                        <w:top w:val="none" w:sz="0" w:space="0" w:color="auto"/>
                        <w:left w:val="none" w:sz="0" w:space="0" w:color="auto"/>
                        <w:bottom w:val="none" w:sz="0" w:space="0" w:color="auto"/>
                        <w:right w:val="none" w:sz="0" w:space="0" w:color="auto"/>
                      </w:divBdr>
                    </w:div>
                  </w:divsChild>
                </w:div>
                <w:div w:id="830175998">
                  <w:marLeft w:val="0"/>
                  <w:marRight w:val="0"/>
                  <w:marTop w:val="0"/>
                  <w:marBottom w:val="0"/>
                  <w:divBdr>
                    <w:top w:val="none" w:sz="0" w:space="0" w:color="auto"/>
                    <w:left w:val="none" w:sz="0" w:space="0" w:color="auto"/>
                    <w:bottom w:val="none" w:sz="0" w:space="0" w:color="auto"/>
                    <w:right w:val="none" w:sz="0" w:space="0" w:color="auto"/>
                  </w:divBdr>
                  <w:divsChild>
                    <w:div w:id="360251884">
                      <w:marLeft w:val="0"/>
                      <w:marRight w:val="0"/>
                      <w:marTop w:val="0"/>
                      <w:marBottom w:val="0"/>
                      <w:divBdr>
                        <w:top w:val="none" w:sz="0" w:space="0" w:color="auto"/>
                        <w:left w:val="none" w:sz="0" w:space="0" w:color="auto"/>
                        <w:bottom w:val="none" w:sz="0" w:space="0" w:color="auto"/>
                        <w:right w:val="none" w:sz="0" w:space="0" w:color="auto"/>
                      </w:divBdr>
                    </w:div>
                  </w:divsChild>
                </w:div>
                <w:div w:id="878131228">
                  <w:marLeft w:val="0"/>
                  <w:marRight w:val="0"/>
                  <w:marTop w:val="0"/>
                  <w:marBottom w:val="0"/>
                  <w:divBdr>
                    <w:top w:val="none" w:sz="0" w:space="0" w:color="auto"/>
                    <w:left w:val="none" w:sz="0" w:space="0" w:color="auto"/>
                    <w:bottom w:val="none" w:sz="0" w:space="0" w:color="auto"/>
                    <w:right w:val="none" w:sz="0" w:space="0" w:color="auto"/>
                  </w:divBdr>
                  <w:divsChild>
                    <w:div w:id="2062361130">
                      <w:marLeft w:val="0"/>
                      <w:marRight w:val="0"/>
                      <w:marTop w:val="0"/>
                      <w:marBottom w:val="0"/>
                      <w:divBdr>
                        <w:top w:val="none" w:sz="0" w:space="0" w:color="auto"/>
                        <w:left w:val="none" w:sz="0" w:space="0" w:color="auto"/>
                        <w:bottom w:val="none" w:sz="0" w:space="0" w:color="auto"/>
                        <w:right w:val="none" w:sz="0" w:space="0" w:color="auto"/>
                      </w:divBdr>
                    </w:div>
                  </w:divsChild>
                </w:div>
                <w:div w:id="891384150">
                  <w:marLeft w:val="0"/>
                  <w:marRight w:val="0"/>
                  <w:marTop w:val="0"/>
                  <w:marBottom w:val="0"/>
                  <w:divBdr>
                    <w:top w:val="none" w:sz="0" w:space="0" w:color="auto"/>
                    <w:left w:val="none" w:sz="0" w:space="0" w:color="auto"/>
                    <w:bottom w:val="none" w:sz="0" w:space="0" w:color="auto"/>
                    <w:right w:val="none" w:sz="0" w:space="0" w:color="auto"/>
                  </w:divBdr>
                  <w:divsChild>
                    <w:div w:id="553200881">
                      <w:marLeft w:val="0"/>
                      <w:marRight w:val="0"/>
                      <w:marTop w:val="0"/>
                      <w:marBottom w:val="0"/>
                      <w:divBdr>
                        <w:top w:val="none" w:sz="0" w:space="0" w:color="auto"/>
                        <w:left w:val="none" w:sz="0" w:space="0" w:color="auto"/>
                        <w:bottom w:val="none" w:sz="0" w:space="0" w:color="auto"/>
                        <w:right w:val="none" w:sz="0" w:space="0" w:color="auto"/>
                      </w:divBdr>
                    </w:div>
                  </w:divsChild>
                </w:div>
                <w:div w:id="911965090">
                  <w:marLeft w:val="0"/>
                  <w:marRight w:val="0"/>
                  <w:marTop w:val="0"/>
                  <w:marBottom w:val="0"/>
                  <w:divBdr>
                    <w:top w:val="none" w:sz="0" w:space="0" w:color="auto"/>
                    <w:left w:val="none" w:sz="0" w:space="0" w:color="auto"/>
                    <w:bottom w:val="none" w:sz="0" w:space="0" w:color="auto"/>
                    <w:right w:val="none" w:sz="0" w:space="0" w:color="auto"/>
                  </w:divBdr>
                  <w:divsChild>
                    <w:div w:id="2093310334">
                      <w:marLeft w:val="0"/>
                      <w:marRight w:val="0"/>
                      <w:marTop w:val="0"/>
                      <w:marBottom w:val="0"/>
                      <w:divBdr>
                        <w:top w:val="none" w:sz="0" w:space="0" w:color="auto"/>
                        <w:left w:val="none" w:sz="0" w:space="0" w:color="auto"/>
                        <w:bottom w:val="none" w:sz="0" w:space="0" w:color="auto"/>
                        <w:right w:val="none" w:sz="0" w:space="0" w:color="auto"/>
                      </w:divBdr>
                    </w:div>
                  </w:divsChild>
                </w:div>
                <w:div w:id="930240710">
                  <w:marLeft w:val="0"/>
                  <w:marRight w:val="0"/>
                  <w:marTop w:val="0"/>
                  <w:marBottom w:val="0"/>
                  <w:divBdr>
                    <w:top w:val="none" w:sz="0" w:space="0" w:color="auto"/>
                    <w:left w:val="none" w:sz="0" w:space="0" w:color="auto"/>
                    <w:bottom w:val="none" w:sz="0" w:space="0" w:color="auto"/>
                    <w:right w:val="none" w:sz="0" w:space="0" w:color="auto"/>
                  </w:divBdr>
                  <w:divsChild>
                    <w:div w:id="452331942">
                      <w:marLeft w:val="0"/>
                      <w:marRight w:val="0"/>
                      <w:marTop w:val="0"/>
                      <w:marBottom w:val="0"/>
                      <w:divBdr>
                        <w:top w:val="none" w:sz="0" w:space="0" w:color="auto"/>
                        <w:left w:val="none" w:sz="0" w:space="0" w:color="auto"/>
                        <w:bottom w:val="none" w:sz="0" w:space="0" w:color="auto"/>
                        <w:right w:val="none" w:sz="0" w:space="0" w:color="auto"/>
                      </w:divBdr>
                    </w:div>
                  </w:divsChild>
                </w:div>
                <w:div w:id="942420481">
                  <w:marLeft w:val="0"/>
                  <w:marRight w:val="0"/>
                  <w:marTop w:val="0"/>
                  <w:marBottom w:val="0"/>
                  <w:divBdr>
                    <w:top w:val="none" w:sz="0" w:space="0" w:color="auto"/>
                    <w:left w:val="none" w:sz="0" w:space="0" w:color="auto"/>
                    <w:bottom w:val="none" w:sz="0" w:space="0" w:color="auto"/>
                    <w:right w:val="none" w:sz="0" w:space="0" w:color="auto"/>
                  </w:divBdr>
                  <w:divsChild>
                    <w:div w:id="1155494134">
                      <w:marLeft w:val="0"/>
                      <w:marRight w:val="0"/>
                      <w:marTop w:val="0"/>
                      <w:marBottom w:val="0"/>
                      <w:divBdr>
                        <w:top w:val="none" w:sz="0" w:space="0" w:color="auto"/>
                        <w:left w:val="none" w:sz="0" w:space="0" w:color="auto"/>
                        <w:bottom w:val="none" w:sz="0" w:space="0" w:color="auto"/>
                        <w:right w:val="none" w:sz="0" w:space="0" w:color="auto"/>
                      </w:divBdr>
                    </w:div>
                  </w:divsChild>
                </w:div>
                <w:div w:id="950162373">
                  <w:marLeft w:val="0"/>
                  <w:marRight w:val="0"/>
                  <w:marTop w:val="0"/>
                  <w:marBottom w:val="0"/>
                  <w:divBdr>
                    <w:top w:val="none" w:sz="0" w:space="0" w:color="auto"/>
                    <w:left w:val="none" w:sz="0" w:space="0" w:color="auto"/>
                    <w:bottom w:val="none" w:sz="0" w:space="0" w:color="auto"/>
                    <w:right w:val="none" w:sz="0" w:space="0" w:color="auto"/>
                  </w:divBdr>
                  <w:divsChild>
                    <w:div w:id="1729574150">
                      <w:marLeft w:val="0"/>
                      <w:marRight w:val="0"/>
                      <w:marTop w:val="0"/>
                      <w:marBottom w:val="0"/>
                      <w:divBdr>
                        <w:top w:val="none" w:sz="0" w:space="0" w:color="auto"/>
                        <w:left w:val="none" w:sz="0" w:space="0" w:color="auto"/>
                        <w:bottom w:val="none" w:sz="0" w:space="0" w:color="auto"/>
                        <w:right w:val="none" w:sz="0" w:space="0" w:color="auto"/>
                      </w:divBdr>
                    </w:div>
                  </w:divsChild>
                </w:div>
                <w:div w:id="999845533">
                  <w:marLeft w:val="0"/>
                  <w:marRight w:val="0"/>
                  <w:marTop w:val="0"/>
                  <w:marBottom w:val="0"/>
                  <w:divBdr>
                    <w:top w:val="none" w:sz="0" w:space="0" w:color="auto"/>
                    <w:left w:val="none" w:sz="0" w:space="0" w:color="auto"/>
                    <w:bottom w:val="none" w:sz="0" w:space="0" w:color="auto"/>
                    <w:right w:val="none" w:sz="0" w:space="0" w:color="auto"/>
                  </w:divBdr>
                  <w:divsChild>
                    <w:div w:id="367292545">
                      <w:marLeft w:val="0"/>
                      <w:marRight w:val="0"/>
                      <w:marTop w:val="0"/>
                      <w:marBottom w:val="0"/>
                      <w:divBdr>
                        <w:top w:val="none" w:sz="0" w:space="0" w:color="auto"/>
                        <w:left w:val="none" w:sz="0" w:space="0" w:color="auto"/>
                        <w:bottom w:val="none" w:sz="0" w:space="0" w:color="auto"/>
                        <w:right w:val="none" w:sz="0" w:space="0" w:color="auto"/>
                      </w:divBdr>
                    </w:div>
                  </w:divsChild>
                </w:div>
                <w:div w:id="1011377110">
                  <w:marLeft w:val="0"/>
                  <w:marRight w:val="0"/>
                  <w:marTop w:val="0"/>
                  <w:marBottom w:val="0"/>
                  <w:divBdr>
                    <w:top w:val="none" w:sz="0" w:space="0" w:color="auto"/>
                    <w:left w:val="none" w:sz="0" w:space="0" w:color="auto"/>
                    <w:bottom w:val="none" w:sz="0" w:space="0" w:color="auto"/>
                    <w:right w:val="none" w:sz="0" w:space="0" w:color="auto"/>
                  </w:divBdr>
                  <w:divsChild>
                    <w:div w:id="604575951">
                      <w:marLeft w:val="0"/>
                      <w:marRight w:val="0"/>
                      <w:marTop w:val="0"/>
                      <w:marBottom w:val="0"/>
                      <w:divBdr>
                        <w:top w:val="none" w:sz="0" w:space="0" w:color="auto"/>
                        <w:left w:val="none" w:sz="0" w:space="0" w:color="auto"/>
                        <w:bottom w:val="none" w:sz="0" w:space="0" w:color="auto"/>
                        <w:right w:val="none" w:sz="0" w:space="0" w:color="auto"/>
                      </w:divBdr>
                    </w:div>
                  </w:divsChild>
                </w:div>
                <w:div w:id="1017393326">
                  <w:marLeft w:val="0"/>
                  <w:marRight w:val="0"/>
                  <w:marTop w:val="0"/>
                  <w:marBottom w:val="0"/>
                  <w:divBdr>
                    <w:top w:val="none" w:sz="0" w:space="0" w:color="auto"/>
                    <w:left w:val="none" w:sz="0" w:space="0" w:color="auto"/>
                    <w:bottom w:val="none" w:sz="0" w:space="0" w:color="auto"/>
                    <w:right w:val="none" w:sz="0" w:space="0" w:color="auto"/>
                  </w:divBdr>
                  <w:divsChild>
                    <w:div w:id="564611516">
                      <w:marLeft w:val="0"/>
                      <w:marRight w:val="0"/>
                      <w:marTop w:val="0"/>
                      <w:marBottom w:val="0"/>
                      <w:divBdr>
                        <w:top w:val="none" w:sz="0" w:space="0" w:color="auto"/>
                        <w:left w:val="none" w:sz="0" w:space="0" w:color="auto"/>
                        <w:bottom w:val="none" w:sz="0" w:space="0" w:color="auto"/>
                        <w:right w:val="none" w:sz="0" w:space="0" w:color="auto"/>
                      </w:divBdr>
                    </w:div>
                  </w:divsChild>
                </w:div>
                <w:div w:id="1023048209">
                  <w:marLeft w:val="0"/>
                  <w:marRight w:val="0"/>
                  <w:marTop w:val="0"/>
                  <w:marBottom w:val="0"/>
                  <w:divBdr>
                    <w:top w:val="none" w:sz="0" w:space="0" w:color="auto"/>
                    <w:left w:val="none" w:sz="0" w:space="0" w:color="auto"/>
                    <w:bottom w:val="none" w:sz="0" w:space="0" w:color="auto"/>
                    <w:right w:val="none" w:sz="0" w:space="0" w:color="auto"/>
                  </w:divBdr>
                  <w:divsChild>
                    <w:div w:id="684133835">
                      <w:marLeft w:val="0"/>
                      <w:marRight w:val="0"/>
                      <w:marTop w:val="0"/>
                      <w:marBottom w:val="0"/>
                      <w:divBdr>
                        <w:top w:val="none" w:sz="0" w:space="0" w:color="auto"/>
                        <w:left w:val="none" w:sz="0" w:space="0" w:color="auto"/>
                        <w:bottom w:val="none" w:sz="0" w:space="0" w:color="auto"/>
                        <w:right w:val="none" w:sz="0" w:space="0" w:color="auto"/>
                      </w:divBdr>
                    </w:div>
                  </w:divsChild>
                </w:div>
                <w:div w:id="1028488476">
                  <w:marLeft w:val="0"/>
                  <w:marRight w:val="0"/>
                  <w:marTop w:val="0"/>
                  <w:marBottom w:val="0"/>
                  <w:divBdr>
                    <w:top w:val="none" w:sz="0" w:space="0" w:color="auto"/>
                    <w:left w:val="none" w:sz="0" w:space="0" w:color="auto"/>
                    <w:bottom w:val="none" w:sz="0" w:space="0" w:color="auto"/>
                    <w:right w:val="none" w:sz="0" w:space="0" w:color="auto"/>
                  </w:divBdr>
                  <w:divsChild>
                    <w:div w:id="2022973794">
                      <w:marLeft w:val="0"/>
                      <w:marRight w:val="0"/>
                      <w:marTop w:val="0"/>
                      <w:marBottom w:val="0"/>
                      <w:divBdr>
                        <w:top w:val="none" w:sz="0" w:space="0" w:color="auto"/>
                        <w:left w:val="none" w:sz="0" w:space="0" w:color="auto"/>
                        <w:bottom w:val="none" w:sz="0" w:space="0" w:color="auto"/>
                        <w:right w:val="none" w:sz="0" w:space="0" w:color="auto"/>
                      </w:divBdr>
                    </w:div>
                  </w:divsChild>
                </w:div>
                <w:div w:id="1035345744">
                  <w:marLeft w:val="0"/>
                  <w:marRight w:val="0"/>
                  <w:marTop w:val="0"/>
                  <w:marBottom w:val="0"/>
                  <w:divBdr>
                    <w:top w:val="none" w:sz="0" w:space="0" w:color="auto"/>
                    <w:left w:val="none" w:sz="0" w:space="0" w:color="auto"/>
                    <w:bottom w:val="none" w:sz="0" w:space="0" w:color="auto"/>
                    <w:right w:val="none" w:sz="0" w:space="0" w:color="auto"/>
                  </w:divBdr>
                  <w:divsChild>
                    <w:div w:id="994140852">
                      <w:marLeft w:val="0"/>
                      <w:marRight w:val="0"/>
                      <w:marTop w:val="0"/>
                      <w:marBottom w:val="0"/>
                      <w:divBdr>
                        <w:top w:val="none" w:sz="0" w:space="0" w:color="auto"/>
                        <w:left w:val="none" w:sz="0" w:space="0" w:color="auto"/>
                        <w:bottom w:val="none" w:sz="0" w:space="0" w:color="auto"/>
                        <w:right w:val="none" w:sz="0" w:space="0" w:color="auto"/>
                      </w:divBdr>
                    </w:div>
                  </w:divsChild>
                </w:div>
                <w:div w:id="1078866971">
                  <w:marLeft w:val="0"/>
                  <w:marRight w:val="0"/>
                  <w:marTop w:val="0"/>
                  <w:marBottom w:val="0"/>
                  <w:divBdr>
                    <w:top w:val="none" w:sz="0" w:space="0" w:color="auto"/>
                    <w:left w:val="none" w:sz="0" w:space="0" w:color="auto"/>
                    <w:bottom w:val="none" w:sz="0" w:space="0" w:color="auto"/>
                    <w:right w:val="none" w:sz="0" w:space="0" w:color="auto"/>
                  </w:divBdr>
                  <w:divsChild>
                    <w:div w:id="509295041">
                      <w:marLeft w:val="0"/>
                      <w:marRight w:val="0"/>
                      <w:marTop w:val="0"/>
                      <w:marBottom w:val="0"/>
                      <w:divBdr>
                        <w:top w:val="none" w:sz="0" w:space="0" w:color="auto"/>
                        <w:left w:val="none" w:sz="0" w:space="0" w:color="auto"/>
                        <w:bottom w:val="none" w:sz="0" w:space="0" w:color="auto"/>
                        <w:right w:val="none" w:sz="0" w:space="0" w:color="auto"/>
                      </w:divBdr>
                    </w:div>
                  </w:divsChild>
                </w:div>
                <w:div w:id="1158811461">
                  <w:marLeft w:val="0"/>
                  <w:marRight w:val="0"/>
                  <w:marTop w:val="0"/>
                  <w:marBottom w:val="0"/>
                  <w:divBdr>
                    <w:top w:val="none" w:sz="0" w:space="0" w:color="auto"/>
                    <w:left w:val="none" w:sz="0" w:space="0" w:color="auto"/>
                    <w:bottom w:val="none" w:sz="0" w:space="0" w:color="auto"/>
                    <w:right w:val="none" w:sz="0" w:space="0" w:color="auto"/>
                  </w:divBdr>
                  <w:divsChild>
                    <w:div w:id="1839954801">
                      <w:marLeft w:val="0"/>
                      <w:marRight w:val="0"/>
                      <w:marTop w:val="0"/>
                      <w:marBottom w:val="0"/>
                      <w:divBdr>
                        <w:top w:val="none" w:sz="0" w:space="0" w:color="auto"/>
                        <w:left w:val="none" w:sz="0" w:space="0" w:color="auto"/>
                        <w:bottom w:val="none" w:sz="0" w:space="0" w:color="auto"/>
                        <w:right w:val="none" w:sz="0" w:space="0" w:color="auto"/>
                      </w:divBdr>
                    </w:div>
                  </w:divsChild>
                </w:div>
                <w:div w:id="1198545733">
                  <w:marLeft w:val="0"/>
                  <w:marRight w:val="0"/>
                  <w:marTop w:val="0"/>
                  <w:marBottom w:val="0"/>
                  <w:divBdr>
                    <w:top w:val="none" w:sz="0" w:space="0" w:color="auto"/>
                    <w:left w:val="none" w:sz="0" w:space="0" w:color="auto"/>
                    <w:bottom w:val="none" w:sz="0" w:space="0" w:color="auto"/>
                    <w:right w:val="none" w:sz="0" w:space="0" w:color="auto"/>
                  </w:divBdr>
                  <w:divsChild>
                    <w:div w:id="1453741764">
                      <w:marLeft w:val="0"/>
                      <w:marRight w:val="0"/>
                      <w:marTop w:val="0"/>
                      <w:marBottom w:val="0"/>
                      <w:divBdr>
                        <w:top w:val="none" w:sz="0" w:space="0" w:color="auto"/>
                        <w:left w:val="none" w:sz="0" w:space="0" w:color="auto"/>
                        <w:bottom w:val="none" w:sz="0" w:space="0" w:color="auto"/>
                        <w:right w:val="none" w:sz="0" w:space="0" w:color="auto"/>
                      </w:divBdr>
                    </w:div>
                  </w:divsChild>
                </w:div>
                <w:div w:id="1234390129">
                  <w:marLeft w:val="0"/>
                  <w:marRight w:val="0"/>
                  <w:marTop w:val="0"/>
                  <w:marBottom w:val="0"/>
                  <w:divBdr>
                    <w:top w:val="none" w:sz="0" w:space="0" w:color="auto"/>
                    <w:left w:val="none" w:sz="0" w:space="0" w:color="auto"/>
                    <w:bottom w:val="none" w:sz="0" w:space="0" w:color="auto"/>
                    <w:right w:val="none" w:sz="0" w:space="0" w:color="auto"/>
                  </w:divBdr>
                  <w:divsChild>
                    <w:div w:id="375009665">
                      <w:marLeft w:val="0"/>
                      <w:marRight w:val="0"/>
                      <w:marTop w:val="0"/>
                      <w:marBottom w:val="0"/>
                      <w:divBdr>
                        <w:top w:val="none" w:sz="0" w:space="0" w:color="auto"/>
                        <w:left w:val="none" w:sz="0" w:space="0" w:color="auto"/>
                        <w:bottom w:val="none" w:sz="0" w:space="0" w:color="auto"/>
                        <w:right w:val="none" w:sz="0" w:space="0" w:color="auto"/>
                      </w:divBdr>
                    </w:div>
                  </w:divsChild>
                </w:div>
                <w:div w:id="1249533675">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0"/>
                      <w:marRight w:val="0"/>
                      <w:marTop w:val="0"/>
                      <w:marBottom w:val="0"/>
                      <w:divBdr>
                        <w:top w:val="none" w:sz="0" w:space="0" w:color="auto"/>
                        <w:left w:val="none" w:sz="0" w:space="0" w:color="auto"/>
                        <w:bottom w:val="none" w:sz="0" w:space="0" w:color="auto"/>
                        <w:right w:val="none" w:sz="0" w:space="0" w:color="auto"/>
                      </w:divBdr>
                    </w:div>
                  </w:divsChild>
                </w:div>
                <w:div w:id="1318608266">
                  <w:marLeft w:val="0"/>
                  <w:marRight w:val="0"/>
                  <w:marTop w:val="0"/>
                  <w:marBottom w:val="0"/>
                  <w:divBdr>
                    <w:top w:val="none" w:sz="0" w:space="0" w:color="auto"/>
                    <w:left w:val="none" w:sz="0" w:space="0" w:color="auto"/>
                    <w:bottom w:val="none" w:sz="0" w:space="0" w:color="auto"/>
                    <w:right w:val="none" w:sz="0" w:space="0" w:color="auto"/>
                  </w:divBdr>
                  <w:divsChild>
                    <w:div w:id="920455801">
                      <w:marLeft w:val="0"/>
                      <w:marRight w:val="0"/>
                      <w:marTop w:val="0"/>
                      <w:marBottom w:val="0"/>
                      <w:divBdr>
                        <w:top w:val="none" w:sz="0" w:space="0" w:color="auto"/>
                        <w:left w:val="none" w:sz="0" w:space="0" w:color="auto"/>
                        <w:bottom w:val="none" w:sz="0" w:space="0" w:color="auto"/>
                        <w:right w:val="none" w:sz="0" w:space="0" w:color="auto"/>
                      </w:divBdr>
                    </w:div>
                  </w:divsChild>
                </w:div>
                <w:div w:id="1341471450">
                  <w:marLeft w:val="0"/>
                  <w:marRight w:val="0"/>
                  <w:marTop w:val="0"/>
                  <w:marBottom w:val="0"/>
                  <w:divBdr>
                    <w:top w:val="none" w:sz="0" w:space="0" w:color="auto"/>
                    <w:left w:val="none" w:sz="0" w:space="0" w:color="auto"/>
                    <w:bottom w:val="none" w:sz="0" w:space="0" w:color="auto"/>
                    <w:right w:val="none" w:sz="0" w:space="0" w:color="auto"/>
                  </w:divBdr>
                  <w:divsChild>
                    <w:div w:id="1691641368">
                      <w:marLeft w:val="0"/>
                      <w:marRight w:val="0"/>
                      <w:marTop w:val="0"/>
                      <w:marBottom w:val="0"/>
                      <w:divBdr>
                        <w:top w:val="none" w:sz="0" w:space="0" w:color="auto"/>
                        <w:left w:val="none" w:sz="0" w:space="0" w:color="auto"/>
                        <w:bottom w:val="none" w:sz="0" w:space="0" w:color="auto"/>
                        <w:right w:val="none" w:sz="0" w:space="0" w:color="auto"/>
                      </w:divBdr>
                    </w:div>
                  </w:divsChild>
                </w:div>
                <w:div w:id="1356809252">
                  <w:marLeft w:val="0"/>
                  <w:marRight w:val="0"/>
                  <w:marTop w:val="0"/>
                  <w:marBottom w:val="0"/>
                  <w:divBdr>
                    <w:top w:val="none" w:sz="0" w:space="0" w:color="auto"/>
                    <w:left w:val="none" w:sz="0" w:space="0" w:color="auto"/>
                    <w:bottom w:val="none" w:sz="0" w:space="0" w:color="auto"/>
                    <w:right w:val="none" w:sz="0" w:space="0" w:color="auto"/>
                  </w:divBdr>
                  <w:divsChild>
                    <w:div w:id="896279276">
                      <w:marLeft w:val="0"/>
                      <w:marRight w:val="0"/>
                      <w:marTop w:val="0"/>
                      <w:marBottom w:val="0"/>
                      <w:divBdr>
                        <w:top w:val="none" w:sz="0" w:space="0" w:color="auto"/>
                        <w:left w:val="none" w:sz="0" w:space="0" w:color="auto"/>
                        <w:bottom w:val="none" w:sz="0" w:space="0" w:color="auto"/>
                        <w:right w:val="none" w:sz="0" w:space="0" w:color="auto"/>
                      </w:divBdr>
                    </w:div>
                  </w:divsChild>
                </w:div>
                <w:div w:id="1399211822">
                  <w:marLeft w:val="0"/>
                  <w:marRight w:val="0"/>
                  <w:marTop w:val="0"/>
                  <w:marBottom w:val="0"/>
                  <w:divBdr>
                    <w:top w:val="none" w:sz="0" w:space="0" w:color="auto"/>
                    <w:left w:val="none" w:sz="0" w:space="0" w:color="auto"/>
                    <w:bottom w:val="none" w:sz="0" w:space="0" w:color="auto"/>
                    <w:right w:val="none" w:sz="0" w:space="0" w:color="auto"/>
                  </w:divBdr>
                  <w:divsChild>
                    <w:div w:id="1895433822">
                      <w:marLeft w:val="0"/>
                      <w:marRight w:val="0"/>
                      <w:marTop w:val="0"/>
                      <w:marBottom w:val="0"/>
                      <w:divBdr>
                        <w:top w:val="none" w:sz="0" w:space="0" w:color="auto"/>
                        <w:left w:val="none" w:sz="0" w:space="0" w:color="auto"/>
                        <w:bottom w:val="none" w:sz="0" w:space="0" w:color="auto"/>
                        <w:right w:val="none" w:sz="0" w:space="0" w:color="auto"/>
                      </w:divBdr>
                    </w:div>
                  </w:divsChild>
                </w:div>
                <w:div w:id="1413164901">
                  <w:marLeft w:val="0"/>
                  <w:marRight w:val="0"/>
                  <w:marTop w:val="0"/>
                  <w:marBottom w:val="0"/>
                  <w:divBdr>
                    <w:top w:val="none" w:sz="0" w:space="0" w:color="auto"/>
                    <w:left w:val="none" w:sz="0" w:space="0" w:color="auto"/>
                    <w:bottom w:val="none" w:sz="0" w:space="0" w:color="auto"/>
                    <w:right w:val="none" w:sz="0" w:space="0" w:color="auto"/>
                  </w:divBdr>
                  <w:divsChild>
                    <w:div w:id="879198082">
                      <w:marLeft w:val="0"/>
                      <w:marRight w:val="0"/>
                      <w:marTop w:val="0"/>
                      <w:marBottom w:val="0"/>
                      <w:divBdr>
                        <w:top w:val="none" w:sz="0" w:space="0" w:color="auto"/>
                        <w:left w:val="none" w:sz="0" w:space="0" w:color="auto"/>
                        <w:bottom w:val="none" w:sz="0" w:space="0" w:color="auto"/>
                        <w:right w:val="none" w:sz="0" w:space="0" w:color="auto"/>
                      </w:divBdr>
                    </w:div>
                  </w:divsChild>
                </w:div>
                <w:div w:id="1443652274">
                  <w:marLeft w:val="0"/>
                  <w:marRight w:val="0"/>
                  <w:marTop w:val="0"/>
                  <w:marBottom w:val="0"/>
                  <w:divBdr>
                    <w:top w:val="none" w:sz="0" w:space="0" w:color="auto"/>
                    <w:left w:val="none" w:sz="0" w:space="0" w:color="auto"/>
                    <w:bottom w:val="none" w:sz="0" w:space="0" w:color="auto"/>
                    <w:right w:val="none" w:sz="0" w:space="0" w:color="auto"/>
                  </w:divBdr>
                  <w:divsChild>
                    <w:div w:id="848834642">
                      <w:marLeft w:val="0"/>
                      <w:marRight w:val="0"/>
                      <w:marTop w:val="0"/>
                      <w:marBottom w:val="0"/>
                      <w:divBdr>
                        <w:top w:val="none" w:sz="0" w:space="0" w:color="auto"/>
                        <w:left w:val="none" w:sz="0" w:space="0" w:color="auto"/>
                        <w:bottom w:val="none" w:sz="0" w:space="0" w:color="auto"/>
                        <w:right w:val="none" w:sz="0" w:space="0" w:color="auto"/>
                      </w:divBdr>
                    </w:div>
                  </w:divsChild>
                </w:div>
                <w:div w:id="1473593858">
                  <w:marLeft w:val="0"/>
                  <w:marRight w:val="0"/>
                  <w:marTop w:val="0"/>
                  <w:marBottom w:val="0"/>
                  <w:divBdr>
                    <w:top w:val="none" w:sz="0" w:space="0" w:color="auto"/>
                    <w:left w:val="none" w:sz="0" w:space="0" w:color="auto"/>
                    <w:bottom w:val="none" w:sz="0" w:space="0" w:color="auto"/>
                    <w:right w:val="none" w:sz="0" w:space="0" w:color="auto"/>
                  </w:divBdr>
                  <w:divsChild>
                    <w:div w:id="1079131002">
                      <w:marLeft w:val="0"/>
                      <w:marRight w:val="0"/>
                      <w:marTop w:val="0"/>
                      <w:marBottom w:val="0"/>
                      <w:divBdr>
                        <w:top w:val="none" w:sz="0" w:space="0" w:color="auto"/>
                        <w:left w:val="none" w:sz="0" w:space="0" w:color="auto"/>
                        <w:bottom w:val="none" w:sz="0" w:space="0" w:color="auto"/>
                        <w:right w:val="none" w:sz="0" w:space="0" w:color="auto"/>
                      </w:divBdr>
                    </w:div>
                  </w:divsChild>
                </w:div>
                <w:div w:id="1496728349">
                  <w:marLeft w:val="0"/>
                  <w:marRight w:val="0"/>
                  <w:marTop w:val="0"/>
                  <w:marBottom w:val="0"/>
                  <w:divBdr>
                    <w:top w:val="none" w:sz="0" w:space="0" w:color="auto"/>
                    <w:left w:val="none" w:sz="0" w:space="0" w:color="auto"/>
                    <w:bottom w:val="none" w:sz="0" w:space="0" w:color="auto"/>
                    <w:right w:val="none" w:sz="0" w:space="0" w:color="auto"/>
                  </w:divBdr>
                  <w:divsChild>
                    <w:div w:id="594290940">
                      <w:marLeft w:val="0"/>
                      <w:marRight w:val="0"/>
                      <w:marTop w:val="0"/>
                      <w:marBottom w:val="0"/>
                      <w:divBdr>
                        <w:top w:val="none" w:sz="0" w:space="0" w:color="auto"/>
                        <w:left w:val="none" w:sz="0" w:space="0" w:color="auto"/>
                        <w:bottom w:val="none" w:sz="0" w:space="0" w:color="auto"/>
                        <w:right w:val="none" w:sz="0" w:space="0" w:color="auto"/>
                      </w:divBdr>
                    </w:div>
                  </w:divsChild>
                </w:div>
                <w:div w:id="1497382970">
                  <w:marLeft w:val="0"/>
                  <w:marRight w:val="0"/>
                  <w:marTop w:val="0"/>
                  <w:marBottom w:val="0"/>
                  <w:divBdr>
                    <w:top w:val="none" w:sz="0" w:space="0" w:color="auto"/>
                    <w:left w:val="none" w:sz="0" w:space="0" w:color="auto"/>
                    <w:bottom w:val="none" w:sz="0" w:space="0" w:color="auto"/>
                    <w:right w:val="none" w:sz="0" w:space="0" w:color="auto"/>
                  </w:divBdr>
                  <w:divsChild>
                    <w:div w:id="698163011">
                      <w:marLeft w:val="0"/>
                      <w:marRight w:val="0"/>
                      <w:marTop w:val="0"/>
                      <w:marBottom w:val="0"/>
                      <w:divBdr>
                        <w:top w:val="none" w:sz="0" w:space="0" w:color="auto"/>
                        <w:left w:val="none" w:sz="0" w:space="0" w:color="auto"/>
                        <w:bottom w:val="none" w:sz="0" w:space="0" w:color="auto"/>
                        <w:right w:val="none" w:sz="0" w:space="0" w:color="auto"/>
                      </w:divBdr>
                    </w:div>
                  </w:divsChild>
                </w:div>
                <w:div w:id="1553690723">
                  <w:marLeft w:val="0"/>
                  <w:marRight w:val="0"/>
                  <w:marTop w:val="0"/>
                  <w:marBottom w:val="0"/>
                  <w:divBdr>
                    <w:top w:val="none" w:sz="0" w:space="0" w:color="auto"/>
                    <w:left w:val="none" w:sz="0" w:space="0" w:color="auto"/>
                    <w:bottom w:val="none" w:sz="0" w:space="0" w:color="auto"/>
                    <w:right w:val="none" w:sz="0" w:space="0" w:color="auto"/>
                  </w:divBdr>
                  <w:divsChild>
                    <w:div w:id="467861840">
                      <w:marLeft w:val="0"/>
                      <w:marRight w:val="0"/>
                      <w:marTop w:val="0"/>
                      <w:marBottom w:val="0"/>
                      <w:divBdr>
                        <w:top w:val="none" w:sz="0" w:space="0" w:color="auto"/>
                        <w:left w:val="none" w:sz="0" w:space="0" w:color="auto"/>
                        <w:bottom w:val="none" w:sz="0" w:space="0" w:color="auto"/>
                        <w:right w:val="none" w:sz="0" w:space="0" w:color="auto"/>
                      </w:divBdr>
                    </w:div>
                  </w:divsChild>
                </w:div>
                <w:div w:id="1561162892">
                  <w:marLeft w:val="0"/>
                  <w:marRight w:val="0"/>
                  <w:marTop w:val="0"/>
                  <w:marBottom w:val="0"/>
                  <w:divBdr>
                    <w:top w:val="none" w:sz="0" w:space="0" w:color="auto"/>
                    <w:left w:val="none" w:sz="0" w:space="0" w:color="auto"/>
                    <w:bottom w:val="none" w:sz="0" w:space="0" w:color="auto"/>
                    <w:right w:val="none" w:sz="0" w:space="0" w:color="auto"/>
                  </w:divBdr>
                  <w:divsChild>
                    <w:div w:id="2122533675">
                      <w:marLeft w:val="0"/>
                      <w:marRight w:val="0"/>
                      <w:marTop w:val="0"/>
                      <w:marBottom w:val="0"/>
                      <w:divBdr>
                        <w:top w:val="none" w:sz="0" w:space="0" w:color="auto"/>
                        <w:left w:val="none" w:sz="0" w:space="0" w:color="auto"/>
                        <w:bottom w:val="none" w:sz="0" w:space="0" w:color="auto"/>
                        <w:right w:val="none" w:sz="0" w:space="0" w:color="auto"/>
                      </w:divBdr>
                    </w:div>
                  </w:divsChild>
                </w:div>
                <w:div w:id="1571428499">
                  <w:marLeft w:val="0"/>
                  <w:marRight w:val="0"/>
                  <w:marTop w:val="0"/>
                  <w:marBottom w:val="0"/>
                  <w:divBdr>
                    <w:top w:val="none" w:sz="0" w:space="0" w:color="auto"/>
                    <w:left w:val="none" w:sz="0" w:space="0" w:color="auto"/>
                    <w:bottom w:val="none" w:sz="0" w:space="0" w:color="auto"/>
                    <w:right w:val="none" w:sz="0" w:space="0" w:color="auto"/>
                  </w:divBdr>
                  <w:divsChild>
                    <w:div w:id="403260630">
                      <w:marLeft w:val="0"/>
                      <w:marRight w:val="0"/>
                      <w:marTop w:val="0"/>
                      <w:marBottom w:val="0"/>
                      <w:divBdr>
                        <w:top w:val="none" w:sz="0" w:space="0" w:color="auto"/>
                        <w:left w:val="none" w:sz="0" w:space="0" w:color="auto"/>
                        <w:bottom w:val="none" w:sz="0" w:space="0" w:color="auto"/>
                        <w:right w:val="none" w:sz="0" w:space="0" w:color="auto"/>
                      </w:divBdr>
                    </w:div>
                  </w:divsChild>
                </w:div>
                <w:div w:id="1626043417">
                  <w:marLeft w:val="0"/>
                  <w:marRight w:val="0"/>
                  <w:marTop w:val="0"/>
                  <w:marBottom w:val="0"/>
                  <w:divBdr>
                    <w:top w:val="none" w:sz="0" w:space="0" w:color="auto"/>
                    <w:left w:val="none" w:sz="0" w:space="0" w:color="auto"/>
                    <w:bottom w:val="none" w:sz="0" w:space="0" w:color="auto"/>
                    <w:right w:val="none" w:sz="0" w:space="0" w:color="auto"/>
                  </w:divBdr>
                  <w:divsChild>
                    <w:div w:id="623271094">
                      <w:marLeft w:val="0"/>
                      <w:marRight w:val="0"/>
                      <w:marTop w:val="0"/>
                      <w:marBottom w:val="0"/>
                      <w:divBdr>
                        <w:top w:val="none" w:sz="0" w:space="0" w:color="auto"/>
                        <w:left w:val="none" w:sz="0" w:space="0" w:color="auto"/>
                        <w:bottom w:val="none" w:sz="0" w:space="0" w:color="auto"/>
                        <w:right w:val="none" w:sz="0" w:space="0" w:color="auto"/>
                      </w:divBdr>
                    </w:div>
                  </w:divsChild>
                </w:div>
                <w:div w:id="1650937491">
                  <w:marLeft w:val="0"/>
                  <w:marRight w:val="0"/>
                  <w:marTop w:val="0"/>
                  <w:marBottom w:val="0"/>
                  <w:divBdr>
                    <w:top w:val="none" w:sz="0" w:space="0" w:color="auto"/>
                    <w:left w:val="none" w:sz="0" w:space="0" w:color="auto"/>
                    <w:bottom w:val="none" w:sz="0" w:space="0" w:color="auto"/>
                    <w:right w:val="none" w:sz="0" w:space="0" w:color="auto"/>
                  </w:divBdr>
                  <w:divsChild>
                    <w:div w:id="743995536">
                      <w:marLeft w:val="0"/>
                      <w:marRight w:val="0"/>
                      <w:marTop w:val="0"/>
                      <w:marBottom w:val="0"/>
                      <w:divBdr>
                        <w:top w:val="none" w:sz="0" w:space="0" w:color="auto"/>
                        <w:left w:val="none" w:sz="0" w:space="0" w:color="auto"/>
                        <w:bottom w:val="none" w:sz="0" w:space="0" w:color="auto"/>
                        <w:right w:val="none" w:sz="0" w:space="0" w:color="auto"/>
                      </w:divBdr>
                    </w:div>
                  </w:divsChild>
                </w:div>
                <w:div w:id="1668705395">
                  <w:marLeft w:val="0"/>
                  <w:marRight w:val="0"/>
                  <w:marTop w:val="0"/>
                  <w:marBottom w:val="0"/>
                  <w:divBdr>
                    <w:top w:val="none" w:sz="0" w:space="0" w:color="auto"/>
                    <w:left w:val="none" w:sz="0" w:space="0" w:color="auto"/>
                    <w:bottom w:val="none" w:sz="0" w:space="0" w:color="auto"/>
                    <w:right w:val="none" w:sz="0" w:space="0" w:color="auto"/>
                  </w:divBdr>
                  <w:divsChild>
                    <w:div w:id="1689407723">
                      <w:marLeft w:val="0"/>
                      <w:marRight w:val="0"/>
                      <w:marTop w:val="0"/>
                      <w:marBottom w:val="0"/>
                      <w:divBdr>
                        <w:top w:val="none" w:sz="0" w:space="0" w:color="auto"/>
                        <w:left w:val="none" w:sz="0" w:space="0" w:color="auto"/>
                        <w:bottom w:val="none" w:sz="0" w:space="0" w:color="auto"/>
                        <w:right w:val="none" w:sz="0" w:space="0" w:color="auto"/>
                      </w:divBdr>
                    </w:div>
                  </w:divsChild>
                </w:div>
                <w:div w:id="1681009440">
                  <w:marLeft w:val="0"/>
                  <w:marRight w:val="0"/>
                  <w:marTop w:val="0"/>
                  <w:marBottom w:val="0"/>
                  <w:divBdr>
                    <w:top w:val="none" w:sz="0" w:space="0" w:color="auto"/>
                    <w:left w:val="none" w:sz="0" w:space="0" w:color="auto"/>
                    <w:bottom w:val="none" w:sz="0" w:space="0" w:color="auto"/>
                    <w:right w:val="none" w:sz="0" w:space="0" w:color="auto"/>
                  </w:divBdr>
                  <w:divsChild>
                    <w:div w:id="1180117364">
                      <w:marLeft w:val="0"/>
                      <w:marRight w:val="0"/>
                      <w:marTop w:val="0"/>
                      <w:marBottom w:val="0"/>
                      <w:divBdr>
                        <w:top w:val="none" w:sz="0" w:space="0" w:color="auto"/>
                        <w:left w:val="none" w:sz="0" w:space="0" w:color="auto"/>
                        <w:bottom w:val="none" w:sz="0" w:space="0" w:color="auto"/>
                        <w:right w:val="none" w:sz="0" w:space="0" w:color="auto"/>
                      </w:divBdr>
                    </w:div>
                  </w:divsChild>
                </w:div>
                <w:div w:id="1711030979">
                  <w:marLeft w:val="0"/>
                  <w:marRight w:val="0"/>
                  <w:marTop w:val="0"/>
                  <w:marBottom w:val="0"/>
                  <w:divBdr>
                    <w:top w:val="none" w:sz="0" w:space="0" w:color="auto"/>
                    <w:left w:val="none" w:sz="0" w:space="0" w:color="auto"/>
                    <w:bottom w:val="none" w:sz="0" w:space="0" w:color="auto"/>
                    <w:right w:val="none" w:sz="0" w:space="0" w:color="auto"/>
                  </w:divBdr>
                  <w:divsChild>
                    <w:div w:id="369688615">
                      <w:marLeft w:val="0"/>
                      <w:marRight w:val="0"/>
                      <w:marTop w:val="0"/>
                      <w:marBottom w:val="0"/>
                      <w:divBdr>
                        <w:top w:val="none" w:sz="0" w:space="0" w:color="auto"/>
                        <w:left w:val="none" w:sz="0" w:space="0" w:color="auto"/>
                        <w:bottom w:val="none" w:sz="0" w:space="0" w:color="auto"/>
                        <w:right w:val="none" w:sz="0" w:space="0" w:color="auto"/>
                      </w:divBdr>
                    </w:div>
                  </w:divsChild>
                </w:div>
                <w:div w:id="1762488759">
                  <w:marLeft w:val="0"/>
                  <w:marRight w:val="0"/>
                  <w:marTop w:val="0"/>
                  <w:marBottom w:val="0"/>
                  <w:divBdr>
                    <w:top w:val="none" w:sz="0" w:space="0" w:color="auto"/>
                    <w:left w:val="none" w:sz="0" w:space="0" w:color="auto"/>
                    <w:bottom w:val="none" w:sz="0" w:space="0" w:color="auto"/>
                    <w:right w:val="none" w:sz="0" w:space="0" w:color="auto"/>
                  </w:divBdr>
                  <w:divsChild>
                    <w:div w:id="1350985838">
                      <w:marLeft w:val="0"/>
                      <w:marRight w:val="0"/>
                      <w:marTop w:val="0"/>
                      <w:marBottom w:val="0"/>
                      <w:divBdr>
                        <w:top w:val="none" w:sz="0" w:space="0" w:color="auto"/>
                        <w:left w:val="none" w:sz="0" w:space="0" w:color="auto"/>
                        <w:bottom w:val="none" w:sz="0" w:space="0" w:color="auto"/>
                        <w:right w:val="none" w:sz="0" w:space="0" w:color="auto"/>
                      </w:divBdr>
                    </w:div>
                  </w:divsChild>
                </w:div>
                <w:div w:id="1764105308">
                  <w:marLeft w:val="0"/>
                  <w:marRight w:val="0"/>
                  <w:marTop w:val="0"/>
                  <w:marBottom w:val="0"/>
                  <w:divBdr>
                    <w:top w:val="none" w:sz="0" w:space="0" w:color="auto"/>
                    <w:left w:val="none" w:sz="0" w:space="0" w:color="auto"/>
                    <w:bottom w:val="none" w:sz="0" w:space="0" w:color="auto"/>
                    <w:right w:val="none" w:sz="0" w:space="0" w:color="auto"/>
                  </w:divBdr>
                  <w:divsChild>
                    <w:div w:id="5790652">
                      <w:marLeft w:val="0"/>
                      <w:marRight w:val="0"/>
                      <w:marTop w:val="0"/>
                      <w:marBottom w:val="0"/>
                      <w:divBdr>
                        <w:top w:val="none" w:sz="0" w:space="0" w:color="auto"/>
                        <w:left w:val="none" w:sz="0" w:space="0" w:color="auto"/>
                        <w:bottom w:val="none" w:sz="0" w:space="0" w:color="auto"/>
                        <w:right w:val="none" w:sz="0" w:space="0" w:color="auto"/>
                      </w:divBdr>
                    </w:div>
                  </w:divsChild>
                </w:div>
                <w:div w:id="1786264936">
                  <w:marLeft w:val="0"/>
                  <w:marRight w:val="0"/>
                  <w:marTop w:val="0"/>
                  <w:marBottom w:val="0"/>
                  <w:divBdr>
                    <w:top w:val="none" w:sz="0" w:space="0" w:color="auto"/>
                    <w:left w:val="none" w:sz="0" w:space="0" w:color="auto"/>
                    <w:bottom w:val="none" w:sz="0" w:space="0" w:color="auto"/>
                    <w:right w:val="none" w:sz="0" w:space="0" w:color="auto"/>
                  </w:divBdr>
                  <w:divsChild>
                    <w:div w:id="1506506696">
                      <w:marLeft w:val="0"/>
                      <w:marRight w:val="0"/>
                      <w:marTop w:val="0"/>
                      <w:marBottom w:val="0"/>
                      <w:divBdr>
                        <w:top w:val="none" w:sz="0" w:space="0" w:color="auto"/>
                        <w:left w:val="none" w:sz="0" w:space="0" w:color="auto"/>
                        <w:bottom w:val="none" w:sz="0" w:space="0" w:color="auto"/>
                        <w:right w:val="none" w:sz="0" w:space="0" w:color="auto"/>
                      </w:divBdr>
                    </w:div>
                  </w:divsChild>
                </w:div>
                <w:div w:id="1805196218">
                  <w:marLeft w:val="0"/>
                  <w:marRight w:val="0"/>
                  <w:marTop w:val="0"/>
                  <w:marBottom w:val="0"/>
                  <w:divBdr>
                    <w:top w:val="none" w:sz="0" w:space="0" w:color="auto"/>
                    <w:left w:val="none" w:sz="0" w:space="0" w:color="auto"/>
                    <w:bottom w:val="none" w:sz="0" w:space="0" w:color="auto"/>
                    <w:right w:val="none" w:sz="0" w:space="0" w:color="auto"/>
                  </w:divBdr>
                  <w:divsChild>
                    <w:div w:id="281421289">
                      <w:marLeft w:val="0"/>
                      <w:marRight w:val="0"/>
                      <w:marTop w:val="0"/>
                      <w:marBottom w:val="0"/>
                      <w:divBdr>
                        <w:top w:val="none" w:sz="0" w:space="0" w:color="auto"/>
                        <w:left w:val="none" w:sz="0" w:space="0" w:color="auto"/>
                        <w:bottom w:val="none" w:sz="0" w:space="0" w:color="auto"/>
                        <w:right w:val="none" w:sz="0" w:space="0" w:color="auto"/>
                      </w:divBdr>
                    </w:div>
                  </w:divsChild>
                </w:div>
                <w:div w:id="1843472940">
                  <w:marLeft w:val="0"/>
                  <w:marRight w:val="0"/>
                  <w:marTop w:val="0"/>
                  <w:marBottom w:val="0"/>
                  <w:divBdr>
                    <w:top w:val="none" w:sz="0" w:space="0" w:color="auto"/>
                    <w:left w:val="none" w:sz="0" w:space="0" w:color="auto"/>
                    <w:bottom w:val="none" w:sz="0" w:space="0" w:color="auto"/>
                    <w:right w:val="none" w:sz="0" w:space="0" w:color="auto"/>
                  </w:divBdr>
                  <w:divsChild>
                    <w:div w:id="1472284179">
                      <w:marLeft w:val="0"/>
                      <w:marRight w:val="0"/>
                      <w:marTop w:val="0"/>
                      <w:marBottom w:val="0"/>
                      <w:divBdr>
                        <w:top w:val="none" w:sz="0" w:space="0" w:color="auto"/>
                        <w:left w:val="none" w:sz="0" w:space="0" w:color="auto"/>
                        <w:bottom w:val="none" w:sz="0" w:space="0" w:color="auto"/>
                        <w:right w:val="none" w:sz="0" w:space="0" w:color="auto"/>
                      </w:divBdr>
                    </w:div>
                  </w:divsChild>
                </w:div>
                <w:div w:id="1900745252">
                  <w:marLeft w:val="0"/>
                  <w:marRight w:val="0"/>
                  <w:marTop w:val="0"/>
                  <w:marBottom w:val="0"/>
                  <w:divBdr>
                    <w:top w:val="none" w:sz="0" w:space="0" w:color="auto"/>
                    <w:left w:val="none" w:sz="0" w:space="0" w:color="auto"/>
                    <w:bottom w:val="none" w:sz="0" w:space="0" w:color="auto"/>
                    <w:right w:val="none" w:sz="0" w:space="0" w:color="auto"/>
                  </w:divBdr>
                  <w:divsChild>
                    <w:div w:id="1445228144">
                      <w:marLeft w:val="0"/>
                      <w:marRight w:val="0"/>
                      <w:marTop w:val="0"/>
                      <w:marBottom w:val="0"/>
                      <w:divBdr>
                        <w:top w:val="none" w:sz="0" w:space="0" w:color="auto"/>
                        <w:left w:val="none" w:sz="0" w:space="0" w:color="auto"/>
                        <w:bottom w:val="none" w:sz="0" w:space="0" w:color="auto"/>
                        <w:right w:val="none" w:sz="0" w:space="0" w:color="auto"/>
                      </w:divBdr>
                    </w:div>
                  </w:divsChild>
                </w:div>
                <w:div w:id="1902447017">
                  <w:marLeft w:val="0"/>
                  <w:marRight w:val="0"/>
                  <w:marTop w:val="0"/>
                  <w:marBottom w:val="0"/>
                  <w:divBdr>
                    <w:top w:val="none" w:sz="0" w:space="0" w:color="auto"/>
                    <w:left w:val="none" w:sz="0" w:space="0" w:color="auto"/>
                    <w:bottom w:val="none" w:sz="0" w:space="0" w:color="auto"/>
                    <w:right w:val="none" w:sz="0" w:space="0" w:color="auto"/>
                  </w:divBdr>
                  <w:divsChild>
                    <w:div w:id="1254782257">
                      <w:marLeft w:val="0"/>
                      <w:marRight w:val="0"/>
                      <w:marTop w:val="0"/>
                      <w:marBottom w:val="0"/>
                      <w:divBdr>
                        <w:top w:val="none" w:sz="0" w:space="0" w:color="auto"/>
                        <w:left w:val="none" w:sz="0" w:space="0" w:color="auto"/>
                        <w:bottom w:val="none" w:sz="0" w:space="0" w:color="auto"/>
                        <w:right w:val="none" w:sz="0" w:space="0" w:color="auto"/>
                      </w:divBdr>
                    </w:div>
                  </w:divsChild>
                </w:div>
                <w:div w:id="1923296762">
                  <w:marLeft w:val="0"/>
                  <w:marRight w:val="0"/>
                  <w:marTop w:val="0"/>
                  <w:marBottom w:val="0"/>
                  <w:divBdr>
                    <w:top w:val="none" w:sz="0" w:space="0" w:color="auto"/>
                    <w:left w:val="none" w:sz="0" w:space="0" w:color="auto"/>
                    <w:bottom w:val="none" w:sz="0" w:space="0" w:color="auto"/>
                    <w:right w:val="none" w:sz="0" w:space="0" w:color="auto"/>
                  </w:divBdr>
                  <w:divsChild>
                    <w:div w:id="1267157747">
                      <w:marLeft w:val="0"/>
                      <w:marRight w:val="0"/>
                      <w:marTop w:val="0"/>
                      <w:marBottom w:val="0"/>
                      <w:divBdr>
                        <w:top w:val="none" w:sz="0" w:space="0" w:color="auto"/>
                        <w:left w:val="none" w:sz="0" w:space="0" w:color="auto"/>
                        <w:bottom w:val="none" w:sz="0" w:space="0" w:color="auto"/>
                        <w:right w:val="none" w:sz="0" w:space="0" w:color="auto"/>
                      </w:divBdr>
                    </w:div>
                  </w:divsChild>
                </w:div>
                <w:div w:id="1942301215">
                  <w:marLeft w:val="0"/>
                  <w:marRight w:val="0"/>
                  <w:marTop w:val="0"/>
                  <w:marBottom w:val="0"/>
                  <w:divBdr>
                    <w:top w:val="none" w:sz="0" w:space="0" w:color="auto"/>
                    <w:left w:val="none" w:sz="0" w:space="0" w:color="auto"/>
                    <w:bottom w:val="none" w:sz="0" w:space="0" w:color="auto"/>
                    <w:right w:val="none" w:sz="0" w:space="0" w:color="auto"/>
                  </w:divBdr>
                  <w:divsChild>
                    <w:div w:id="2012828060">
                      <w:marLeft w:val="0"/>
                      <w:marRight w:val="0"/>
                      <w:marTop w:val="0"/>
                      <w:marBottom w:val="0"/>
                      <w:divBdr>
                        <w:top w:val="none" w:sz="0" w:space="0" w:color="auto"/>
                        <w:left w:val="none" w:sz="0" w:space="0" w:color="auto"/>
                        <w:bottom w:val="none" w:sz="0" w:space="0" w:color="auto"/>
                        <w:right w:val="none" w:sz="0" w:space="0" w:color="auto"/>
                      </w:divBdr>
                    </w:div>
                  </w:divsChild>
                </w:div>
                <w:div w:id="1949580977">
                  <w:marLeft w:val="0"/>
                  <w:marRight w:val="0"/>
                  <w:marTop w:val="0"/>
                  <w:marBottom w:val="0"/>
                  <w:divBdr>
                    <w:top w:val="none" w:sz="0" w:space="0" w:color="auto"/>
                    <w:left w:val="none" w:sz="0" w:space="0" w:color="auto"/>
                    <w:bottom w:val="none" w:sz="0" w:space="0" w:color="auto"/>
                    <w:right w:val="none" w:sz="0" w:space="0" w:color="auto"/>
                  </w:divBdr>
                  <w:divsChild>
                    <w:div w:id="579141845">
                      <w:marLeft w:val="0"/>
                      <w:marRight w:val="0"/>
                      <w:marTop w:val="0"/>
                      <w:marBottom w:val="0"/>
                      <w:divBdr>
                        <w:top w:val="none" w:sz="0" w:space="0" w:color="auto"/>
                        <w:left w:val="none" w:sz="0" w:space="0" w:color="auto"/>
                        <w:bottom w:val="none" w:sz="0" w:space="0" w:color="auto"/>
                        <w:right w:val="none" w:sz="0" w:space="0" w:color="auto"/>
                      </w:divBdr>
                    </w:div>
                  </w:divsChild>
                </w:div>
                <w:div w:id="1980572278">
                  <w:marLeft w:val="0"/>
                  <w:marRight w:val="0"/>
                  <w:marTop w:val="0"/>
                  <w:marBottom w:val="0"/>
                  <w:divBdr>
                    <w:top w:val="none" w:sz="0" w:space="0" w:color="auto"/>
                    <w:left w:val="none" w:sz="0" w:space="0" w:color="auto"/>
                    <w:bottom w:val="none" w:sz="0" w:space="0" w:color="auto"/>
                    <w:right w:val="none" w:sz="0" w:space="0" w:color="auto"/>
                  </w:divBdr>
                  <w:divsChild>
                    <w:div w:id="860163836">
                      <w:marLeft w:val="0"/>
                      <w:marRight w:val="0"/>
                      <w:marTop w:val="0"/>
                      <w:marBottom w:val="0"/>
                      <w:divBdr>
                        <w:top w:val="none" w:sz="0" w:space="0" w:color="auto"/>
                        <w:left w:val="none" w:sz="0" w:space="0" w:color="auto"/>
                        <w:bottom w:val="none" w:sz="0" w:space="0" w:color="auto"/>
                        <w:right w:val="none" w:sz="0" w:space="0" w:color="auto"/>
                      </w:divBdr>
                    </w:div>
                  </w:divsChild>
                </w:div>
                <w:div w:id="2015837906">
                  <w:marLeft w:val="0"/>
                  <w:marRight w:val="0"/>
                  <w:marTop w:val="0"/>
                  <w:marBottom w:val="0"/>
                  <w:divBdr>
                    <w:top w:val="none" w:sz="0" w:space="0" w:color="auto"/>
                    <w:left w:val="none" w:sz="0" w:space="0" w:color="auto"/>
                    <w:bottom w:val="none" w:sz="0" w:space="0" w:color="auto"/>
                    <w:right w:val="none" w:sz="0" w:space="0" w:color="auto"/>
                  </w:divBdr>
                  <w:divsChild>
                    <w:div w:id="784231995">
                      <w:marLeft w:val="0"/>
                      <w:marRight w:val="0"/>
                      <w:marTop w:val="0"/>
                      <w:marBottom w:val="0"/>
                      <w:divBdr>
                        <w:top w:val="none" w:sz="0" w:space="0" w:color="auto"/>
                        <w:left w:val="none" w:sz="0" w:space="0" w:color="auto"/>
                        <w:bottom w:val="none" w:sz="0" w:space="0" w:color="auto"/>
                        <w:right w:val="none" w:sz="0" w:space="0" w:color="auto"/>
                      </w:divBdr>
                    </w:div>
                  </w:divsChild>
                </w:div>
                <w:div w:id="2019504229">
                  <w:marLeft w:val="0"/>
                  <w:marRight w:val="0"/>
                  <w:marTop w:val="0"/>
                  <w:marBottom w:val="0"/>
                  <w:divBdr>
                    <w:top w:val="none" w:sz="0" w:space="0" w:color="auto"/>
                    <w:left w:val="none" w:sz="0" w:space="0" w:color="auto"/>
                    <w:bottom w:val="none" w:sz="0" w:space="0" w:color="auto"/>
                    <w:right w:val="none" w:sz="0" w:space="0" w:color="auto"/>
                  </w:divBdr>
                  <w:divsChild>
                    <w:div w:id="1295869862">
                      <w:marLeft w:val="0"/>
                      <w:marRight w:val="0"/>
                      <w:marTop w:val="0"/>
                      <w:marBottom w:val="0"/>
                      <w:divBdr>
                        <w:top w:val="none" w:sz="0" w:space="0" w:color="auto"/>
                        <w:left w:val="none" w:sz="0" w:space="0" w:color="auto"/>
                        <w:bottom w:val="none" w:sz="0" w:space="0" w:color="auto"/>
                        <w:right w:val="none" w:sz="0" w:space="0" w:color="auto"/>
                      </w:divBdr>
                    </w:div>
                  </w:divsChild>
                </w:div>
                <w:div w:id="2030790762">
                  <w:marLeft w:val="0"/>
                  <w:marRight w:val="0"/>
                  <w:marTop w:val="0"/>
                  <w:marBottom w:val="0"/>
                  <w:divBdr>
                    <w:top w:val="none" w:sz="0" w:space="0" w:color="auto"/>
                    <w:left w:val="none" w:sz="0" w:space="0" w:color="auto"/>
                    <w:bottom w:val="none" w:sz="0" w:space="0" w:color="auto"/>
                    <w:right w:val="none" w:sz="0" w:space="0" w:color="auto"/>
                  </w:divBdr>
                  <w:divsChild>
                    <w:div w:id="1937248867">
                      <w:marLeft w:val="0"/>
                      <w:marRight w:val="0"/>
                      <w:marTop w:val="0"/>
                      <w:marBottom w:val="0"/>
                      <w:divBdr>
                        <w:top w:val="none" w:sz="0" w:space="0" w:color="auto"/>
                        <w:left w:val="none" w:sz="0" w:space="0" w:color="auto"/>
                        <w:bottom w:val="none" w:sz="0" w:space="0" w:color="auto"/>
                        <w:right w:val="none" w:sz="0" w:space="0" w:color="auto"/>
                      </w:divBdr>
                    </w:div>
                  </w:divsChild>
                </w:div>
                <w:div w:id="2035500396">
                  <w:marLeft w:val="0"/>
                  <w:marRight w:val="0"/>
                  <w:marTop w:val="0"/>
                  <w:marBottom w:val="0"/>
                  <w:divBdr>
                    <w:top w:val="none" w:sz="0" w:space="0" w:color="auto"/>
                    <w:left w:val="none" w:sz="0" w:space="0" w:color="auto"/>
                    <w:bottom w:val="none" w:sz="0" w:space="0" w:color="auto"/>
                    <w:right w:val="none" w:sz="0" w:space="0" w:color="auto"/>
                  </w:divBdr>
                  <w:divsChild>
                    <w:div w:id="930702359">
                      <w:marLeft w:val="0"/>
                      <w:marRight w:val="0"/>
                      <w:marTop w:val="0"/>
                      <w:marBottom w:val="0"/>
                      <w:divBdr>
                        <w:top w:val="none" w:sz="0" w:space="0" w:color="auto"/>
                        <w:left w:val="none" w:sz="0" w:space="0" w:color="auto"/>
                        <w:bottom w:val="none" w:sz="0" w:space="0" w:color="auto"/>
                        <w:right w:val="none" w:sz="0" w:space="0" w:color="auto"/>
                      </w:divBdr>
                    </w:div>
                  </w:divsChild>
                </w:div>
                <w:div w:id="2044211490">
                  <w:marLeft w:val="0"/>
                  <w:marRight w:val="0"/>
                  <w:marTop w:val="0"/>
                  <w:marBottom w:val="0"/>
                  <w:divBdr>
                    <w:top w:val="none" w:sz="0" w:space="0" w:color="auto"/>
                    <w:left w:val="none" w:sz="0" w:space="0" w:color="auto"/>
                    <w:bottom w:val="none" w:sz="0" w:space="0" w:color="auto"/>
                    <w:right w:val="none" w:sz="0" w:space="0" w:color="auto"/>
                  </w:divBdr>
                  <w:divsChild>
                    <w:div w:id="1177577105">
                      <w:marLeft w:val="0"/>
                      <w:marRight w:val="0"/>
                      <w:marTop w:val="0"/>
                      <w:marBottom w:val="0"/>
                      <w:divBdr>
                        <w:top w:val="none" w:sz="0" w:space="0" w:color="auto"/>
                        <w:left w:val="none" w:sz="0" w:space="0" w:color="auto"/>
                        <w:bottom w:val="none" w:sz="0" w:space="0" w:color="auto"/>
                        <w:right w:val="none" w:sz="0" w:space="0" w:color="auto"/>
                      </w:divBdr>
                    </w:div>
                  </w:divsChild>
                </w:div>
                <w:div w:id="2052265789">
                  <w:marLeft w:val="0"/>
                  <w:marRight w:val="0"/>
                  <w:marTop w:val="0"/>
                  <w:marBottom w:val="0"/>
                  <w:divBdr>
                    <w:top w:val="none" w:sz="0" w:space="0" w:color="auto"/>
                    <w:left w:val="none" w:sz="0" w:space="0" w:color="auto"/>
                    <w:bottom w:val="none" w:sz="0" w:space="0" w:color="auto"/>
                    <w:right w:val="none" w:sz="0" w:space="0" w:color="auto"/>
                  </w:divBdr>
                  <w:divsChild>
                    <w:div w:id="132917901">
                      <w:marLeft w:val="0"/>
                      <w:marRight w:val="0"/>
                      <w:marTop w:val="0"/>
                      <w:marBottom w:val="0"/>
                      <w:divBdr>
                        <w:top w:val="none" w:sz="0" w:space="0" w:color="auto"/>
                        <w:left w:val="none" w:sz="0" w:space="0" w:color="auto"/>
                        <w:bottom w:val="none" w:sz="0" w:space="0" w:color="auto"/>
                        <w:right w:val="none" w:sz="0" w:space="0" w:color="auto"/>
                      </w:divBdr>
                    </w:div>
                  </w:divsChild>
                </w:div>
                <w:div w:id="2078548355">
                  <w:marLeft w:val="0"/>
                  <w:marRight w:val="0"/>
                  <w:marTop w:val="0"/>
                  <w:marBottom w:val="0"/>
                  <w:divBdr>
                    <w:top w:val="none" w:sz="0" w:space="0" w:color="auto"/>
                    <w:left w:val="none" w:sz="0" w:space="0" w:color="auto"/>
                    <w:bottom w:val="none" w:sz="0" w:space="0" w:color="auto"/>
                    <w:right w:val="none" w:sz="0" w:space="0" w:color="auto"/>
                  </w:divBdr>
                  <w:divsChild>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 w:id="2102335540">
                  <w:marLeft w:val="0"/>
                  <w:marRight w:val="0"/>
                  <w:marTop w:val="0"/>
                  <w:marBottom w:val="0"/>
                  <w:divBdr>
                    <w:top w:val="none" w:sz="0" w:space="0" w:color="auto"/>
                    <w:left w:val="none" w:sz="0" w:space="0" w:color="auto"/>
                    <w:bottom w:val="none" w:sz="0" w:space="0" w:color="auto"/>
                    <w:right w:val="none" w:sz="0" w:space="0" w:color="auto"/>
                  </w:divBdr>
                  <w:divsChild>
                    <w:div w:id="1042482073">
                      <w:marLeft w:val="0"/>
                      <w:marRight w:val="0"/>
                      <w:marTop w:val="0"/>
                      <w:marBottom w:val="0"/>
                      <w:divBdr>
                        <w:top w:val="none" w:sz="0" w:space="0" w:color="auto"/>
                        <w:left w:val="none" w:sz="0" w:space="0" w:color="auto"/>
                        <w:bottom w:val="none" w:sz="0" w:space="0" w:color="auto"/>
                        <w:right w:val="none" w:sz="0" w:space="0" w:color="auto"/>
                      </w:divBdr>
                    </w:div>
                  </w:divsChild>
                </w:div>
                <w:div w:id="2131128006">
                  <w:marLeft w:val="0"/>
                  <w:marRight w:val="0"/>
                  <w:marTop w:val="0"/>
                  <w:marBottom w:val="0"/>
                  <w:divBdr>
                    <w:top w:val="none" w:sz="0" w:space="0" w:color="auto"/>
                    <w:left w:val="none" w:sz="0" w:space="0" w:color="auto"/>
                    <w:bottom w:val="none" w:sz="0" w:space="0" w:color="auto"/>
                    <w:right w:val="none" w:sz="0" w:space="0" w:color="auto"/>
                  </w:divBdr>
                  <w:divsChild>
                    <w:div w:id="212541862">
                      <w:marLeft w:val="0"/>
                      <w:marRight w:val="0"/>
                      <w:marTop w:val="0"/>
                      <w:marBottom w:val="0"/>
                      <w:divBdr>
                        <w:top w:val="none" w:sz="0" w:space="0" w:color="auto"/>
                        <w:left w:val="none" w:sz="0" w:space="0" w:color="auto"/>
                        <w:bottom w:val="none" w:sz="0" w:space="0" w:color="auto"/>
                        <w:right w:val="none" w:sz="0" w:space="0" w:color="auto"/>
                      </w:divBdr>
                    </w:div>
                  </w:divsChild>
                </w:div>
                <w:div w:id="2136286912">
                  <w:marLeft w:val="0"/>
                  <w:marRight w:val="0"/>
                  <w:marTop w:val="0"/>
                  <w:marBottom w:val="0"/>
                  <w:divBdr>
                    <w:top w:val="none" w:sz="0" w:space="0" w:color="auto"/>
                    <w:left w:val="none" w:sz="0" w:space="0" w:color="auto"/>
                    <w:bottom w:val="none" w:sz="0" w:space="0" w:color="auto"/>
                    <w:right w:val="none" w:sz="0" w:space="0" w:color="auto"/>
                  </w:divBdr>
                  <w:divsChild>
                    <w:div w:id="4300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4405">
          <w:marLeft w:val="0"/>
          <w:marRight w:val="0"/>
          <w:marTop w:val="0"/>
          <w:marBottom w:val="0"/>
          <w:divBdr>
            <w:top w:val="none" w:sz="0" w:space="0" w:color="auto"/>
            <w:left w:val="none" w:sz="0" w:space="0" w:color="auto"/>
            <w:bottom w:val="none" w:sz="0" w:space="0" w:color="auto"/>
            <w:right w:val="none" w:sz="0" w:space="0" w:color="auto"/>
          </w:divBdr>
        </w:div>
        <w:div w:id="2105572610">
          <w:marLeft w:val="0"/>
          <w:marRight w:val="0"/>
          <w:marTop w:val="0"/>
          <w:marBottom w:val="0"/>
          <w:divBdr>
            <w:top w:val="none" w:sz="0" w:space="0" w:color="auto"/>
            <w:left w:val="none" w:sz="0" w:space="0" w:color="auto"/>
            <w:bottom w:val="none" w:sz="0" w:space="0" w:color="auto"/>
            <w:right w:val="none" w:sz="0" w:space="0" w:color="auto"/>
          </w:divBdr>
        </w:div>
      </w:divsChild>
    </w:div>
    <w:div w:id="1392579218">
      <w:bodyDiv w:val="1"/>
      <w:marLeft w:val="0"/>
      <w:marRight w:val="0"/>
      <w:marTop w:val="0"/>
      <w:marBottom w:val="0"/>
      <w:divBdr>
        <w:top w:val="none" w:sz="0" w:space="0" w:color="auto"/>
        <w:left w:val="none" w:sz="0" w:space="0" w:color="auto"/>
        <w:bottom w:val="none" w:sz="0" w:space="0" w:color="auto"/>
        <w:right w:val="none" w:sz="0" w:space="0" w:color="auto"/>
      </w:divBdr>
    </w:div>
    <w:div w:id="1394113819">
      <w:bodyDiv w:val="1"/>
      <w:marLeft w:val="0"/>
      <w:marRight w:val="0"/>
      <w:marTop w:val="0"/>
      <w:marBottom w:val="0"/>
      <w:divBdr>
        <w:top w:val="none" w:sz="0" w:space="0" w:color="auto"/>
        <w:left w:val="none" w:sz="0" w:space="0" w:color="auto"/>
        <w:bottom w:val="none" w:sz="0" w:space="0" w:color="auto"/>
        <w:right w:val="none" w:sz="0" w:space="0" w:color="auto"/>
      </w:divBdr>
    </w:div>
    <w:div w:id="1400900728">
      <w:bodyDiv w:val="1"/>
      <w:marLeft w:val="0"/>
      <w:marRight w:val="0"/>
      <w:marTop w:val="0"/>
      <w:marBottom w:val="0"/>
      <w:divBdr>
        <w:top w:val="none" w:sz="0" w:space="0" w:color="auto"/>
        <w:left w:val="none" w:sz="0" w:space="0" w:color="auto"/>
        <w:bottom w:val="none" w:sz="0" w:space="0" w:color="auto"/>
        <w:right w:val="none" w:sz="0" w:space="0" w:color="auto"/>
      </w:divBdr>
    </w:div>
    <w:div w:id="1403485783">
      <w:bodyDiv w:val="1"/>
      <w:marLeft w:val="0"/>
      <w:marRight w:val="0"/>
      <w:marTop w:val="0"/>
      <w:marBottom w:val="0"/>
      <w:divBdr>
        <w:top w:val="none" w:sz="0" w:space="0" w:color="auto"/>
        <w:left w:val="none" w:sz="0" w:space="0" w:color="auto"/>
        <w:bottom w:val="none" w:sz="0" w:space="0" w:color="auto"/>
        <w:right w:val="none" w:sz="0" w:space="0" w:color="auto"/>
      </w:divBdr>
      <w:divsChild>
        <w:div w:id="835193468">
          <w:marLeft w:val="0"/>
          <w:marRight w:val="0"/>
          <w:marTop w:val="0"/>
          <w:marBottom w:val="0"/>
          <w:divBdr>
            <w:top w:val="none" w:sz="0" w:space="0" w:color="auto"/>
            <w:left w:val="none" w:sz="0" w:space="0" w:color="auto"/>
            <w:bottom w:val="none" w:sz="0" w:space="0" w:color="auto"/>
            <w:right w:val="none" w:sz="0" w:space="0" w:color="auto"/>
          </w:divBdr>
        </w:div>
      </w:divsChild>
    </w:div>
    <w:div w:id="1410349385">
      <w:bodyDiv w:val="1"/>
      <w:marLeft w:val="0"/>
      <w:marRight w:val="0"/>
      <w:marTop w:val="0"/>
      <w:marBottom w:val="0"/>
      <w:divBdr>
        <w:top w:val="none" w:sz="0" w:space="0" w:color="auto"/>
        <w:left w:val="none" w:sz="0" w:space="0" w:color="auto"/>
        <w:bottom w:val="none" w:sz="0" w:space="0" w:color="auto"/>
        <w:right w:val="none" w:sz="0" w:space="0" w:color="auto"/>
      </w:divBdr>
    </w:div>
    <w:div w:id="1412235419">
      <w:bodyDiv w:val="1"/>
      <w:marLeft w:val="0"/>
      <w:marRight w:val="0"/>
      <w:marTop w:val="0"/>
      <w:marBottom w:val="0"/>
      <w:divBdr>
        <w:top w:val="none" w:sz="0" w:space="0" w:color="auto"/>
        <w:left w:val="none" w:sz="0" w:space="0" w:color="auto"/>
        <w:bottom w:val="none" w:sz="0" w:space="0" w:color="auto"/>
        <w:right w:val="none" w:sz="0" w:space="0" w:color="auto"/>
      </w:divBdr>
      <w:divsChild>
        <w:div w:id="1588925597">
          <w:marLeft w:val="0"/>
          <w:marRight w:val="0"/>
          <w:marTop w:val="0"/>
          <w:marBottom w:val="0"/>
          <w:divBdr>
            <w:top w:val="none" w:sz="0" w:space="0" w:color="auto"/>
            <w:left w:val="none" w:sz="0" w:space="0" w:color="auto"/>
            <w:bottom w:val="none" w:sz="0" w:space="0" w:color="auto"/>
            <w:right w:val="none" w:sz="0" w:space="0" w:color="auto"/>
          </w:divBdr>
        </w:div>
      </w:divsChild>
    </w:div>
    <w:div w:id="1448623871">
      <w:bodyDiv w:val="1"/>
      <w:marLeft w:val="0"/>
      <w:marRight w:val="0"/>
      <w:marTop w:val="0"/>
      <w:marBottom w:val="0"/>
      <w:divBdr>
        <w:top w:val="none" w:sz="0" w:space="0" w:color="auto"/>
        <w:left w:val="none" w:sz="0" w:space="0" w:color="auto"/>
        <w:bottom w:val="none" w:sz="0" w:space="0" w:color="auto"/>
        <w:right w:val="none" w:sz="0" w:space="0" w:color="auto"/>
      </w:divBdr>
    </w:div>
    <w:div w:id="1449661514">
      <w:bodyDiv w:val="1"/>
      <w:marLeft w:val="0"/>
      <w:marRight w:val="0"/>
      <w:marTop w:val="0"/>
      <w:marBottom w:val="0"/>
      <w:divBdr>
        <w:top w:val="none" w:sz="0" w:space="0" w:color="auto"/>
        <w:left w:val="none" w:sz="0" w:space="0" w:color="auto"/>
        <w:bottom w:val="none" w:sz="0" w:space="0" w:color="auto"/>
        <w:right w:val="none" w:sz="0" w:space="0" w:color="auto"/>
      </w:divBdr>
    </w:div>
    <w:div w:id="1457525153">
      <w:bodyDiv w:val="1"/>
      <w:marLeft w:val="0"/>
      <w:marRight w:val="0"/>
      <w:marTop w:val="0"/>
      <w:marBottom w:val="0"/>
      <w:divBdr>
        <w:top w:val="none" w:sz="0" w:space="0" w:color="auto"/>
        <w:left w:val="none" w:sz="0" w:space="0" w:color="auto"/>
        <w:bottom w:val="none" w:sz="0" w:space="0" w:color="auto"/>
        <w:right w:val="none" w:sz="0" w:space="0" w:color="auto"/>
      </w:divBdr>
    </w:div>
    <w:div w:id="1482576691">
      <w:bodyDiv w:val="1"/>
      <w:marLeft w:val="0"/>
      <w:marRight w:val="0"/>
      <w:marTop w:val="0"/>
      <w:marBottom w:val="0"/>
      <w:divBdr>
        <w:top w:val="none" w:sz="0" w:space="0" w:color="auto"/>
        <w:left w:val="none" w:sz="0" w:space="0" w:color="auto"/>
        <w:bottom w:val="none" w:sz="0" w:space="0" w:color="auto"/>
        <w:right w:val="none" w:sz="0" w:space="0" w:color="auto"/>
      </w:divBdr>
    </w:div>
    <w:div w:id="1497306111">
      <w:bodyDiv w:val="1"/>
      <w:marLeft w:val="0"/>
      <w:marRight w:val="0"/>
      <w:marTop w:val="0"/>
      <w:marBottom w:val="0"/>
      <w:divBdr>
        <w:top w:val="none" w:sz="0" w:space="0" w:color="auto"/>
        <w:left w:val="none" w:sz="0" w:space="0" w:color="auto"/>
        <w:bottom w:val="none" w:sz="0" w:space="0" w:color="auto"/>
        <w:right w:val="none" w:sz="0" w:space="0" w:color="auto"/>
      </w:divBdr>
    </w:div>
    <w:div w:id="1503737587">
      <w:bodyDiv w:val="1"/>
      <w:marLeft w:val="0"/>
      <w:marRight w:val="0"/>
      <w:marTop w:val="0"/>
      <w:marBottom w:val="0"/>
      <w:divBdr>
        <w:top w:val="none" w:sz="0" w:space="0" w:color="auto"/>
        <w:left w:val="none" w:sz="0" w:space="0" w:color="auto"/>
        <w:bottom w:val="none" w:sz="0" w:space="0" w:color="auto"/>
        <w:right w:val="none" w:sz="0" w:space="0" w:color="auto"/>
      </w:divBdr>
    </w:div>
    <w:div w:id="1513447988">
      <w:bodyDiv w:val="1"/>
      <w:marLeft w:val="0"/>
      <w:marRight w:val="0"/>
      <w:marTop w:val="0"/>
      <w:marBottom w:val="0"/>
      <w:divBdr>
        <w:top w:val="none" w:sz="0" w:space="0" w:color="auto"/>
        <w:left w:val="none" w:sz="0" w:space="0" w:color="auto"/>
        <w:bottom w:val="none" w:sz="0" w:space="0" w:color="auto"/>
        <w:right w:val="none" w:sz="0" w:space="0" w:color="auto"/>
      </w:divBdr>
    </w:div>
    <w:div w:id="1539003537">
      <w:bodyDiv w:val="1"/>
      <w:marLeft w:val="0"/>
      <w:marRight w:val="0"/>
      <w:marTop w:val="0"/>
      <w:marBottom w:val="0"/>
      <w:divBdr>
        <w:top w:val="none" w:sz="0" w:space="0" w:color="auto"/>
        <w:left w:val="none" w:sz="0" w:space="0" w:color="auto"/>
        <w:bottom w:val="none" w:sz="0" w:space="0" w:color="auto"/>
        <w:right w:val="none" w:sz="0" w:space="0" w:color="auto"/>
      </w:divBdr>
    </w:div>
    <w:div w:id="1544757232">
      <w:bodyDiv w:val="1"/>
      <w:marLeft w:val="0"/>
      <w:marRight w:val="0"/>
      <w:marTop w:val="0"/>
      <w:marBottom w:val="0"/>
      <w:divBdr>
        <w:top w:val="none" w:sz="0" w:space="0" w:color="auto"/>
        <w:left w:val="none" w:sz="0" w:space="0" w:color="auto"/>
        <w:bottom w:val="none" w:sz="0" w:space="0" w:color="auto"/>
        <w:right w:val="none" w:sz="0" w:space="0" w:color="auto"/>
      </w:divBdr>
      <w:divsChild>
        <w:div w:id="407118359">
          <w:marLeft w:val="0"/>
          <w:marRight w:val="0"/>
          <w:marTop w:val="0"/>
          <w:marBottom w:val="0"/>
          <w:divBdr>
            <w:top w:val="none" w:sz="0" w:space="0" w:color="auto"/>
            <w:left w:val="none" w:sz="0" w:space="0" w:color="auto"/>
            <w:bottom w:val="none" w:sz="0" w:space="0" w:color="auto"/>
            <w:right w:val="none" w:sz="0" w:space="0" w:color="auto"/>
          </w:divBdr>
        </w:div>
      </w:divsChild>
    </w:div>
    <w:div w:id="1552154979">
      <w:bodyDiv w:val="1"/>
      <w:marLeft w:val="0"/>
      <w:marRight w:val="0"/>
      <w:marTop w:val="0"/>
      <w:marBottom w:val="0"/>
      <w:divBdr>
        <w:top w:val="none" w:sz="0" w:space="0" w:color="auto"/>
        <w:left w:val="none" w:sz="0" w:space="0" w:color="auto"/>
        <w:bottom w:val="none" w:sz="0" w:space="0" w:color="auto"/>
        <w:right w:val="none" w:sz="0" w:space="0" w:color="auto"/>
      </w:divBdr>
    </w:div>
    <w:div w:id="1558008866">
      <w:bodyDiv w:val="1"/>
      <w:marLeft w:val="0"/>
      <w:marRight w:val="0"/>
      <w:marTop w:val="0"/>
      <w:marBottom w:val="0"/>
      <w:divBdr>
        <w:top w:val="none" w:sz="0" w:space="0" w:color="auto"/>
        <w:left w:val="none" w:sz="0" w:space="0" w:color="auto"/>
        <w:bottom w:val="none" w:sz="0" w:space="0" w:color="auto"/>
        <w:right w:val="none" w:sz="0" w:space="0" w:color="auto"/>
      </w:divBdr>
    </w:div>
    <w:div w:id="1561331427">
      <w:bodyDiv w:val="1"/>
      <w:marLeft w:val="0"/>
      <w:marRight w:val="0"/>
      <w:marTop w:val="0"/>
      <w:marBottom w:val="0"/>
      <w:divBdr>
        <w:top w:val="none" w:sz="0" w:space="0" w:color="auto"/>
        <w:left w:val="none" w:sz="0" w:space="0" w:color="auto"/>
        <w:bottom w:val="none" w:sz="0" w:space="0" w:color="auto"/>
        <w:right w:val="none" w:sz="0" w:space="0" w:color="auto"/>
      </w:divBdr>
    </w:div>
    <w:div w:id="1579637660">
      <w:bodyDiv w:val="1"/>
      <w:marLeft w:val="0"/>
      <w:marRight w:val="0"/>
      <w:marTop w:val="0"/>
      <w:marBottom w:val="0"/>
      <w:divBdr>
        <w:top w:val="none" w:sz="0" w:space="0" w:color="auto"/>
        <w:left w:val="none" w:sz="0" w:space="0" w:color="auto"/>
        <w:bottom w:val="none" w:sz="0" w:space="0" w:color="auto"/>
        <w:right w:val="none" w:sz="0" w:space="0" w:color="auto"/>
      </w:divBdr>
    </w:div>
    <w:div w:id="1587423725">
      <w:bodyDiv w:val="1"/>
      <w:marLeft w:val="0"/>
      <w:marRight w:val="0"/>
      <w:marTop w:val="0"/>
      <w:marBottom w:val="0"/>
      <w:divBdr>
        <w:top w:val="none" w:sz="0" w:space="0" w:color="auto"/>
        <w:left w:val="none" w:sz="0" w:space="0" w:color="auto"/>
        <w:bottom w:val="none" w:sz="0" w:space="0" w:color="auto"/>
        <w:right w:val="none" w:sz="0" w:space="0" w:color="auto"/>
      </w:divBdr>
      <w:divsChild>
        <w:div w:id="266277241">
          <w:marLeft w:val="0"/>
          <w:marRight w:val="0"/>
          <w:marTop w:val="0"/>
          <w:marBottom w:val="0"/>
          <w:divBdr>
            <w:top w:val="none" w:sz="0" w:space="0" w:color="auto"/>
            <w:left w:val="none" w:sz="0" w:space="0" w:color="auto"/>
            <w:bottom w:val="none" w:sz="0" w:space="0" w:color="auto"/>
            <w:right w:val="none" w:sz="0" w:space="0" w:color="auto"/>
          </w:divBdr>
        </w:div>
      </w:divsChild>
    </w:div>
    <w:div w:id="1610510006">
      <w:bodyDiv w:val="1"/>
      <w:marLeft w:val="0"/>
      <w:marRight w:val="0"/>
      <w:marTop w:val="0"/>
      <w:marBottom w:val="0"/>
      <w:divBdr>
        <w:top w:val="none" w:sz="0" w:space="0" w:color="auto"/>
        <w:left w:val="none" w:sz="0" w:space="0" w:color="auto"/>
        <w:bottom w:val="none" w:sz="0" w:space="0" w:color="auto"/>
        <w:right w:val="none" w:sz="0" w:space="0" w:color="auto"/>
      </w:divBdr>
    </w:div>
    <w:div w:id="1613975368">
      <w:bodyDiv w:val="1"/>
      <w:marLeft w:val="0"/>
      <w:marRight w:val="0"/>
      <w:marTop w:val="0"/>
      <w:marBottom w:val="0"/>
      <w:divBdr>
        <w:top w:val="none" w:sz="0" w:space="0" w:color="auto"/>
        <w:left w:val="none" w:sz="0" w:space="0" w:color="auto"/>
        <w:bottom w:val="none" w:sz="0" w:space="0" w:color="auto"/>
        <w:right w:val="none" w:sz="0" w:space="0" w:color="auto"/>
      </w:divBdr>
      <w:divsChild>
        <w:div w:id="122971179">
          <w:marLeft w:val="0"/>
          <w:marRight w:val="0"/>
          <w:marTop w:val="0"/>
          <w:marBottom w:val="0"/>
          <w:divBdr>
            <w:top w:val="none" w:sz="0" w:space="0" w:color="auto"/>
            <w:left w:val="none" w:sz="0" w:space="0" w:color="auto"/>
            <w:bottom w:val="none" w:sz="0" w:space="0" w:color="auto"/>
            <w:right w:val="none" w:sz="0" w:space="0" w:color="auto"/>
          </w:divBdr>
        </w:div>
      </w:divsChild>
    </w:div>
    <w:div w:id="1650816362">
      <w:bodyDiv w:val="1"/>
      <w:marLeft w:val="0"/>
      <w:marRight w:val="0"/>
      <w:marTop w:val="0"/>
      <w:marBottom w:val="0"/>
      <w:divBdr>
        <w:top w:val="none" w:sz="0" w:space="0" w:color="auto"/>
        <w:left w:val="none" w:sz="0" w:space="0" w:color="auto"/>
        <w:bottom w:val="none" w:sz="0" w:space="0" w:color="auto"/>
        <w:right w:val="none" w:sz="0" w:space="0" w:color="auto"/>
      </w:divBdr>
    </w:div>
    <w:div w:id="1657033673">
      <w:bodyDiv w:val="1"/>
      <w:marLeft w:val="0"/>
      <w:marRight w:val="0"/>
      <w:marTop w:val="0"/>
      <w:marBottom w:val="0"/>
      <w:divBdr>
        <w:top w:val="none" w:sz="0" w:space="0" w:color="auto"/>
        <w:left w:val="none" w:sz="0" w:space="0" w:color="auto"/>
        <w:bottom w:val="none" w:sz="0" w:space="0" w:color="auto"/>
        <w:right w:val="none" w:sz="0" w:space="0" w:color="auto"/>
      </w:divBdr>
      <w:divsChild>
        <w:div w:id="716202911">
          <w:marLeft w:val="0"/>
          <w:marRight w:val="0"/>
          <w:marTop w:val="0"/>
          <w:marBottom w:val="0"/>
          <w:divBdr>
            <w:top w:val="none" w:sz="0" w:space="0" w:color="auto"/>
            <w:left w:val="none" w:sz="0" w:space="0" w:color="auto"/>
            <w:bottom w:val="none" w:sz="0" w:space="0" w:color="auto"/>
            <w:right w:val="none" w:sz="0" w:space="0" w:color="auto"/>
          </w:divBdr>
        </w:div>
      </w:divsChild>
    </w:div>
    <w:div w:id="1680616995">
      <w:bodyDiv w:val="1"/>
      <w:marLeft w:val="0"/>
      <w:marRight w:val="0"/>
      <w:marTop w:val="0"/>
      <w:marBottom w:val="0"/>
      <w:divBdr>
        <w:top w:val="none" w:sz="0" w:space="0" w:color="auto"/>
        <w:left w:val="none" w:sz="0" w:space="0" w:color="auto"/>
        <w:bottom w:val="none" w:sz="0" w:space="0" w:color="auto"/>
        <w:right w:val="none" w:sz="0" w:space="0" w:color="auto"/>
      </w:divBdr>
      <w:divsChild>
        <w:div w:id="1722711288">
          <w:marLeft w:val="0"/>
          <w:marRight w:val="0"/>
          <w:marTop w:val="0"/>
          <w:marBottom w:val="0"/>
          <w:divBdr>
            <w:top w:val="none" w:sz="0" w:space="0" w:color="auto"/>
            <w:left w:val="none" w:sz="0" w:space="0" w:color="auto"/>
            <w:bottom w:val="none" w:sz="0" w:space="0" w:color="auto"/>
            <w:right w:val="none" w:sz="0" w:space="0" w:color="auto"/>
          </w:divBdr>
        </w:div>
      </w:divsChild>
    </w:div>
    <w:div w:id="1705012597">
      <w:bodyDiv w:val="1"/>
      <w:marLeft w:val="0"/>
      <w:marRight w:val="0"/>
      <w:marTop w:val="0"/>
      <w:marBottom w:val="0"/>
      <w:divBdr>
        <w:top w:val="none" w:sz="0" w:space="0" w:color="auto"/>
        <w:left w:val="none" w:sz="0" w:space="0" w:color="auto"/>
        <w:bottom w:val="none" w:sz="0" w:space="0" w:color="auto"/>
        <w:right w:val="none" w:sz="0" w:space="0" w:color="auto"/>
      </w:divBdr>
      <w:divsChild>
        <w:div w:id="68235520">
          <w:marLeft w:val="0"/>
          <w:marRight w:val="0"/>
          <w:marTop w:val="0"/>
          <w:marBottom w:val="0"/>
          <w:divBdr>
            <w:top w:val="none" w:sz="0" w:space="0" w:color="auto"/>
            <w:left w:val="none" w:sz="0" w:space="0" w:color="auto"/>
            <w:bottom w:val="none" w:sz="0" w:space="0" w:color="auto"/>
            <w:right w:val="none" w:sz="0" w:space="0" w:color="auto"/>
          </w:divBdr>
        </w:div>
      </w:divsChild>
    </w:div>
    <w:div w:id="1740055356">
      <w:bodyDiv w:val="1"/>
      <w:marLeft w:val="0"/>
      <w:marRight w:val="0"/>
      <w:marTop w:val="0"/>
      <w:marBottom w:val="0"/>
      <w:divBdr>
        <w:top w:val="none" w:sz="0" w:space="0" w:color="auto"/>
        <w:left w:val="none" w:sz="0" w:space="0" w:color="auto"/>
        <w:bottom w:val="none" w:sz="0" w:space="0" w:color="auto"/>
        <w:right w:val="none" w:sz="0" w:space="0" w:color="auto"/>
      </w:divBdr>
      <w:divsChild>
        <w:div w:id="2036614111">
          <w:marLeft w:val="0"/>
          <w:marRight w:val="0"/>
          <w:marTop w:val="0"/>
          <w:marBottom w:val="0"/>
          <w:divBdr>
            <w:top w:val="none" w:sz="0" w:space="0" w:color="auto"/>
            <w:left w:val="none" w:sz="0" w:space="0" w:color="auto"/>
            <w:bottom w:val="none" w:sz="0" w:space="0" w:color="auto"/>
            <w:right w:val="none" w:sz="0" w:space="0" w:color="auto"/>
          </w:divBdr>
        </w:div>
      </w:divsChild>
    </w:div>
    <w:div w:id="1763378486">
      <w:bodyDiv w:val="1"/>
      <w:marLeft w:val="0"/>
      <w:marRight w:val="0"/>
      <w:marTop w:val="0"/>
      <w:marBottom w:val="0"/>
      <w:divBdr>
        <w:top w:val="none" w:sz="0" w:space="0" w:color="auto"/>
        <w:left w:val="none" w:sz="0" w:space="0" w:color="auto"/>
        <w:bottom w:val="none" w:sz="0" w:space="0" w:color="auto"/>
        <w:right w:val="none" w:sz="0" w:space="0" w:color="auto"/>
      </w:divBdr>
    </w:div>
    <w:div w:id="1809592972">
      <w:bodyDiv w:val="1"/>
      <w:marLeft w:val="0"/>
      <w:marRight w:val="0"/>
      <w:marTop w:val="0"/>
      <w:marBottom w:val="0"/>
      <w:divBdr>
        <w:top w:val="none" w:sz="0" w:space="0" w:color="auto"/>
        <w:left w:val="none" w:sz="0" w:space="0" w:color="auto"/>
        <w:bottom w:val="none" w:sz="0" w:space="0" w:color="auto"/>
        <w:right w:val="none" w:sz="0" w:space="0" w:color="auto"/>
      </w:divBdr>
      <w:divsChild>
        <w:div w:id="238634629">
          <w:marLeft w:val="0"/>
          <w:marRight w:val="0"/>
          <w:marTop w:val="0"/>
          <w:marBottom w:val="0"/>
          <w:divBdr>
            <w:top w:val="none" w:sz="0" w:space="0" w:color="auto"/>
            <w:left w:val="none" w:sz="0" w:space="0" w:color="auto"/>
            <w:bottom w:val="none" w:sz="0" w:space="0" w:color="auto"/>
            <w:right w:val="none" w:sz="0" w:space="0" w:color="auto"/>
          </w:divBdr>
        </w:div>
      </w:divsChild>
    </w:div>
    <w:div w:id="1850824079">
      <w:bodyDiv w:val="1"/>
      <w:marLeft w:val="0"/>
      <w:marRight w:val="0"/>
      <w:marTop w:val="0"/>
      <w:marBottom w:val="0"/>
      <w:divBdr>
        <w:top w:val="none" w:sz="0" w:space="0" w:color="auto"/>
        <w:left w:val="none" w:sz="0" w:space="0" w:color="auto"/>
        <w:bottom w:val="none" w:sz="0" w:space="0" w:color="auto"/>
        <w:right w:val="none" w:sz="0" w:space="0" w:color="auto"/>
      </w:divBdr>
    </w:div>
    <w:div w:id="1862429285">
      <w:bodyDiv w:val="1"/>
      <w:marLeft w:val="0"/>
      <w:marRight w:val="0"/>
      <w:marTop w:val="0"/>
      <w:marBottom w:val="0"/>
      <w:divBdr>
        <w:top w:val="none" w:sz="0" w:space="0" w:color="auto"/>
        <w:left w:val="none" w:sz="0" w:space="0" w:color="auto"/>
        <w:bottom w:val="none" w:sz="0" w:space="0" w:color="auto"/>
        <w:right w:val="none" w:sz="0" w:space="0" w:color="auto"/>
      </w:divBdr>
    </w:div>
    <w:div w:id="1886485644">
      <w:bodyDiv w:val="1"/>
      <w:marLeft w:val="0"/>
      <w:marRight w:val="0"/>
      <w:marTop w:val="0"/>
      <w:marBottom w:val="0"/>
      <w:divBdr>
        <w:top w:val="none" w:sz="0" w:space="0" w:color="auto"/>
        <w:left w:val="none" w:sz="0" w:space="0" w:color="auto"/>
        <w:bottom w:val="none" w:sz="0" w:space="0" w:color="auto"/>
        <w:right w:val="none" w:sz="0" w:space="0" w:color="auto"/>
      </w:divBdr>
      <w:divsChild>
        <w:div w:id="1137646680">
          <w:marLeft w:val="0"/>
          <w:marRight w:val="0"/>
          <w:marTop w:val="0"/>
          <w:marBottom w:val="0"/>
          <w:divBdr>
            <w:top w:val="none" w:sz="0" w:space="0" w:color="auto"/>
            <w:left w:val="none" w:sz="0" w:space="0" w:color="auto"/>
            <w:bottom w:val="none" w:sz="0" w:space="0" w:color="auto"/>
            <w:right w:val="none" w:sz="0" w:space="0" w:color="auto"/>
          </w:divBdr>
        </w:div>
      </w:divsChild>
    </w:div>
    <w:div w:id="1894076850">
      <w:bodyDiv w:val="1"/>
      <w:marLeft w:val="0"/>
      <w:marRight w:val="0"/>
      <w:marTop w:val="0"/>
      <w:marBottom w:val="0"/>
      <w:divBdr>
        <w:top w:val="none" w:sz="0" w:space="0" w:color="auto"/>
        <w:left w:val="none" w:sz="0" w:space="0" w:color="auto"/>
        <w:bottom w:val="none" w:sz="0" w:space="0" w:color="auto"/>
        <w:right w:val="none" w:sz="0" w:space="0" w:color="auto"/>
      </w:divBdr>
      <w:divsChild>
        <w:div w:id="1938369865">
          <w:marLeft w:val="0"/>
          <w:marRight w:val="0"/>
          <w:marTop w:val="0"/>
          <w:marBottom w:val="0"/>
          <w:divBdr>
            <w:top w:val="none" w:sz="0" w:space="0" w:color="auto"/>
            <w:left w:val="none" w:sz="0" w:space="0" w:color="auto"/>
            <w:bottom w:val="none" w:sz="0" w:space="0" w:color="auto"/>
            <w:right w:val="none" w:sz="0" w:space="0" w:color="auto"/>
          </w:divBdr>
        </w:div>
      </w:divsChild>
    </w:div>
    <w:div w:id="1909611811">
      <w:bodyDiv w:val="1"/>
      <w:marLeft w:val="0"/>
      <w:marRight w:val="0"/>
      <w:marTop w:val="0"/>
      <w:marBottom w:val="0"/>
      <w:divBdr>
        <w:top w:val="none" w:sz="0" w:space="0" w:color="auto"/>
        <w:left w:val="none" w:sz="0" w:space="0" w:color="auto"/>
        <w:bottom w:val="none" w:sz="0" w:space="0" w:color="auto"/>
        <w:right w:val="none" w:sz="0" w:space="0" w:color="auto"/>
      </w:divBdr>
    </w:div>
    <w:div w:id="1912345915">
      <w:bodyDiv w:val="1"/>
      <w:marLeft w:val="0"/>
      <w:marRight w:val="0"/>
      <w:marTop w:val="0"/>
      <w:marBottom w:val="0"/>
      <w:divBdr>
        <w:top w:val="none" w:sz="0" w:space="0" w:color="auto"/>
        <w:left w:val="none" w:sz="0" w:space="0" w:color="auto"/>
        <w:bottom w:val="none" w:sz="0" w:space="0" w:color="auto"/>
        <w:right w:val="none" w:sz="0" w:space="0" w:color="auto"/>
      </w:divBdr>
    </w:div>
    <w:div w:id="1918050803">
      <w:bodyDiv w:val="1"/>
      <w:marLeft w:val="0"/>
      <w:marRight w:val="0"/>
      <w:marTop w:val="0"/>
      <w:marBottom w:val="0"/>
      <w:divBdr>
        <w:top w:val="none" w:sz="0" w:space="0" w:color="auto"/>
        <w:left w:val="none" w:sz="0" w:space="0" w:color="auto"/>
        <w:bottom w:val="none" w:sz="0" w:space="0" w:color="auto"/>
        <w:right w:val="none" w:sz="0" w:space="0" w:color="auto"/>
      </w:divBdr>
    </w:div>
    <w:div w:id="1930851287">
      <w:bodyDiv w:val="1"/>
      <w:marLeft w:val="0"/>
      <w:marRight w:val="0"/>
      <w:marTop w:val="0"/>
      <w:marBottom w:val="0"/>
      <w:divBdr>
        <w:top w:val="none" w:sz="0" w:space="0" w:color="auto"/>
        <w:left w:val="none" w:sz="0" w:space="0" w:color="auto"/>
        <w:bottom w:val="none" w:sz="0" w:space="0" w:color="auto"/>
        <w:right w:val="none" w:sz="0" w:space="0" w:color="auto"/>
      </w:divBdr>
    </w:div>
    <w:div w:id="1934510030">
      <w:bodyDiv w:val="1"/>
      <w:marLeft w:val="0"/>
      <w:marRight w:val="0"/>
      <w:marTop w:val="0"/>
      <w:marBottom w:val="0"/>
      <w:divBdr>
        <w:top w:val="none" w:sz="0" w:space="0" w:color="auto"/>
        <w:left w:val="none" w:sz="0" w:space="0" w:color="auto"/>
        <w:bottom w:val="none" w:sz="0" w:space="0" w:color="auto"/>
        <w:right w:val="none" w:sz="0" w:space="0" w:color="auto"/>
      </w:divBdr>
    </w:div>
    <w:div w:id="1965303615">
      <w:bodyDiv w:val="1"/>
      <w:marLeft w:val="0"/>
      <w:marRight w:val="0"/>
      <w:marTop w:val="0"/>
      <w:marBottom w:val="0"/>
      <w:divBdr>
        <w:top w:val="none" w:sz="0" w:space="0" w:color="auto"/>
        <w:left w:val="none" w:sz="0" w:space="0" w:color="auto"/>
        <w:bottom w:val="none" w:sz="0" w:space="0" w:color="auto"/>
        <w:right w:val="none" w:sz="0" w:space="0" w:color="auto"/>
      </w:divBdr>
      <w:divsChild>
        <w:div w:id="186601364">
          <w:marLeft w:val="0"/>
          <w:marRight w:val="0"/>
          <w:marTop w:val="0"/>
          <w:marBottom w:val="0"/>
          <w:divBdr>
            <w:top w:val="none" w:sz="0" w:space="0" w:color="auto"/>
            <w:left w:val="none" w:sz="0" w:space="0" w:color="auto"/>
            <w:bottom w:val="none" w:sz="0" w:space="0" w:color="auto"/>
            <w:right w:val="none" w:sz="0" w:space="0" w:color="auto"/>
          </w:divBdr>
        </w:div>
      </w:divsChild>
    </w:div>
    <w:div w:id="1992753402">
      <w:bodyDiv w:val="1"/>
      <w:marLeft w:val="0"/>
      <w:marRight w:val="0"/>
      <w:marTop w:val="0"/>
      <w:marBottom w:val="0"/>
      <w:divBdr>
        <w:top w:val="none" w:sz="0" w:space="0" w:color="auto"/>
        <w:left w:val="none" w:sz="0" w:space="0" w:color="auto"/>
        <w:bottom w:val="none" w:sz="0" w:space="0" w:color="auto"/>
        <w:right w:val="none" w:sz="0" w:space="0" w:color="auto"/>
      </w:divBdr>
      <w:divsChild>
        <w:div w:id="1717655401">
          <w:marLeft w:val="0"/>
          <w:marRight w:val="0"/>
          <w:marTop w:val="0"/>
          <w:marBottom w:val="0"/>
          <w:divBdr>
            <w:top w:val="none" w:sz="0" w:space="0" w:color="auto"/>
            <w:left w:val="none" w:sz="0" w:space="0" w:color="auto"/>
            <w:bottom w:val="none" w:sz="0" w:space="0" w:color="auto"/>
            <w:right w:val="none" w:sz="0" w:space="0" w:color="auto"/>
          </w:divBdr>
        </w:div>
      </w:divsChild>
    </w:div>
    <w:div w:id="1993288941">
      <w:bodyDiv w:val="1"/>
      <w:marLeft w:val="0"/>
      <w:marRight w:val="0"/>
      <w:marTop w:val="0"/>
      <w:marBottom w:val="0"/>
      <w:divBdr>
        <w:top w:val="none" w:sz="0" w:space="0" w:color="auto"/>
        <w:left w:val="none" w:sz="0" w:space="0" w:color="auto"/>
        <w:bottom w:val="none" w:sz="0" w:space="0" w:color="auto"/>
        <w:right w:val="none" w:sz="0" w:space="0" w:color="auto"/>
      </w:divBdr>
      <w:divsChild>
        <w:div w:id="411780317">
          <w:marLeft w:val="0"/>
          <w:marRight w:val="0"/>
          <w:marTop w:val="0"/>
          <w:marBottom w:val="0"/>
          <w:divBdr>
            <w:top w:val="none" w:sz="0" w:space="0" w:color="auto"/>
            <w:left w:val="none" w:sz="0" w:space="0" w:color="auto"/>
            <w:bottom w:val="none" w:sz="0" w:space="0" w:color="auto"/>
            <w:right w:val="none" w:sz="0" w:space="0" w:color="auto"/>
          </w:divBdr>
        </w:div>
      </w:divsChild>
    </w:div>
    <w:div w:id="1997344103">
      <w:bodyDiv w:val="1"/>
      <w:marLeft w:val="0"/>
      <w:marRight w:val="0"/>
      <w:marTop w:val="0"/>
      <w:marBottom w:val="0"/>
      <w:divBdr>
        <w:top w:val="none" w:sz="0" w:space="0" w:color="auto"/>
        <w:left w:val="none" w:sz="0" w:space="0" w:color="auto"/>
        <w:bottom w:val="none" w:sz="0" w:space="0" w:color="auto"/>
        <w:right w:val="none" w:sz="0" w:space="0" w:color="auto"/>
      </w:divBdr>
    </w:div>
    <w:div w:id="2009670477">
      <w:bodyDiv w:val="1"/>
      <w:marLeft w:val="0"/>
      <w:marRight w:val="0"/>
      <w:marTop w:val="0"/>
      <w:marBottom w:val="0"/>
      <w:divBdr>
        <w:top w:val="none" w:sz="0" w:space="0" w:color="auto"/>
        <w:left w:val="none" w:sz="0" w:space="0" w:color="auto"/>
        <w:bottom w:val="none" w:sz="0" w:space="0" w:color="auto"/>
        <w:right w:val="none" w:sz="0" w:space="0" w:color="auto"/>
      </w:divBdr>
    </w:div>
    <w:div w:id="2023507903">
      <w:bodyDiv w:val="1"/>
      <w:marLeft w:val="0"/>
      <w:marRight w:val="0"/>
      <w:marTop w:val="0"/>
      <w:marBottom w:val="0"/>
      <w:divBdr>
        <w:top w:val="none" w:sz="0" w:space="0" w:color="auto"/>
        <w:left w:val="none" w:sz="0" w:space="0" w:color="auto"/>
        <w:bottom w:val="none" w:sz="0" w:space="0" w:color="auto"/>
        <w:right w:val="none" w:sz="0" w:space="0" w:color="auto"/>
      </w:divBdr>
    </w:div>
    <w:div w:id="2026131433">
      <w:bodyDiv w:val="1"/>
      <w:marLeft w:val="0"/>
      <w:marRight w:val="0"/>
      <w:marTop w:val="0"/>
      <w:marBottom w:val="0"/>
      <w:divBdr>
        <w:top w:val="none" w:sz="0" w:space="0" w:color="auto"/>
        <w:left w:val="none" w:sz="0" w:space="0" w:color="auto"/>
        <w:bottom w:val="none" w:sz="0" w:space="0" w:color="auto"/>
        <w:right w:val="none" w:sz="0" w:space="0" w:color="auto"/>
      </w:divBdr>
    </w:div>
    <w:div w:id="2047411963">
      <w:bodyDiv w:val="1"/>
      <w:marLeft w:val="0"/>
      <w:marRight w:val="0"/>
      <w:marTop w:val="0"/>
      <w:marBottom w:val="0"/>
      <w:divBdr>
        <w:top w:val="none" w:sz="0" w:space="0" w:color="auto"/>
        <w:left w:val="none" w:sz="0" w:space="0" w:color="auto"/>
        <w:bottom w:val="none" w:sz="0" w:space="0" w:color="auto"/>
        <w:right w:val="none" w:sz="0" w:space="0" w:color="auto"/>
      </w:divBdr>
      <w:divsChild>
        <w:div w:id="2068409008">
          <w:marLeft w:val="0"/>
          <w:marRight w:val="0"/>
          <w:marTop w:val="0"/>
          <w:marBottom w:val="0"/>
          <w:divBdr>
            <w:top w:val="none" w:sz="0" w:space="0" w:color="auto"/>
            <w:left w:val="none" w:sz="0" w:space="0" w:color="auto"/>
            <w:bottom w:val="none" w:sz="0" w:space="0" w:color="auto"/>
            <w:right w:val="none" w:sz="0" w:space="0" w:color="auto"/>
          </w:divBdr>
        </w:div>
      </w:divsChild>
    </w:div>
    <w:div w:id="2049181537">
      <w:bodyDiv w:val="1"/>
      <w:marLeft w:val="0"/>
      <w:marRight w:val="0"/>
      <w:marTop w:val="0"/>
      <w:marBottom w:val="0"/>
      <w:divBdr>
        <w:top w:val="none" w:sz="0" w:space="0" w:color="auto"/>
        <w:left w:val="none" w:sz="0" w:space="0" w:color="auto"/>
        <w:bottom w:val="none" w:sz="0" w:space="0" w:color="auto"/>
        <w:right w:val="none" w:sz="0" w:space="0" w:color="auto"/>
      </w:divBdr>
    </w:div>
    <w:div w:id="2056852312">
      <w:bodyDiv w:val="1"/>
      <w:marLeft w:val="0"/>
      <w:marRight w:val="0"/>
      <w:marTop w:val="0"/>
      <w:marBottom w:val="0"/>
      <w:divBdr>
        <w:top w:val="none" w:sz="0" w:space="0" w:color="auto"/>
        <w:left w:val="none" w:sz="0" w:space="0" w:color="auto"/>
        <w:bottom w:val="none" w:sz="0" w:space="0" w:color="auto"/>
        <w:right w:val="none" w:sz="0" w:space="0" w:color="auto"/>
      </w:divBdr>
    </w:div>
    <w:div w:id="2120223258">
      <w:bodyDiv w:val="1"/>
      <w:marLeft w:val="0"/>
      <w:marRight w:val="0"/>
      <w:marTop w:val="0"/>
      <w:marBottom w:val="0"/>
      <w:divBdr>
        <w:top w:val="none" w:sz="0" w:space="0" w:color="auto"/>
        <w:left w:val="none" w:sz="0" w:space="0" w:color="auto"/>
        <w:bottom w:val="none" w:sz="0" w:space="0" w:color="auto"/>
        <w:right w:val="none" w:sz="0" w:space="0" w:color="auto"/>
      </w:divBdr>
    </w:div>
    <w:div w:id="2122340086">
      <w:bodyDiv w:val="1"/>
      <w:marLeft w:val="0"/>
      <w:marRight w:val="0"/>
      <w:marTop w:val="0"/>
      <w:marBottom w:val="0"/>
      <w:divBdr>
        <w:top w:val="none" w:sz="0" w:space="0" w:color="auto"/>
        <w:left w:val="none" w:sz="0" w:space="0" w:color="auto"/>
        <w:bottom w:val="none" w:sz="0" w:space="0" w:color="auto"/>
        <w:right w:val="none" w:sz="0" w:space="0" w:color="auto"/>
      </w:divBdr>
      <w:divsChild>
        <w:div w:id="1224750597">
          <w:marLeft w:val="0"/>
          <w:marRight w:val="0"/>
          <w:marTop w:val="0"/>
          <w:marBottom w:val="0"/>
          <w:divBdr>
            <w:top w:val="none" w:sz="0" w:space="0" w:color="auto"/>
            <w:left w:val="none" w:sz="0" w:space="0" w:color="auto"/>
            <w:bottom w:val="none" w:sz="0" w:space="0" w:color="auto"/>
            <w:right w:val="none" w:sz="0" w:space="0" w:color="auto"/>
          </w:divBdr>
        </w:div>
      </w:divsChild>
    </w:div>
    <w:div w:id="2123960896">
      <w:bodyDiv w:val="1"/>
      <w:marLeft w:val="0"/>
      <w:marRight w:val="0"/>
      <w:marTop w:val="0"/>
      <w:marBottom w:val="0"/>
      <w:divBdr>
        <w:top w:val="none" w:sz="0" w:space="0" w:color="auto"/>
        <w:left w:val="none" w:sz="0" w:space="0" w:color="auto"/>
        <w:bottom w:val="none" w:sz="0" w:space="0" w:color="auto"/>
        <w:right w:val="none" w:sz="0" w:space="0" w:color="auto"/>
      </w:divBdr>
    </w:div>
    <w:div w:id="2128962787">
      <w:bodyDiv w:val="1"/>
      <w:marLeft w:val="0"/>
      <w:marRight w:val="0"/>
      <w:marTop w:val="0"/>
      <w:marBottom w:val="0"/>
      <w:divBdr>
        <w:top w:val="none" w:sz="0" w:space="0" w:color="auto"/>
        <w:left w:val="none" w:sz="0" w:space="0" w:color="auto"/>
        <w:bottom w:val="none" w:sz="0" w:space="0" w:color="auto"/>
        <w:right w:val="none" w:sz="0" w:space="0" w:color="auto"/>
      </w:divBdr>
      <w:divsChild>
        <w:div w:id="1835105645">
          <w:marLeft w:val="0"/>
          <w:marRight w:val="0"/>
          <w:marTop w:val="0"/>
          <w:marBottom w:val="0"/>
          <w:divBdr>
            <w:top w:val="none" w:sz="0" w:space="0" w:color="auto"/>
            <w:left w:val="none" w:sz="0" w:space="0" w:color="auto"/>
            <w:bottom w:val="none" w:sz="0" w:space="0" w:color="auto"/>
            <w:right w:val="none" w:sz="0" w:space="0" w:color="auto"/>
          </w:divBdr>
        </w:div>
      </w:divsChild>
    </w:div>
    <w:div w:id="2140806288">
      <w:bodyDiv w:val="1"/>
      <w:marLeft w:val="0"/>
      <w:marRight w:val="0"/>
      <w:marTop w:val="0"/>
      <w:marBottom w:val="0"/>
      <w:divBdr>
        <w:top w:val="none" w:sz="0" w:space="0" w:color="auto"/>
        <w:left w:val="none" w:sz="0" w:space="0" w:color="auto"/>
        <w:bottom w:val="none" w:sz="0" w:space="0" w:color="auto"/>
        <w:right w:val="none" w:sz="0" w:space="0" w:color="auto"/>
      </w:divBdr>
    </w:div>
    <w:div w:id="2145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erton.gov.uk/council-and-local-democracy/data-protection-and-freedom-of-information/open-data/gender-pay-gap-reportin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20and%20forms\Agendas%20and%20repor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CA1AADADEA849A3709D0B5FE1FC78" ma:contentTypeVersion="9" ma:contentTypeDescription="Create a new document." ma:contentTypeScope="" ma:versionID="4eceaf02aba137ebc932b96ae42f2fdf">
  <xsd:schema xmlns:xsd="http://www.w3.org/2001/XMLSchema" xmlns:xs="http://www.w3.org/2001/XMLSchema" xmlns:p="http://schemas.microsoft.com/office/2006/metadata/properties" xmlns:ns2="87d9b8a6-7b4e-4d27-b351-9c2b014444bb" xmlns:ns3="94a08147-a18c-414b-a4d2-d4263783148c" targetNamespace="http://schemas.microsoft.com/office/2006/metadata/properties" ma:root="true" ma:fieldsID="5a075bf7d49ca94f563bfe608ea3751d" ns2:_="" ns3:_="">
    <xsd:import namespace="87d9b8a6-7b4e-4d27-b351-9c2b014444bb"/>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9b8a6-7b4e-4d27-b351-9c2b014444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87d9b8a6-7b4e-4d27-b351-9c2b014444bb">\\ntserver_it1\ce_users\HR_SHARED\1_Shadow_File_Plan\HR\HR Strategy\CMT Papers\Graduates\3rd Placement - Cohort 21 Jenny &amp; Jacob\CMT Report - Recommendations for Graduates 3rd Placements.doc</MigrationSourceURL>
    <SharedWithUsers xmlns="94a08147-a18c-414b-a4d2-d4263783148c">
      <UserInfo>
        <DisplayName>ZZ2023 11 01 REQ0469035Liz Hammond</DisplayName>
        <AccountId>22</AccountId>
        <AccountType/>
      </UserInfo>
      <UserInfo>
        <DisplayName>ZZ2022 10 13 REQ0440940Caroline Holland</DisplayName>
        <AccountId>210</AccountId>
        <AccountType/>
      </UserInfo>
      <UserInfo>
        <DisplayName>ZZ2023 07 10 REQ0459035Roshini Mylvaganam</DisplayName>
        <AccountId>3194</AccountId>
        <AccountType/>
      </UserInfo>
      <UserInfo>
        <DisplayName>Suzi Adan</DisplayName>
        <AccountId>3920</AccountId>
        <AccountType/>
      </UserInfo>
      <UserInfo>
        <DisplayName>Polly Cziok</DisplayName>
        <AccountId>3789</AccountId>
        <AccountType/>
      </UserInfo>
      <UserInfo>
        <DisplayName>Jane McSherry</DisplayName>
        <AccountId>1487</AccountId>
        <AccountType/>
      </UserInfo>
      <UserInfo>
        <DisplayName>Gavin Compton</DisplayName>
        <AccountId>24</AccountId>
        <AccountType/>
      </UserInfo>
      <UserInfo>
        <DisplayName>Daniel Poulter</DisplayName>
        <AccountId>211</AccountId>
        <AccountType/>
      </UserInfo>
    </SharedWithUsers>
  </documentManagement>
</p:properties>
</file>

<file path=customXml/itemProps1.xml><?xml version="1.0" encoding="utf-8"?>
<ds:datastoreItem xmlns:ds="http://schemas.openxmlformats.org/officeDocument/2006/customXml" ds:itemID="{BA955E1A-C5E9-4CC7-852E-723CFE397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9b8a6-7b4e-4d27-b351-9c2b014444bb"/>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5D170-D269-4469-B541-D6D065DD7FCC}">
  <ds:schemaRefs>
    <ds:schemaRef ds:uri="http://schemas.microsoft.com/office/2006/metadata/longProperties"/>
  </ds:schemaRefs>
</ds:datastoreItem>
</file>

<file path=customXml/itemProps3.xml><?xml version="1.0" encoding="utf-8"?>
<ds:datastoreItem xmlns:ds="http://schemas.openxmlformats.org/officeDocument/2006/customXml" ds:itemID="{57EBF0ED-A47D-4142-8BFD-8F70E284715D}">
  <ds:schemaRefs>
    <ds:schemaRef ds:uri="http://schemas.openxmlformats.org/officeDocument/2006/bibliography"/>
  </ds:schemaRefs>
</ds:datastoreItem>
</file>

<file path=customXml/itemProps4.xml><?xml version="1.0" encoding="utf-8"?>
<ds:datastoreItem xmlns:ds="http://schemas.openxmlformats.org/officeDocument/2006/customXml" ds:itemID="{0A7F0A36-73FE-428A-8F52-9E184132C97E}">
  <ds:schemaRefs>
    <ds:schemaRef ds:uri="http://schemas.microsoft.com/sharepoint/v3/contenttype/forms"/>
  </ds:schemaRefs>
</ds:datastoreItem>
</file>

<file path=customXml/itemProps5.xml><?xml version="1.0" encoding="utf-8"?>
<ds:datastoreItem xmlns:ds="http://schemas.openxmlformats.org/officeDocument/2006/customXml" ds:itemID="{DA15B728-A738-4437-8AE7-0B7A93A33A33}">
  <ds:schemaRefs>
    <ds:schemaRef ds:uri="http://schemas.microsoft.com/office/2006/metadata/properties"/>
    <ds:schemaRef ds:uri="http://schemas.microsoft.com/office/infopath/2007/PartnerControls"/>
    <ds:schemaRef ds:uri="87d9b8a6-7b4e-4d27-b351-9c2b014444bb"/>
    <ds:schemaRef ds:uri="94a08147-a18c-414b-a4d2-d4263783148c"/>
  </ds:schemaRefs>
</ds:datastoreItem>
</file>

<file path=docProps/app.xml><?xml version="1.0" encoding="utf-8"?>
<Properties xmlns="http://schemas.openxmlformats.org/officeDocument/2006/extended-properties" xmlns:vt="http://schemas.openxmlformats.org/officeDocument/2006/docPropsVTypes">
  <Template>report</Template>
  <TotalTime>537</TotalTime>
  <Pages>39</Pages>
  <Words>9594</Words>
  <Characters>54689</Characters>
  <Application>Microsoft Office Word</Application>
  <DocSecurity>0</DocSecurity>
  <Lines>455</Lines>
  <Paragraphs>128</Paragraphs>
  <ScaleCrop>false</ScaleCrop>
  <Company>LBM</Company>
  <LinksUpToDate>false</LinksUpToDate>
  <CharactersWithSpaces>64155</CharactersWithSpaces>
  <SharedDoc>false</SharedDoc>
  <HLinks>
    <vt:vector size="6" baseType="variant">
      <vt:variant>
        <vt:i4>3932198</vt:i4>
      </vt:variant>
      <vt:variant>
        <vt:i4>0</vt:i4>
      </vt:variant>
      <vt:variant>
        <vt:i4>0</vt:i4>
      </vt:variant>
      <vt:variant>
        <vt:i4>5</vt:i4>
      </vt:variant>
      <vt:variant>
        <vt:lpwstr>https://www.merton.gov.uk/council-and-local-democracy/data-protection-and-freedom-of-information/open-data/gender-pay-gap-reporting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title typed in the document.</dc:title>
  <dc:subject/>
  <dc:creator>LBM</dc:creator>
  <cp:keywords/>
  <dc:description/>
  <cp:lastModifiedBy>Aimee Day</cp:lastModifiedBy>
  <cp:revision>648</cp:revision>
  <cp:lastPrinted>2022-08-02T14:27:00Z</cp:lastPrinted>
  <dcterms:created xsi:type="dcterms:W3CDTF">2023-11-01T20:08:00Z</dcterms:created>
  <dcterms:modified xsi:type="dcterms:W3CDTF">2023-11-08T19:57:00Z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Target="Title">
    <vt:lpwstr>Subject: title typed in the document.</vt:lpwstr>
  </property>
  <property fmtid="{D5CDD505-2E9C-101B-9397-08002B2CF9AE}" pid="3" name="_dlc_DocId">
    <vt:lpwstr>UQ54U6TCKNPK-547500364-4613</vt:lpwstr>
  </property>
  <property fmtid="{D5CDD505-2E9C-101B-9397-08002B2CF9AE}" pid="4" name="_dlc_DocIdItemGuid">
    <vt:lpwstr>e62c21cc-3750-4564-90e3-7bac906952e8</vt:lpwstr>
  </property>
  <property fmtid="{D5CDD505-2E9C-101B-9397-08002B2CF9AE}" pid="5" name="_dlc_DocIdUrl">
    <vt:lpwstr>https://mertonhub.merton.gov.uk/_layouts/15/DocIdRedir.aspx?ID=UQ54U6TCKNPK-547500364-4613, UQ54U6TCKNPK-547500364-4613</vt:lpwstr>
  </property>
  <property fmtid="{D5CDD505-2E9C-101B-9397-08002B2CF9AE}" pid="6" name="MigrationSourceURL">
    <vt:lpwstr>\\ntserver_it1\ce_users\HR_SHARED\1_Shadow_File_Plan\HR\HR Strategy\CMT Papers\Graduates\3rd Placement - Cohort 21 Jenny &amp; Jacob\CMT Report - Recommendations for Graduates 3rd Placements.doc</vt:lpwstr>
  </property>
  <property fmtid="{D5CDD505-2E9C-101B-9397-08002B2CF9AE}" pid="7" name="Order">
    <vt:lpwstr>25800.0000000000</vt:lpwstr>
  </property>
  <property fmtid="{D5CDD505-2E9C-101B-9397-08002B2CF9AE}" pid="8" name="ContentTypeId">
    <vt:lpwstr>0x010100B04CA1AADADEA849A3709D0B5FE1FC78</vt:lpwstr>
  </property>
  <property fmtid="{D5CDD505-2E9C-101B-9397-08002B2CF9AE}" pid="9" name="MSIP_Label_a4ce78b5-e67d-4988-b984-f3ad3a177f33_Enabled">
    <vt:lpwstr>true</vt:lpwstr>
  </property>
  <property fmtid="{D5CDD505-2E9C-101B-9397-08002B2CF9AE}" pid="10" name="MSIP_Label_a4ce78b5-e67d-4988-b984-f3ad3a177f33_SetDate">
    <vt:lpwstr>2023-11-01T20:08:57Z</vt:lpwstr>
  </property>
  <property fmtid="{D5CDD505-2E9C-101B-9397-08002B2CF9AE}" pid="11" name="MSIP_Label_a4ce78b5-e67d-4988-b984-f3ad3a177f33_Method">
    <vt:lpwstr>Standard</vt:lpwstr>
  </property>
  <property fmtid="{D5CDD505-2E9C-101B-9397-08002B2CF9AE}" pid="12" name="MSIP_Label_a4ce78b5-e67d-4988-b984-f3ad3a177f33_Name">
    <vt:lpwstr>OFFICIAL</vt:lpwstr>
  </property>
  <property fmtid="{D5CDD505-2E9C-101B-9397-08002B2CF9AE}" pid="13" name="MSIP_Label_a4ce78b5-e67d-4988-b984-f3ad3a177f33_SiteId">
    <vt:lpwstr>b0ee2432-273c-49ed-8722-1c7f3f9f7bb6</vt:lpwstr>
  </property>
  <property fmtid="{D5CDD505-2E9C-101B-9397-08002B2CF9AE}" pid="14" name="MSIP_Label_a4ce78b5-e67d-4988-b984-f3ad3a177f33_ActionId">
    <vt:lpwstr>0afaa968-a2f1-4bd4-acd9-983454dbf42b</vt:lpwstr>
  </property>
  <property fmtid="{D5CDD505-2E9C-101B-9397-08002B2CF9AE}" pid="15" name="MSIP_Label_a4ce78b5-e67d-4988-b984-f3ad3a177f33_ContentBits">
    <vt:lpwstr>0</vt:lpwstr>
  </property>
</Properties>
</file>