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0F40" w14:textId="77777777" w:rsidR="008B14A4" w:rsidRDefault="008B14A4" w:rsidP="008B14A4">
      <w:pPr>
        <w:rPr>
          <w:rFonts w:ascii="Arial" w:hAnsi="Arial" w:cs="Arial"/>
          <w:sz w:val="36"/>
          <w:szCs w:val="36"/>
        </w:rPr>
      </w:pPr>
    </w:p>
    <w:p w14:paraId="192B1DE3" w14:textId="65DDC78A" w:rsidR="00DC5E22" w:rsidRDefault="00DC5E22" w:rsidP="008B14A4">
      <w:pPr>
        <w:rPr>
          <w:rFonts w:ascii="Arial" w:hAnsi="Arial" w:cs="Arial"/>
          <w:sz w:val="36"/>
          <w:szCs w:val="36"/>
        </w:rPr>
      </w:pPr>
      <w:r>
        <w:rPr>
          <w:rFonts w:ascii="Arial" w:hAnsi="Arial" w:cs="Arial"/>
          <w:sz w:val="36"/>
          <w:szCs w:val="36"/>
        </w:rPr>
        <w:t>Appendix 9</w:t>
      </w:r>
    </w:p>
    <w:p w14:paraId="2224B3CC" w14:textId="7DF0C7BA" w:rsidR="008B14A4" w:rsidRPr="008B14A4" w:rsidRDefault="3BE2A010" w:rsidP="008B14A4">
      <w:pPr>
        <w:rPr>
          <w:rFonts w:ascii="Arial" w:hAnsi="Arial" w:cs="Arial"/>
          <w:sz w:val="36"/>
          <w:szCs w:val="36"/>
        </w:rPr>
      </w:pPr>
      <w:r w:rsidRPr="2E1B1F91">
        <w:rPr>
          <w:rFonts w:ascii="Arial" w:hAnsi="Arial" w:cs="Arial"/>
          <w:sz w:val="36"/>
          <w:szCs w:val="36"/>
        </w:rPr>
        <w:t>Early Years Single Funding Formula (</w:t>
      </w:r>
      <w:r w:rsidR="008B14A4" w:rsidRPr="2E1B1F91">
        <w:rPr>
          <w:rFonts w:ascii="Arial" w:hAnsi="Arial" w:cs="Arial"/>
          <w:sz w:val="36"/>
          <w:szCs w:val="36"/>
        </w:rPr>
        <w:t>EYSFF</w:t>
      </w:r>
      <w:r w:rsidR="02A31D5D" w:rsidRPr="2E1B1F91">
        <w:rPr>
          <w:rFonts w:ascii="Arial" w:hAnsi="Arial" w:cs="Arial"/>
          <w:sz w:val="36"/>
          <w:szCs w:val="36"/>
        </w:rPr>
        <w:t>)</w:t>
      </w:r>
      <w:r w:rsidR="008B14A4" w:rsidRPr="2E1B1F91">
        <w:rPr>
          <w:rFonts w:ascii="Arial" w:hAnsi="Arial" w:cs="Arial"/>
          <w:sz w:val="36"/>
          <w:szCs w:val="36"/>
        </w:rPr>
        <w:t xml:space="preserve"> Consultation Feedback 2022 – 2023 </w:t>
      </w:r>
    </w:p>
    <w:p w14:paraId="108C0FF1" w14:textId="77777777" w:rsidR="008B14A4" w:rsidRPr="00630084" w:rsidRDefault="008B14A4" w:rsidP="008B14A4">
      <w:pPr>
        <w:rPr>
          <w:rFonts w:ascii="Arial" w:hAnsi="Arial" w:cs="Arial"/>
          <w:sz w:val="24"/>
          <w:szCs w:val="24"/>
        </w:rPr>
      </w:pPr>
    </w:p>
    <w:p w14:paraId="75125220" w14:textId="7D3719F8" w:rsidR="008B14A4" w:rsidRPr="00630084" w:rsidRDefault="006B6EC7" w:rsidP="008B14A4">
      <w:pPr>
        <w:rPr>
          <w:rFonts w:ascii="Arial" w:hAnsi="Arial" w:cs="Arial"/>
          <w:sz w:val="24"/>
          <w:szCs w:val="24"/>
        </w:rPr>
      </w:pPr>
      <w:r w:rsidRPr="00630084">
        <w:rPr>
          <w:rFonts w:ascii="Arial" w:hAnsi="Arial" w:cs="Arial"/>
          <w:sz w:val="24"/>
          <w:szCs w:val="24"/>
        </w:rPr>
        <w:t>December</w:t>
      </w:r>
      <w:r w:rsidR="008B14A4" w:rsidRPr="00630084">
        <w:rPr>
          <w:rFonts w:ascii="Arial" w:hAnsi="Arial" w:cs="Arial"/>
          <w:sz w:val="24"/>
          <w:szCs w:val="24"/>
        </w:rPr>
        <w:t xml:space="preserve"> 202</w:t>
      </w:r>
      <w:r w:rsidR="00A0683E">
        <w:rPr>
          <w:rFonts w:ascii="Arial" w:hAnsi="Arial" w:cs="Arial"/>
          <w:sz w:val="24"/>
          <w:szCs w:val="24"/>
        </w:rPr>
        <w:t>2</w:t>
      </w:r>
    </w:p>
    <w:p w14:paraId="3079EEF5" w14:textId="77777777" w:rsidR="008B14A4" w:rsidRPr="00630084" w:rsidRDefault="008B14A4" w:rsidP="008B14A4">
      <w:pPr>
        <w:rPr>
          <w:rFonts w:ascii="Arial" w:hAnsi="Arial" w:cs="Arial"/>
          <w:sz w:val="24"/>
          <w:szCs w:val="24"/>
        </w:rPr>
      </w:pPr>
    </w:p>
    <w:p w14:paraId="5AE59E98" w14:textId="77777777" w:rsidR="008B14A4" w:rsidRPr="00630084" w:rsidRDefault="008B14A4" w:rsidP="006B6EC7">
      <w:pPr>
        <w:pBdr>
          <w:bottom w:val="single" w:sz="4" w:space="1" w:color="auto"/>
        </w:pBdr>
        <w:rPr>
          <w:rFonts w:ascii="Arial" w:hAnsi="Arial" w:cs="Arial"/>
          <w:b/>
          <w:bCs/>
          <w:sz w:val="24"/>
          <w:szCs w:val="24"/>
        </w:rPr>
      </w:pPr>
      <w:r w:rsidRPr="00630084">
        <w:rPr>
          <w:rFonts w:ascii="Arial" w:hAnsi="Arial" w:cs="Arial"/>
          <w:b/>
          <w:bCs/>
          <w:sz w:val="24"/>
          <w:szCs w:val="24"/>
        </w:rPr>
        <w:t xml:space="preserve">Summary </w:t>
      </w:r>
    </w:p>
    <w:p w14:paraId="070F198A" w14:textId="5864F91C" w:rsidR="008B14A4" w:rsidRPr="00630084" w:rsidRDefault="008B14A4" w:rsidP="008B14A4">
      <w:pPr>
        <w:rPr>
          <w:rFonts w:ascii="Arial" w:hAnsi="Arial" w:cs="Arial"/>
          <w:sz w:val="24"/>
          <w:szCs w:val="24"/>
        </w:rPr>
      </w:pPr>
      <w:r w:rsidRPr="2E1B1F91">
        <w:rPr>
          <w:rFonts w:ascii="Arial" w:hAnsi="Arial" w:cs="Arial"/>
          <w:sz w:val="24"/>
          <w:szCs w:val="24"/>
        </w:rPr>
        <w:t xml:space="preserve">There were </w:t>
      </w:r>
      <w:r w:rsidR="6F48619F" w:rsidRPr="2E1B1F91">
        <w:rPr>
          <w:rFonts w:ascii="Arial" w:hAnsi="Arial" w:cs="Arial"/>
          <w:sz w:val="24"/>
          <w:szCs w:val="24"/>
        </w:rPr>
        <w:t>1</w:t>
      </w:r>
      <w:r w:rsidR="00B857FA" w:rsidRPr="2E1B1F91">
        <w:rPr>
          <w:rFonts w:ascii="Arial" w:hAnsi="Arial" w:cs="Arial"/>
          <w:sz w:val="24"/>
          <w:szCs w:val="24"/>
        </w:rPr>
        <w:t>3</w:t>
      </w:r>
      <w:r w:rsidRPr="2E1B1F91">
        <w:rPr>
          <w:rFonts w:ascii="Arial" w:hAnsi="Arial" w:cs="Arial"/>
          <w:sz w:val="24"/>
          <w:szCs w:val="24"/>
        </w:rPr>
        <w:t xml:space="preserve"> responses received: 1</w:t>
      </w:r>
      <w:r w:rsidR="00B857FA" w:rsidRPr="2E1B1F91">
        <w:rPr>
          <w:rFonts w:ascii="Arial" w:hAnsi="Arial" w:cs="Arial"/>
          <w:sz w:val="24"/>
          <w:szCs w:val="24"/>
        </w:rPr>
        <w:t>1</w:t>
      </w:r>
      <w:r w:rsidRPr="2E1B1F91">
        <w:rPr>
          <w:rFonts w:ascii="Arial" w:hAnsi="Arial" w:cs="Arial"/>
          <w:sz w:val="24"/>
          <w:szCs w:val="24"/>
        </w:rPr>
        <w:t xml:space="preserve"> from Merton schools</w:t>
      </w:r>
      <w:r w:rsidR="00B857FA" w:rsidRPr="2E1B1F91">
        <w:rPr>
          <w:rFonts w:ascii="Arial" w:hAnsi="Arial" w:cs="Arial"/>
          <w:sz w:val="24"/>
          <w:szCs w:val="24"/>
        </w:rPr>
        <w:t xml:space="preserve"> (however one school did not include the EYFF survey in their </w:t>
      </w:r>
      <w:r w:rsidR="00B82DCE">
        <w:rPr>
          <w:rFonts w:ascii="Arial" w:hAnsi="Arial" w:cs="Arial"/>
          <w:sz w:val="24"/>
          <w:szCs w:val="24"/>
        </w:rPr>
        <w:t xml:space="preserve">wider </w:t>
      </w:r>
      <w:r w:rsidR="00B857FA" w:rsidRPr="2E1B1F91">
        <w:rPr>
          <w:rFonts w:ascii="Arial" w:hAnsi="Arial" w:cs="Arial"/>
          <w:sz w:val="24"/>
          <w:szCs w:val="24"/>
        </w:rPr>
        <w:t>response</w:t>
      </w:r>
      <w:r w:rsidR="00DF67DA">
        <w:rPr>
          <w:rFonts w:ascii="Arial" w:hAnsi="Arial" w:cs="Arial"/>
          <w:sz w:val="24"/>
          <w:szCs w:val="24"/>
        </w:rPr>
        <w:t xml:space="preserve"> </w:t>
      </w:r>
      <w:r w:rsidR="00B82DCE">
        <w:rPr>
          <w:rFonts w:ascii="Arial" w:hAnsi="Arial" w:cs="Arial"/>
          <w:sz w:val="24"/>
          <w:szCs w:val="24"/>
        </w:rPr>
        <w:t xml:space="preserve">for the </w:t>
      </w:r>
      <w:r w:rsidR="00DF67DA">
        <w:rPr>
          <w:rFonts w:ascii="Arial" w:hAnsi="Arial" w:cs="Arial"/>
          <w:sz w:val="24"/>
          <w:szCs w:val="24"/>
        </w:rPr>
        <w:t>schools’ consultation</w:t>
      </w:r>
      <w:r w:rsidR="00B857FA" w:rsidRPr="2E1B1F91">
        <w:rPr>
          <w:rFonts w:ascii="Arial" w:hAnsi="Arial" w:cs="Arial"/>
          <w:sz w:val="24"/>
          <w:szCs w:val="24"/>
        </w:rPr>
        <w:t>)</w:t>
      </w:r>
      <w:r w:rsidR="2A2C6785" w:rsidRPr="2E1B1F91">
        <w:rPr>
          <w:rFonts w:ascii="Arial" w:hAnsi="Arial" w:cs="Arial"/>
          <w:sz w:val="24"/>
          <w:szCs w:val="24"/>
        </w:rPr>
        <w:t xml:space="preserve"> and </w:t>
      </w:r>
      <w:r w:rsidR="51AF1E0B" w:rsidRPr="2E1B1F91">
        <w:rPr>
          <w:rFonts w:ascii="Arial" w:hAnsi="Arial" w:cs="Arial"/>
          <w:sz w:val="24"/>
          <w:szCs w:val="24"/>
        </w:rPr>
        <w:t>two</w:t>
      </w:r>
      <w:r w:rsidRPr="2E1B1F91">
        <w:rPr>
          <w:rFonts w:ascii="Arial" w:hAnsi="Arial" w:cs="Arial"/>
          <w:sz w:val="24"/>
          <w:szCs w:val="24"/>
        </w:rPr>
        <w:t xml:space="preserve"> from Merton PVI</w:t>
      </w:r>
      <w:r w:rsidR="00A0683E" w:rsidRPr="2E1B1F91">
        <w:rPr>
          <w:rFonts w:ascii="Arial" w:hAnsi="Arial" w:cs="Arial"/>
          <w:sz w:val="24"/>
          <w:szCs w:val="24"/>
        </w:rPr>
        <w:t xml:space="preserve"> </w:t>
      </w:r>
      <w:r w:rsidRPr="2E1B1F91">
        <w:rPr>
          <w:rFonts w:ascii="Arial" w:hAnsi="Arial" w:cs="Arial"/>
          <w:sz w:val="24"/>
          <w:szCs w:val="24"/>
        </w:rPr>
        <w:t xml:space="preserve">providers. </w:t>
      </w:r>
      <w:r w:rsidR="00A0683E" w:rsidRPr="2E1B1F91">
        <w:rPr>
          <w:rFonts w:ascii="Arial" w:hAnsi="Arial" w:cs="Arial"/>
          <w:sz w:val="24"/>
          <w:szCs w:val="24"/>
        </w:rPr>
        <w:t xml:space="preserve">One school provided responses after the deadline of 12/12/22 had passed </w:t>
      </w:r>
      <w:r w:rsidR="002702F2" w:rsidRPr="2E1B1F91">
        <w:rPr>
          <w:rFonts w:ascii="Arial" w:hAnsi="Arial" w:cs="Arial"/>
          <w:sz w:val="24"/>
          <w:szCs w:val="24"/>
        </w:rPr>
        <w:t xml:space="preserve">on </w:t>
      </w:r>
      <w:r w:rsidR="00A0683E" w:rsidRPr="2E1B1F91">
        <w:rPr>
          <w:rFonts w:ascii="Arial" w:hAnsi="Arial" w:cs="Arial"/>
          <w:sz w:val="24"/>
          <w:szCs w:val="24"/>
        </w:rPr>
        <w:t xml:space="preserve">13/12/22 and these responses were included in this report. </w:t>
      </w:r>
      <w:r w:rsidRPr="2E1B1F91">
        <w:rPr>
          <w:rFonts w:ascii="Arial" w:hAnsi="Arial" w:cs="Arial"/>
          <w:sz w:val="24"/>
          <w:szCs w:val="24"/>
        </w:rPr>
        <w:t>Feedback from the responses is provided below</w:t>
      </w:r>
      <w:r w:rsidR="001542E6" w:rsidRPr="2E1B1F91">
        <w:rPr>
          <w:rFonts w:ascii="Arial" w:hAnsi="Arial" w:cs="Arial"/>
          <w:sz w:val="24"/>
          <w:szCs w:val="24"/>
        </w:rPr>
        <w:t>.</w:t>
      </w:r>
    </w:p>
    <w:p w14:paraId="22C752D0" w14:textId="77777777" w:rsidR="001542E6" w:rsidRPr="00630084" w:rsidRDefault="001542E6" w:rsidP="008B14A4">
      <w:pPr>
        <w:rPr>
          <w:rFonts w:ascii="Arial" w:hAnsi="Arial" w:cs="Arial"/>
          <w:sz w:val="24"/>
          <w:szCs w:val="24"/>
        </w:rPr>
      </w:pPr>
    </w:p>
    <w:p w14:paraId="71B2C2F3" w14:textId="449D1C2F" w:rsidR="001542E6" w:rsidRPr="00630084" w:rsidRDefault="008B14A4" w:rsidP="006B6EC7">
      <w:pPr>
        <w:pBdr>
          <w:bottom w:val="single" w:sz="4" w:space="1" w:color="auto"/>
        </w:pBdr>
        <w:spacing w:after="120" w:line="276" w:lineRule="auto"/>
        <w:rPr>
          <w:rFonts w:ascii="Arial" w:hAnsi="Arial" w:cs="Arial"/>
          <w:b/>
          <w:bCs/>
          <w:sz w:val="24"/>
          <w:szCs w:val="24"/>
        </w:rPr>
      </w:pPr>
      <w:r w:rsidRPr="00630084">
        <w:rPr>
          <w:rFonts w:ascii="Arial" w:hAnsi="Arial" w:cs="Arial"/>
          <w:b/>
          <w:bCs/>
          <w:sz w:val="24"/>
          <w:szCs w:val="24"/>
        </w:rPr>
        <w:t xml:space="preserve">Funding formula for 3 and 4-year-olds </w:t>
      </w:r>
    </w:p>
    <w:p w14:paraId="3AF7179D" w14:textId="77777777" w:rsidR="003523DC" w:rsidRPr="00630084" w:rsidRDefault="008B14A4" w:rsidP="006B6EC7">
      <w:pPr>
        <w:spacing w:after="120" w:line="276" w:lineRule="auto"/>
        <w:rPr>
          <w:rFonts w:ascii="Arial" w:hAnsi="Arial" w:cs="Arial"/>
          <w:sz w:val="24"/>
          <w:szCs w:val="24"/>
        </w:rPr>
      </w:pPr>
      <w:r w:rsidRPr="00630084">
        <w:rPr>
          <w:rFonts w:ascii="Arial" w:hAnsi="Arial" w:cs="Arial"/>
          <w:sz w:val="24"/>
          <w:szCs w:val="24"/>
        </w:rPr>
        <w:t>Merton Council is proposing no change to the existing EYSFF. Do you agree with this</w:t>
      </w:r>
      <w:r w:rsidR="00BA551E" w:rsidRPr="00630084">
        <w:rPr>
          <w:rFonts w:ascii="Arial" w:hAnsi="Arial" w:cs="Arial"/>
          <w:sz w:val="24"/>
          <w:szCs w:val="24"/>
        </w:rPr>
        <w:t xml:space="preserve"> </w:t>
      </w:r>
      <w:r w:rsidRPr="00630084">
        <w:rPr>
          <w:rFonts w:ascii="Arial" w:hAnsi="Arial" w:cs="Arial"/>
          <w:sz w:val="24"/>
          <w:szCs w:val="24"/>
        </w:rPr>
        <w:t>proposal?</w:t>
      </w:r>
    </w:p>
    <w:p w14:paraId="5EC3EE53" w14:textId="626AEC46" w:rsidR="008B14A4" w:rsidRPr="00630084" w:rsidRDefault="008B14A4" w:rsidP="003523DC">
      <w:pPr>
        <w:spacing w:after="120" w:line="276" w:lineRule="auto"/>
        <w:rPr>
          <w:rFonts w:ascii="Arial" w:hAnsi="Arial" w:cs="Arial"/>
          <w:b/>
          <w:bCs/>
          <w:sz w:val="24"/>
          <w:szCs w:val="24"/>
        </w:rPr>
      </w:pPr>
      <w:r w:rsidRPr="00630084">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614"/>
        <w:gridCol w:w="2614"/>
        <w:gridCol w:w="2614"/>
        <w:gridCol w:w="2614"/>
      </w:tblGrid>
      <w:tr w:rsidR="007C0929" w:rsidRPr="00630084" w14:paraId="55EA318C" w14:textId="77777777" w:rsidTr="00935BA2">
        <w:tc>
          <w:tcPr>
            <w:tcW w:w="2614" w:type="dxa"/>
            <w:shd w:val="clear" w:color="auto" w:fill="C5E0B3" w:themeFill="accent6" w:themeFillTint="66"/>
          </w:tcPr>
          <w:p w14:paraId="2B0F86E6" w14:textId="74EBE7B8" w:rsidR="007C0929" w:rsidRPr="00630084" w:rsidRDefault="007C0929" w:rsidP="00BA551E">
            <w:pPr>
              <w:spacing w:after="120" w:line="276" w:lineRule="auto"/>
              <w:rPr>
                <w:rFonts w:ascii="Arial" w:hAnsi="Arial" w:cs="Arial"/>
                <w:sz w:val="24"/>
                <w:szCs w:val="24"/>
              </w:rPr>
            </w:pPr>
            <w:r w:rsidRPr="00630084">
              <w:rPr>
                <w:rFonts w:ascii="Arial" w:hAnsi="Arial" w:cs="Arial"/>
                <w:sz w:val="24"/>
                <w:szCs w:val="24"/>
              </w:rPr>
              <w:t>Yes</w:t>
            </w:r>
          </w:p>
        </w:tc>
        <w:tc>
          <w:tcPr>
            <w:tcW w:w="2614" w:type="dxa"/>
            <w:shd w:val="clear" w:color="auto" w:fill="C5E0B3" w:themeFill="accent6" w:themeFillTint="66"/>
          </w:tcPr>
          <w:p w14:paraId="0DB6F3EF" w14:textId="4B8744F4" w:rsidR="007C0929" w:rsidRPr="00630084" w:rsidRDefault="007C0929" w:rsidP="00BA551E">
            <w:pPr>
              <w:spacing w:after="120" w:line="276" w:lineRule="auto"/>
              <w:rPr>
                <w:rFonts w:ascii="Arial" w:hAnsi="Arial" w:cs="Arial"/>
                <w:sz w:val="24"/>
                <w:szCs w:val="24"/>
              </w:rPr>
            </w:pPr>
            <w:r w:rsidRPr="00630084">
              <w:rPr>
                <w:rFonts w:ascii="Arial" w:hAnsi="Arial" w:cs="Arial"/>
                <w:sz w:val="24"/>
                <w:szCs w:val="24"/>
              </w:rPr>
              <w:t>No</w:t>
            </w:r>
          </w:p>
        </w:tc>
        <w:tc>
          <w:tcPr>
            <w:tcW w:w="2614" w:type="dxa"/>
            <w:shd w:val="clear" w:color="auto" w:fill="C5E0B3" w:themeFill="accent6" w:themeFillTint="66"/>
          </w:tcPr>
          <w:p w14:paraId="3EB8CB27" w14:textId="255496D6" w:rsidR="007C0929" w:rsidRPr="00630084" w:rsidRDefault="007C0929" w:rsidP="00BA551E">
            <w:pPr>
              <w:spacing w:after="120" w:line="276" w:lineRule="auto"/>
              <w:rPr>
                <w:rFonts w:ascii="Arial" w:hAnsi="Arial" w:cs="Arial"/>
                <w:sz w:val="24"/>
                <w:szCs w:val="24"/>
              </w:rPr>
            </w:pPr>
            <w:r w:rsidRPr="00630084">
              <w:rPr>
                <w:rFonts w:ascii="Arial" w:hAnsi="Arial" w:cs="Arial"/>
                <w:sz w:val="24"/>
                <w:szCs w:val="24"/>
              </w:rPr>
              <w:t>Don’t know</w:t>
            </w:r>
          </w:p>
        </w:tc>
        <w:tc>
          <w:tcPr>
            <w:tcW w:w="2614" w:type="dxa"/>
            <w:shd w:val="clear" w:color="auto" w:fill="C5E0B3" w:themeFill="accent6" w:themeFillTint="66"/>
          </w:tcPr>
          <w:p w14:paraId="52565AE7" w14:textId="3E11B3C7" w:rsidR="007C0929" w:rsidRPr="00630084" w:rsidRDefault="007C0929" w:rsidP="00BA551E">
            <w:pPr>
              <w:spacing w:after="120" w:line="276" w:lineRule="auto"/>
              <w:rPr>
                <w:rFonts w:ascii="Arial" w:hAnsi="Arial" w:cs="Arial"/>
                <w:sz w:val="24"/>
                <w:szCs w:val="24"/>
              </w:rPr>
            </w:pPr>
            <w:r w:rsidRPr="00630084">
              <w:rPr>
                <w:rFonts w:ascii="Arial" w:hAnsi="Arial" w:cs="Arial"/>
                <w:sz w:val="24"/>
                <w:szCs w:val="24"/>
              </w:rPr>
              <w:t>No answer</w:t>
            </w:r>
          </w:p>
        </w:tc>
      </w:tr>
      <w:tr w:rsidR="007C0929" w:rsidRPr="00630084" w14:paraId="6B3643E0" w14:textId="77777777" w:rsidTr="007C0929">
        <w:tc>
          <w:tcPr>
            <w:tcW w:w="2614" w:type="dxa"/>
          </w:tcPr>
          <w:p w14:paraId="147BBBB4" w14:textId="7E2572AE" w:rsidR="007C0929" w:rsidRPr="00630084" w:rsidRDefault="00B857FA" w:rsidP="00BA551E">
            <w:pPr>
              <w:spacing w:after="120" w:line="276" w:lineRule="auto"/>
              <w:rPr>
                <w:rFonts w:ascii="Arial" w:hAnsi="Arial" w:cs="Arial"/>
                <w:sz w:val="24"/>
                <w:szCs w:val="24"/>
              </w:rPr>
            </w:pPr>
            <w:r w:rsidRPr="00630084">
              <w:rPr>
                <w:rFonts w:ascii="Arial" w:hAnsi="Arial" w:cs="Arial"/>
                <w:sz w:val="24"/>
                <w:szCs w:val="24"/>
              </w:rPr>
              <w:t>11</w:t>
            </w:r>
          </w:p>
        </w:tc>
        <w:tc>
          <w:tcPr>
            <w:tcW w:w="2614" w:type="dxa"/>
          </w:tcPr>
          <w:p w14:paraId="69DC94D2" w14:textId="7DAD7D09" w:rsidR="007C0929" w:rsidRPr="00630084" w:rsidRDefault="00B857FA" w:rsidP="00BA551E">
            <w:pPr>
              <w:spacing w:after="120" w:line="276" w:lineRule="auto"/>
              <w:rPr>
                <w:rFonts w:ascii="Arial" w:hAnsi="Arial" w:cs="Arial"/>
                <w:sz w:val="24"/>
                <w:szCs w:val="24"/>
              </w:rPr>
            </w:pPr>
            <w:r w:rsidRPr="00630084">
              <w:rPr>
                <w:rFonts w:ascii="Arial" w:hAnsi="Arial" w:cs="Arial"/>
                <w:sz w:val="24"/>
                <w:szCs w:val="24"/>
              </w:rPr>
              <w:t>1</w:t>
            </w:r>
          </w:p>
        </w:tc>
        <w:tc>
          <w:tcPr>
            <w:tcW w:w="2614" w:type="dxa"/>
          </w:tcPr>
          <w:p w14:paraId="4E46317A" w14:textId="2E682DB1" w:rsidR="007C0929" w:rsidRPr="00630084" w:rsidRDefault="00B857FA" w:rsidP="00BA551E">
            <w:pPr>
              <w:spacing w:after="120" w:line="276" w:lineRule="auto"/>
              <w:rPr>
                <w:rFonts w:ascii="Arial" w:hAnsi="Arial" w:cs="Arial"/>
                <w:sz w:val="24"/>
                <w:szCs w:val="24"/>
              </w:rPr>
            </w:pPr>
            <w:r w:rsidRPr="00630084">
              <w:rPr>
                <w:rFonts w:ascii="Arial" w:hAnsi="Arial" w:cs="Arial"/>
                <w:sz w:val="24"/>
                <w:szCs w:val="24"/>
              </w:rPr>
              <w:t>0</w:t>
            </w:r>
          </w:p>
        </w:tc>
        <w:tc>
          <w:tcPr>
            <w:tcW w:w="2614" w:type="dxa"/>
          </w:tcPr>
          <w:p w14:paraId="75E4F274" w14:textId="76FBA14E" w:rsidR="007C0929" w:rsidRPr="00630084" w:rsidRDefault="00B857FA" w:rsidP="00BA551E">
            <w:pPr>
              <w:spacing w:after="120" w:line="276" w:lineRule="auto"/>
              <w:rPr>
                <w:rFonts w:ascii="Arial" w:hAnsi="Arial" w:cs="Arial"/>
                <w:sz w:val="24"/>
                <w:szCs w:val="24"/>
              </w:rPr>
            </w:pPr>
            <w:r w:rsidRPr="00630084">
              <w:rPr>
                <w:rFonts w:ascii="Arial" w:hAnsi="Arial" w:cs="Arial"/>
                <w:sz w:val="24"/>
                <w:szCs w:val="24"/>
              </w:rPr>
              <w:t>1</w:t>
            </w:r>
          </w:p>
        </w:tc>
      </w:tr>
    </w:tbl>
    <w:p w14:paraId="764123C1" w14:textId="7518A470" w:rsidR="4CD5A1EE" w:rsidRPr="00630084" w:rsidRDefault="4CD5A1EE" w:rsidP="00BA551E">
      <w:pPr>
        <w:spacing w:after="120" w:line="276" w:lineRule="auto"/>
        <w:rPr>
          <w:rFonts w:ascii="Arial" w:hAnsi="Arial" w:cs="Arial"/>
          <w:sz w:val="24"/>
          <w:szCs w:val="24"/>
        </w:rPr>
      </w:pPr>
    </w:p>
    <w:p w14:paraId="3401E519" w14:textId="77777777" w:rsidR="008B14A4" w:rsidRPr="00630084" w:rsidRDefault="008B14A4" w:rsidP="00BA551E">
      <w:pPr>
        <w:spacing w:after="120" w:line="276" w:lineRule="auto"/>
        <w:rPr>
          <w:rFonts w:ascii="Arial" w:hAnsi="Arial" w:cs="Arial"/>
          <w:sz w:val="24"/>
          <w:szCs w:val="24"/>
        </w:rPr>
      </w:pPr>
      <w:r w:rsidRPr="00630084">
        <w:rPr>
          <w:rFonts w:ascii="Arial" w:hAnsi="Arial" w:cs="Arial"/>
          <w:sz w:val="24"/>
          <w:szCs w:val="24"/>
        </w:rPr>
        <w:t xml:space="preserve">Comment: </w:t>
      </w:r>
    </w:p>
    <w:p w14:paraId="2C72561F" w14:textId="5EB75382" w:rsidR="00B857FA" w:rsidRPr="00CB161E" w:rsidRDefault="001542E6" w:rsidP="00BA551E">
      <w:pPr>
        <w:pStyle w:val="ListParagraph"/>
        <w:numPr>
          <w:ilvl w:val="0"/>
          <w:numId w:val="2"/>
        </w:numPr>
        <w:spacing w:after="120" w:line="276" w:lineRule="auto"/>
        <w:rPr>
          <w:rFonts w:ascii="Arial" w:hAnsi="Arial" w:cs="Arial"/>
          <w:i/>
          <w:iCs/>
          <w:sz w:val="24"/>
          <w:szCs w:val="24"/>
        </w:rPr>
      </w:pPr>
      <w:r w:rsidRPr="00CB161E">
        <w:rPr>
          <w:rFonts w:ascii="Arial" w:hAnsi="Arial" w:cs="Arial"/>
          <w:i/>
          <w:iCs/>
          <w:color w:val="444444"/>
          <w:sz w:val="24"/>
          <w:szCs w:val="24"/>
          <w:shd w:val="clear" w:color="auto" w:fill="FFFFFF"/>
        </w:rPr>
        <w:t xml:space="preserve">Formula is satisfactory, but rate should be increased to reflect increase </w:t>
      </w:r>
      <w:r w:rsidR="00AE6F97" w:rsidRPr="00CB161E">
        <w:rPr>
          <w:rFonts w:ascii="Arial" w:hAnsi="Arial" w:cs="Arial"/>
          <w:i/>
          <w:iCs/>
          <w:color w:val="444444"/>
          <w:sz w:val="24"/>
          <w:szCs w:val="24"/>
          <w:shd w:val="clear" w:color="auto" w:fill="FFFFFF"/>
        </w:rPr>
        <w:t>in</w:t>
      </w:r>
      <w:r w:rsidRPr="00CB161E">
        <w:rPr>
          <w:rFonts w:ascii="Arial" w:hAnsi="Arial" w:cs="Arial"/>
          <w:i/>
          <w:iCs/>
          <w:color w:val="444444"/>
          <w:sz w:val="24"/>
          <w:szCs w:val="24"/>
          <w:shd w:val="clear" w:color="auto" w:fill="FFFFFF"/>
        </w:rPr>
        <w:t xml:space="preserve"> staffing and other costs</w:t>
      </w:r>
    </w:p>
    <w:p w14:paraId="6A16611C" w14:textId="3451C83D" w:rsidR="008B14A4" w:rsidRPr="00630084" w:rsidRDefault="008B14A4" w:rsidP="00BA551E">
      <w:pPr>
        <w:spacing w:after="120" w:line="276" w:lineRule="auto"/>
        <w:rPr>
          <w:rFonts w:ascii="Arial" w:hAnsi="Arial" w:cs="Arial"/>
          <w:sz w:val="24"/>
          <w:szCs w:val="24"/>
        </w:rPr>
      </w:pPr>
      <w:r w:rsidRPr="00630084">
        <w:rPr>
          <w:rFonts w:ascii="Arial" w:hAnsi="Arial" w:cs="Arial"/>
          <w:sz w:val="24"/>
          <w:szCs w:val="24"/>
        </w:rPr>
        <w:t xml:space="preserve">Response to comment: </w:t>
      </w:r>
    </w:p>
    <w:p w14:paraId="4D2F8231" w14:textId="677E0BB4" w:rsidR="001542E6" w:rsidRPr="00630084" w:rsidRDefault="67B21E5E" w:rsidP="00BA551E">
      <w:pPr>
        <w:spacing w:after="120" w:line="276" w:lineRule="auto"/>
        <w:rPr>
          <w:rFonts w:ascii="Arial" w:hAnsi="Arial" w:cs="Arial"/>
          <w:sz w:val="24"/>
          <w:szCs w:val="24"/>
        </w:rPr>
      </w:pPr>
      <w:r w:rsidRPr="30862046">
        <w:rPr>
          <w:rFonts w:ascii="Arial" w:hAnsi="Arial" w:cs="Arial"/>
          <w:i/>
          <w:iCs/>
          <w:sz w:val="24"/>
          <w:szCs w:val="24"/>
        </w:rPr>
        <w:t>Each year we consult on the formula only</w:t>
      </w:r>
      <w:r w:rsidR="58C5A3B3" w:rsidRPr="30862046">
        <w:rPr>
          <w:rFonts w:ascii="Arial" w:hAnsi="Arial" w:cs="Arial"/>
          <w:i/>
          <w:iCs/>
          <w:sz w:val="24"/>
          <w:szCs w:val="24"/>
        </w:rPr>
        <w:t xml:space="preserve">. The rates are set in the new year, following on from the publication of the DFE indicative budget allocation for Early Years Dedicated </w:t>
      </w:r>
      <w:r w:rsidR="084EC6CD" w:rsidRPr="30862046">
        <w:rPr>
          <w:rFonts w:ascii="Arial" w:hAnsi="Arial" w:cs="Arial"/>
          <w:i/>
          <w:iCs/>
          <w:sz w:val="24"/>
          <w:szCs w:val="24"/>
        </w:rPr>
        <w:t>Schools Gran</w:t>
      </w:r>
      <w:r w:rsidR="084EC6CD" w:rsidRPr="30862046">
        <w:rPr>
          <w:rFonts w:ascii="Arial" w:hAnsi="Arial" w:cs="Arial"/>
          <w:sz w:val="24"/>
          <w:szCs w:val="24"/>
        </w:rPr>
        <w:t>t</w:t>
      </w:r>
    </w:p>
    <w:p w14:paraId="75C73A6F" w14:textId="77777777" w:rsidR="001542E6" w:rsidRPr="00630084" w:rsidRDefault="001542E6" w:rsidP="00BA551E">
      <w:pPr>
        <w:spacing w:after="120" w:line="276" w:lineRule="auto"/>
        <w:rPr>
          <w:rFonts w:ascii="Arial" w:hAnsi="Arial" w:cs="Arial"/>
          <w:sz w:val="24"/>
          <w:szCs w:val="24"/>
          <w:highlight w:val="yellow"/>
        </w:rPr>
      </w:pPr>
    </w:p>
    <w:p w14:paraId="28E78653" w14:textId="47566073" w:rsidR="00FA1614" w:rsidRPr="00630084" w:rsidRDefault="002A4687" w:rsidP="0067721F">
      <w:pPr>
        <w:pBdr>
          <w:bottom w:val="single" w:sz="4" w:space="1" w:color="auto"/>
        </w:pBdr>
        <w:spacing w:after="120" w:line="276" w:lineRule="auto"/>
        <w:rPr>
          <w:rFonts w:ascii="Arial" w:hAnsi="Arial" w:cs="Arial"/>
          <w:b/>
          <w:bCs/>
          <w:sz w:val="24"/>
          <w:szCs w:val="24"/>
        </w:rPr>
      </w:pPr>
      <w:r w:rsidRPr="00630084">
        <w:rPr>
          <w:rFonts w:ascii="Arial" w:hAnsi="Arial" w:cs="Arial"/>
          <w:b/>
          <w:bCs/>
          <w:sz w:val="24"/>
          <w:szCs w:val="24"/>
        </w:rPr>
        <w:t>Funding formula for 2-year-olds</w:t>
      </w:r>
    </w:p>
    <w:p w14:paraId="2524609A" w14:textId="57BEF205" w:rsidR="00FA1614" w:rsidRDefault="002A4687" w:rsidP="00BA551E">
      <w:pPr>
        <w:spacing w:after="120" w:line="276" w:lineRule="auto"/>
        <w:rPr>
          <w:rFonts w:ascii="Arial" w:hAnsi="Arial" w:cs="Arial"/>
          <w:sz w:val="24"/>
          <w:szCs w:val="24"/>
        </w:rPr>
      </w:pPr>
      <w:r w:rsidRPr="00630084">
        <w:rPr>
          <w:rFonts w:ascii="Arial" w:hAnsi="Arial" w:cs="Arial"/>
          <w:sz w:val="24"/>
          <w:szCs w:val="24"/>
        </w:rPr>
        <w:t xml:space="preserve">Merton Council intends to continue to use the funding allocation for 2-year-olds solely for this purpose and not move any funding between 2-year-old and 3 and 4-year-old allocations. Please provide any comments about this that you would like to be considered by Merton Council and Schools Forum when setting the 2023/24 formula </w:t>
      </w:r>
    </w:p>
    <w:p w14:paraId="3F79B7B4" w14:textId="48C1C325" w:rsidR="00863A27" w:rsidRPr="00630084" w:rsidRDefault="00863A27" w:rsidP="00BA551E">
      <w:pPr>
        <w:spacing w:after="120" w:line="276" w:lineRule="auto"/>
        <w:rPr>
          <w:rFonts w:ascii="Arial" w:hAnsi="Arial" w:cs="Arial"/>
          <w:sz w:val="24"/>
          <w:szCs w:val="24"/>
        </w:rPr>
      </w:pPr>
      <w:r>
        <w:rPr>
          <w:rFonts w:ascii="Arial" w:hAnsi="Arial" w:cs="Arial"/>
          <w:sz w:val="24"/>
          <w:szCs w:val="24"/>
        </w:rPr>
        <w:t>Comments:</w:t>
      </w:r>
    </w:p>
    <w:p w14:paraId="26FF201E" w14:textId="56C7E2F9" w:rsidR="00700FE1" w:rsidRPr="00CB161E" w:rsidRDefault="00700FE1" w:rsidP="00BA551E">
      <w:pPr>
        <w:pStyle w:val="ListParagraph"/>
        <w:numPr>
          <w:ilvl w:val="0"/>
          <w:numId w:val="1"/>
        </w:numPr>
        <w:spacing w:after="120" w:line="276" w:lineRule="auto"/>
        <w:rPr>
          <w:rFonts w:ascii="Arial" w:eastAsia="Times New Roman" w:hAnsi="Arial" w:cs="Arial"/>
          <w:i/>
          <w:iCs/>
          <w:color w:val="000000"/>
          <w:sz w:val="24"/>
          <w:szCs w:val="24"/>
          <w:lang w:eastAsia="en-GB"/>
        </w:rPr>
      </w:pPr>
      <w:r w:rsidRPr="00CB161E">
        <w:rPr>
          <w:rFonts w:ascii="Arial" w:eastAsia="Times New Roman" w:hAnsi="Arial" w:cs="Arial"/>
          <w:i/>
          <w:iCs/>
          <w:color w:val="000000"/>
          <w:sz w:val="24"/>
          <w:szCs w:val="24"/>
          <w:lang w:eastAsia="en-GB"/>
        </w:rPr>
        <w:t xml:space="preserve">If the birth rate has dropped along with the number of children accessing nursery places, if the sector has a large number of empty places aged two, would it be sensible to move any excess money out of the </w:t>
      </w:r>
      <w:proofErr w:type="gramStart"/>
      <w:r w:rsidRPr="00CB161E">
        <w:rPr>
          <w:rFonts w:ascii="Arial" w:eastAsia="Times New Roman" w:hAnsi="Arial" w:cs="Arial"/>
          <w:i/>
          <w:iCs/>
          <w:color w:val="000000"/>
          <w:sz w:val="24"/>
          <w:szCs w:val="24"/>
          <w:lang w:eastAsia="en-GB"/>
        </w:rPr>
        <w:t>two year</w:t>
      </w:r>
      <w:proofErr w:type="gramEnd"/>
      <w:r w:rsidRPr="00CB161E">
        <w:rPr>
          <w:rFonts w:ascii="Arial" w:eastAsia="Times New Roman" w:hAnsi="Arial" w:cs="Arial"/>
          <w:i/>
          <w:iCs/>
          <w:color w:val="000000"/>
          <w:sz w:val="24"/>
          <w:szCs w:val="24"/>
          <w:lang w:eastAsia="en-GB"/>
        </w:rPr>
        <w:t xml:space="preserve"> budget and into the 3-4 years</w:t>
      </w:r>
    </w:p>
    <w:p w14:paraId="40757D83" w14:textId="77777777" w:rsidR="00723CE8" w:rsidRPr="00CB161E" w:rsidRDefault="00723CE8" w:rsidP="00BA551E">
      <w:pPr>
        <w:pStyle w:val="ListParagraph"/>
        <w:numPr>
          <w:ilvl w:val="0"/>
          <w:numId w:val="1"/>
        </w:numPr>
        <w:spacing w:after="120" w:line="276" w:lineRule="auto"/>
        <w:rPr>
          <w:rFonts w:ascii="Arial" w:eastAsia="Times New Roman" w:hAnsi="Arial" w:cs="Arial"/>
          <w:i/>
          <w:iCs/>
          <w:color w:val="000000"/>
          <w:sz w:val="24"/>
          <w:szCs w:val="24"/>
          <w:lang w:eastAsia="en-GB"/>
        </w:rPr>
      </w:pPr>
      <w:r w:rsidRPr="00CB161E">
        <w:rPr>
          <w:rFonts w:ascii="Arial" w:eastAsia="Times New Roman" w:hAnsi="Arial" w:cs="Arial"/>
          <w:i/>
          <w:iCs/>
          <w:color w:val="000000"/>
          <w:sz w:val="24"/>
          <w:szCs w:val="24"/>
          <w:lang w:eastAsia="en-GB"/>
        </w:rPr>
        <w:t xml:space="preserve">What </w:t>
      </w:r>
      <w:proofErr w:type="gramStart"/>
      <w:r w:rsidRPr="00CB161E">
        <w:rPr>
          <w:rFonts w:ascii="Arial" w:eastAsia="Times New Roman" w:hAnsi="Arial" w:cs="Arial"/>
          <w:i/>
          <w:iCs/>
          <w:color w:val="000000"/>
          <w:sz w:val="24"/>
          <w:szCs w:val="24"/>
          <w:lang w:eastAsia="en-GB"/>
        </w:rPr>
        <w:t>is</w:t>
      </w:r>
      <w:proofErr w:type="gramEnd"/>
      <w:r w:rsidRPr="00CB161E">
        <w:rPr>
          <w:rFonts w:ascii="Arial" w:eastAsia="Times New Roman" w:hAnsi="Arial" w:cs="Arial"/>
          <w:i/>
          <w:iCs/>
          <w:color w:val="000000"/>
          <w:sz w:val="24"/>
          <w:szCs w:val="24"/>
          <w:lang w:eastAsia="en-GB"/>
        </w:rPr>
        <w:t xml:space="preserve"> Merton’s take up of 2 year funded children? If it is low as has been in the past what happens to the funding that is left ove</w:t>
      </w:r>
      <w:r w:rsidRPr="000A5627">
        <w:rPr>
          <w:rFonts w:ascii="Arial" w:eastAsia="Times New Roman" w:hAnsi="Arial" w:cs="Arial"/>
          <w:color w:val="000000"/>
          <w:sz w:val="24"/>
          <w:szCs w:val="24"/>
          <w:lang w:eastAsia="en-GB"/>
        </w:rPr>
        <w:t>r?</w:t>
      </w:r>
    </w:p>
    <w:p w14:paraId="7DE266B9" w14:textId="77777777" w:rsidR="00723CE8" w:rsidRPr="00630084" w:rsidRDefault="00723CE8" w:rsidP="00BA551E">
      <w:pPr>
        <w:spacing w:after="120" w:line="276" w:lineRule="auto"/>
        <w:rPr>
          <w:rFonts w:ascii="Arial" w:hAnsi="Arial" w:cs="Arial"/>
          <w:sz w:val="24"/>
          <w:szCs w:val="24"/>
          <w:highlight w:val="yellow"/>
        </w:rPr>
      </w:pPr>
    </w:p>
    <w:p w14:paraId="5ED172E5" w14:textId="379D4224" w:rsidR="008B14A4" w:rsidRPr="00630084" w:rsidRDefault="008B14A4" w:rsidP="00BA551E">
      <w:pPr>
        <w:spacing w:after="120" w:line="276" w:lineRule="auto"/>
        <w:rPr>
          <w:rFonts w:ascii="Arial" w:hAnsi="Arial" w:cs="Arial"/>
          <w:sz w:val="24"/>
          <w:szCs w:val="24"/>
        </w:rPr>
      </w:pPr>
      <w:r w:rsidRPr="30862046">
        <w:rPr>
          <w:rFonts w:ascii="Arial" w:hAnsi="Arial" w:cs="Arial"/>
          <w:sz w:val="24"/>
          <w:szCs w:val="24"/>
        </w:rPr>
        <w:t xml:space="preserve">Response to comment: </w:t>
      </w:r>
    </w:p>
    <w:p w14:paraId="3BE309FE" w14:textId="5CCC15A2" w:rsidR="2E805A3A" w:rsidRDefault="2E805A3A" w:rsidP="30862046">
      <w:pPr>
        <w:spacing w:after="120" w:line="276" w:lineRule="auto"/>
        <w:rPr>
          <w:rFonts w:ascii="Arial" w:hAnsi="Arial" w:cs="Arial"/>
          <w:sz w:val="24"/>
          <w:szCs w:val="24"/>
        </w:rPr>
      </w:pPr>
      <w:r w:rsidRPr="30862046">
        <w:rPr>
          <w:rFonts w:ascii="Arial" w:hAnsi="Arial" w:cs="Arial"/>
          <w:i/>
          <w:iCs/>
          <w:sz w:val="24"/>
          <w:szCs w:val="24"/>
        </w:rPr>
        <w:t xml:space="preserve">The budgets </w:t>
      </w:r>
      <w:r w:rsidR="3B4D8702" w:rsidRPr="30862046">
        <w:rPr>
          <w:rFonts w:ascii="Arial" w:hAnsi="Arial" w:cs="Arial"/>
          <w:i/>
          <w:iCs/>
          <w:sz w:val="24"/>
          <w:szCs w:val="24"/>
        </w:rPr>
        <w:t>allocated</w:t>
      </w:r>
      <w:r w:rsidRPr="30862046">
        <w:rPr>
          <w:rFonts w:ascii="Arial" w:hAnsi="Arial" w:cs="Arial"/>
          <w:i/>
          <w:iCs/>
          <w:sz w:val="24"/>
          <w:szCs w:val="24"/>
        </w:rPr>
        <w:t xml:space="preserve"> are </w:t>
      </w:r>
      <w:r w:rsidR="62EA72C3" w:rsidRPr="30862046">
        <w:rPr>
          <w:rFonts w:ascii="Arial" w:hAnsi="Arial" w:cs="Arial"/>
          <w:i/>
          <w:iCs/>
          <w:sz w:val="24"/>
          <w:szCs w:val="24"/>
        </w:rPr>
        <w:t xml:space="preserve">based </w:t>
      </w:r>
      <w:r w:rsidRPr="30862046">
        <w:rPr>
          <w:rFonts w:ascii="Arial" w:hAnsi="Arial" w:cs="Arial"/>
          <w:i/>
          <w:iCs/>
          <w:sz w:val="24"/>
          <w:szCs w:val="24"/>
        </w:rPr>
        <w:t xml:space="preserve">on the number of </w:t>
      </w:r>
      <w:r w:rsidR="6742DB29" w:rsidRPr="30862046">
        <w:rPr>
          <w:rFonts w:ascii="Arial" w:hAnsi="Arial" w:cs="Arial"/>
          <w:i/>
          <w:iCs/>
          <w:sz w:val="24"/>
          <w:szCs w:val="24"/>
        </w:rPr>
        <w:t>places</w:t>
      </w:r>
      <w:r w:rsidRPr="30862046">
        <w:rPr>
          <w:rFonts w:ascii="Arial" w:hAnsi="Arial" w:cs="Arial"/>
          <w:i/>
          <w:iCs/>
          <w:sz w:val="24"/>
          <w:szCs w:val="24"/>
        </w:rPr>
        <w:t xml:space="preserve"> that are taken up across the year. </w:t>
      </w:r>
      <w:r w:rsidR="15338E61" w:rsidRPr="30862046">
        <w:rPr>
          <w:rFonts w:ascii="Arial" w:hAnsi="Arial" w:cs="Arial"/>
          <w:i/>
          <w:iCs/>
          <w:sz w:val="24"/>
          <w:szCs w:val="24"/>
        </w:rPr>
        <w:t>Therefore,</w:t>
      </w:r>
      <w:r w:rsidRPr="30862046">
        <w:rPr>
          <w:rFonts w:ascii="Arial" w:hAnsi="Arial" w:cs="Arial"/>
          <w:i/>
          <w:iCs/>
          <w:sz w:val="24"/>
          <w:szCs w:val="24"/>
        </w:rPr>
        <w:t xml:space="preserve"> if we </w:t>
      </w:r>
      <w:r w:rsidR="52EB2928" w:rsidRPr="30862046">
        <w:rPr>
          <w:rFonts w:ascii="Arial" w:hAnsi="Arial" w:cs="Arial"/>
          <w:i/>
          <w:iCs/>
          <w:sz w:val="24"/>
          <w:szCs w:val="24"/>
        </w:rPr>
        <w:t>have</w:t>
      </w:r>
      <w:r w:rsidRPr="30862046">
        <w:rPr>
          <w:rFonts w:ascii="Arial" w:hAnsi="Arial" w:cs="Arial"/>
          <w:i/>
          <w:iCs/>
          <w:sz w:val="24"/>
          <w:szCs w:val="24"/>
        </w:rPr>
        <w:t xml:space="preserve"> a </w:t>
      </w:r>
      <w:r w:rsidR="2AD1F4E1" w:rsidRPr="30862046">
        <w:rPr>
          <w:rFonts w:ascii="Arial" w:hAnsi="Arial" w:cs="Arial"/>
          <w:i/>
          <w:iCs/>
          <w:sz w:val="24"/>
          <w:szCs w:val="24"/>
        </w:rPr>
        <w:t>r</w:t>
      </w:r>
      <w:r w:rsidRPr="30862046">
        <w:rPr>
          <w:rFonts w:ascii="Arial" w:hAnsi="Arial" w:cs="Arial"/>
          <w:i/>
          <w:iCs/>
          <w:sz w:val="24"/>
          <w:szCs w:val="24"/>
        </w:rPr>
        <w:t>educ</w:t>
      </w:r>
      <w:r w:rsidR="57EC6B58" w:rsidRPr="30862046">
        <w:rPr>
          <w:rFonts w:ascii="Arial" w:hAnsi="Arial" w:cs="Arial"/>
          <w:i/>
          <w:iCs/>
          <w:sz w:val="24"/>
          <w:szCs w:val="24"/>
        </w:rPr>
        <w:t>t</w:t>
      </w:r>
      <w:r w:rsidRPr="30862046">
        <w:rPr>
          <w:rFonts w:ascii="Arial" w:hAnsi="Arial" w:cs="Arial"/>
          <w:i/>
          <w:iCs/>
          <w:sz w:val="24"/>
          <w:szCs w:val="24"/>
        </w:rPr>
        <w:t xml:space="preserve">ion in take up, the </w:t>
      </w:r>
      <w:r w:rsidR="3DEA24DF" w:rsidRPr="30862046">
        <w:rPr>
          <w:rFonts w:ascii="Arial" w:hAnsi="Arial" w:cs="Arial"/>
          <w:i/>
          <w:iCs/>
          <w:sz w:val="24"/>
          <w:szCs w:val="24"/>
        </w:rPr>
        <w:t>budget</w:t>
      </w:r>
      <w:r w:rsidRPr="30862046">
        <w:rPr>
          <w:rFonts w:ascii="Arial" w:hAnsi="Arial" w:cs="Arial"/>
          <w:i/>
          <w:iCs/>
          <w:sz w:val="24"/>
          <w:szCs w:val="24"/>
        </w:rPr>
        <w:t xml:space="preserve"> is </w:t>
      </w:r>
      <w:r w:rsidR="37C8F876" w:rsidRPr="30862046">
        <w:rPr>
          <w:rFonts w:ascii="Arial" w:hAnsi="Arial" w:cs="Arial"/>
          <w:i/>
          <w:iCs/>
          <w:sz w:val="24"/>
          <w:szCs w:val="24"/>
        </w:rPr>
        <w:t>reduced</w:t>
      </w:r>
      <w:r w:rsidRPr="30862046">
        <w:rPr>
          <w:rFonts w:ascii="Arial" w:hAnsi="Arial" w:cs="Arial"/>
          <w:i/>
          <w:iCs/>
          <w:sz w:val="24"/>
          <w:szCs w:val="24"/>
        </w:rPr>
        <w:t xml:space="preserve"> </w:t>
      </w:r>
      <w:r w:rsidR="1F3C7C73" w:rsidRPr="30862046">
        <w:rPr>
          <w:rFonts w:ascii="Arial" w:hAnsi="Arial" w:cs="Arial"/>
          <w:i/>
          <w:iCs/>
          <w:sz w:val="24"/>
          <w:szCs w:val="24"/>
        </w:rPr>
        <w:t>accordingly</w:t>
      </w:r>
      <w:r w:rsidR="08666199" w:rsidRPr="30862046">
        <w:rPr>
          <w:rFonts w:ascii="Arial" w:hAnsi="Arial" w:cs="Arial"/>
          <w:i/>
          <w:iCs/>
          <w:sz w:val="24"/>
          <w:szCs w:val="24"/>
        </w:rPr>
        <w:t xml:space="preserve"> by the DFE</w:t>
      </w:r>
      <w:r w:rsidRPr="30862046">
        <w:rPr>
          <w:rFonts w:ascii="Arial" w:hAnsi="Arial" w:cs="Arial"/>
          <w:i/>
          <w:iCs/>
          <w:sz w:val="24"/>
          <w:szCs w:val="24"/>
        </w:rPr>
        <w:t xml:space="preserve">. On this basis there is no excess money to move out of </w:t>
      </w:r>
      <w:r w:rsidR="39845B77" w:rsidRPr="30862046">
        <w:rPr>
          <w:rFonts w:ascii="Arial" w:hAnsi="Arial" w:cs="Arial"/>
          <w:i/>
          <w:iCs/>
          <w:sz w:val="24"/>
          <w:szCs w:val="24"/>
        </w:rPr>
        <w:t>2-year-old</w:t>
      </w:r>
      <w:r w:rsidRPr="30862046">
        <w:rPr>
          <w:rFonts w:ascii="Arial" w:hAnsi="Arial" w:cs="Arial"/>
          <w:i/>
          <w:iCs/>
          <w:sz w:val="24"/>
          <w:szCs w:val="24"/>
        </w:rPr>
        <w:t xml:space="preserve"> p</w:t>
      </w:r>
      <w:r w:rsidR="638CA17E" w:rsidRPr="30862046">
        <w:rPr>
          <w:rFonts w:ascii="Arial" w:hAnsi="Arial" w:cs="Arial"/>
          <w:i/>
          <w:iCs/>
          <w:sz w:val="24"/>
          <w:szCs w:val="24"/>
        </w:rPr>
        <w:t>l</w:t>
      </w:r>
      <w:r w:rsidRPr="30862046">
        <w:rPr>
          <w:rFonts w:ascii="Arial" w:hAnsi="Arial" w:cs="Arial"/>
          <w:i/>
          <w:iCs/>
          <w:sz w:val="24"/>
          <w:szCs w:val="24"/>
        </w:rPr>
        <w:t xml:space="preserve">aces </w:t>
      </w:r>
      <w:r w:rsidR="6DB50B01" w:rsidRPr="30862046">
        <w:rPr>
          <w:rFonts w:ascii="Arial" w:hAnsi="Arial" w:cs="Arial"/>
          <w:i/>
          <w:iCs/>
          <w:sz w:val="24"/>
          <w:szCs w:val="24"/>
        </w:rPr>
        <w:t>budget</w:t>
      </w:r>
      <w:r w:rsidRPr="30862046">
        <w:rPr>
          <w:rFonts w:ascii="Arial" w:hAnsi="Arial" w:cs="Arial"/>
          <w:i/>
          <w:iCs/>
          <w:sz w:val="24"/>
          <w:szCs w:val="24"/>
        </w:rPr>
        <w:t xml:space="preserve"> and into </w:t>
      </w:r>
      <w:r w:rsidR="10ECA72F" w:rsidRPr="30862046">
        <w:rPr>
          <w:rFonts w:ascii="Arial" w:hAnsi="Arial" w:cs="Arial"/>
          <w:i/>
          <w:iCs/>
          <w:sz w:val="24"/>
          <w:szCs w:val="24"/>
        </w:rPr>
        <w:t xml:space="preserve">3- </w:t>
      </w:r>
      <w:r w:rsidR="4B2A7216" w:rsidRPr="30862046">
        <w:rPr>
          <w:rFonts w:ascii="Arial" w:hAnsi="Arial" w:cs="Arial"/>
          <w:i/>
          <w:iCs/>
          <w:sz w:val="24"/>
          <w:szCs w:val="24"/>
        </w:rPr>
        <w:t>4-year-old</w:t>
      </w:r>
      <w:r w:rsidR="10ECA72F" w:rsidRPr="30862046">
        <w:rPr>
          <w:rFonts w:ascii="Arial" w:hAnsi="Arial" w:cs="Arial"/>
          <w:i/>
          <w:iCs/>
          <w:sz w:val="24"/>
          <w:szCs w:val="24"/>
        </w:rPr>
        <w:t xml:space="preserve"> budget. </w:t>
      </w:r>
      <w:r w:rsidR="7DD1A049" w:rsidRPr="30862046">
        <w:rPr>
          <w:rFonts w:ascii="Arial" w:hAnsi="Arial" w:cs="Arial"/>
          <w:i/>
          <w:iCs/>
          <w:sz w:val="24"/>
          <w:szCs w:val="24"/>
        </w:rPr>
        <w:t xml:space="preserve">Any drop in places taken up between </w:t>
      </w:r>
      <w:r w:rsidR="4592D490" w:rsidRPr="30862046">
        <w:rPr>
          <w:rFonts w:ascii="Arial" w:hAnsi="Arial" w:cs="Arial"/>
          <w:i/>
          <w:iCs/>
          <w:sz w:val="24"/>
          <w:szCs w:val="24"/>
        </w:rPr>
        <w:t>years,</w:t>
      </w:r>
      <w:r w:rsidR="7DD1A049" w:rsidRPr="30862046">
        <w:rPr>
          <w:rFonts w:ascii="Arial" w:hAnsi="Arial" w:cs="Arial"/>
          <w:i/>
          <w:iCs/>
          <w:sz w:val="24"/>
          <w:szCs w:val="24"/>
        </w:rPr>
        <w:t xml:space="preserve"> is clawed back by the DFE at the end of the yearly budget cycle. </w:t>
      </w:r>
      <w:r w:rsidR="29E1A0F7" w:rsidRPr="30862046">
        <w:rPr>
          <w:rFonts w:ascii="Arial" w:hAnsi="Arial" w:cs="Arial"/>
          <w:i/>
          <w:iCs/>
          <w:sz w:val="24"/>
          <w:szCs w:val="24"/>
        </w:rPr>
        <w:t xml:space="preserve">To note Merton is </w:t>
      </w:r>
      <w:r w:rsidR="2C4E56BF" w:rsidRPr="30862046">
        <w:rPr>
          <w:rFonts w:ascii="Arial" w:hAnsi="Arial" w:cs="Arial"/>
          <w:i/>
          <w:iCs/>
          <w:sz w:val="24"/>
          <w:szCs w:val="24"/>
        </w:rPr>
        <w:t>around</w:t>
      </w:r>
      <w:r w:rsidR="29E1A0F7" w:rsidRPr="30862046">
        <w:rPr>
          <w:rFonts w:ascii="Arial" w:hAnsi="Arial" w:cs="Arial"/>
          <w:i/>
          <w:iCs/>
          <w:sz w:val="24"/>
          <w:szCs w:val="24"/>
        </w:rPr>
        <w:t xml:space="preserve"> 60 – 65% </w:t>
      </w:r>
      <w:r w:rsidR="00B14497">
        <w:rPr>
          <w:rFonts w:ascii="Arial" w:hAnsi="Arial" w:cs="Arial"/>
          <w:i/>
          <w:iCs/>
          <w:sz w:val="24"/>
          <w:szCs w:val="24"/>
        </w:rPr>
        <w:t xml:space="preserve">regarding the </w:t>
      </w:r>
      <w:r w:rsidR="17605EEB" w:rsidRPr="30862046">
        <w:rPr>
          <w:rFonts w:ascii="Arial" w:hAnsi="Arial" w:cs="Arial"/>
          <w:i/>
          <w:iCs/>
          <w:sz w:val="24"/>
          <w:szCs w:val="24"/>
        </w:rPr>
        <w:t>take</w:t>
      </w:r>
      <w:r w:rsidR="29E1A0F7" w:rsidRPr="30862046">
        <w:rPr>
          <w:rFonts w:ascii="Arial" w:hAnsi="Arial" w:cs="Arial"/>
          <w:i/>
          <w:iCs/>
          <w:sz w:val="24"/>
          <w:szCs w:val="24"/>
        </w:rPr>
        <w:t xml:space="preserve"> up of </w:t>
      </w:r>
      <w:r w:rsidR="0BF811B4" w:rsidRPr="30862046">
        <w:rPr>
          <w:rFonts w:ascii="Arial" w:hAnsi="Arial" w:cs="Arial"/>
          <w:i/>
          <w:iCs/>
          <w:sz w:val="24"/>
          <w:szCs w:val="24"/>
        </w:rPr>
        <w:t>2-year-old</w:t>
      </w:r>
      <w:r w:rsidR="29E1A0F7" w:rsidRPr="30862046">
        <w:rPr>
          <w:rFonts w:ascii="Arial" w:hAnsi="Arial" w:cs="Arial"/>
          <w:i/>
          <w:iCs/>
          <w:sz w:val="24"/>
          <w:szCs w:val="24"/>
        </w:rPr>
        <w:t xml:space="preserve"> </w:t>
      </w:r>
      <w:r w:rsidR="387DCF9E" w:rsidRPr="30862046">
        <w:rPr>
          <w:rFonts w:ascii="Arial" w:hAnsi="Arial" w:cs="Arial"/>
          <w:i/>
          <w:iCs/>
          <w:sz w:val="24"/>
          <w:szCs w:val="24"/>
        </w:rPr>
        <w:t>places</w:t>
      </w:r>
      <w:r w:rsidR="29E1A0F7" w:rsidRPr="30862046">
        <w:rPr>
          <w:rFonts w:ascii="Arial" w:hAnsi="Arial" w:cs="Arial"/>
          <w:i/>
          <w:iCs/>
          <w:sz w:val="24"/>
          <w:szCs w:val="24"/>
        </w:rPr>
        <w:t xml:space="preserve">, and that is what we </w:t>
      </w:r>
      <w:r w:rsidR="0F2B622F" w:rsidRPr="30862046">
        <w:rPr>
          <w:rFonts w:ascii="Arial" w:hAnsi="Arial" w:cs="Arial"/>
          <w:i/>
          <w:iCs/>
          <w:sz w:val="24"/>
          <w:szCs w:val="24"/>
        </w:rPr>
        <w:t>g</w:t>
      </w:r>
      <w:r w:rsidR="29E1A0F7" w:rsidRPr="30862046">
        <w:rPr>
          <w:rFonts w:ascii="Arial" w:hAnsi="Arial" w:cs="Arial"/>
          <w:i/>
          <w:iCs/>
          <w:sz w:val="24"/>
          <w:szCs w:val="24"/>
        </w:rPr>
        <w:t xml:space="preserve">et </w:t>
      </w:r>
      <w:r w:rsidR="44C33B28" w:rsidRPr="30862046">
        <w:rPr>
          <w:rFonts w:ascii="Arial" w:hAnsi="Arial" w:cs="Arial"/>
          <w:i/>
          <w:iCs/>
          <w:sz w:val="24"/>
          <w:szCs w:val="24"/>
        </w:rPr>
        <w:t>funded</w:t>
      </w:r>
      <w:r w:rsidR="29E1A0F7" w:rsidRPr="30862046">
        <w:rPr>
          <w:rFonts w:ascii="Arial" w:hAnsi="Arial" w:cs="Arial"/>
          <w:i/>
          <w:iCs/>
          <w:sz w:val="24"/>
          <w:szCs w:val="24"/>
        </w:rPr>
        <w:t xml:space="preserve"> on. If we were to increase our </w:t>
      </w:r>
      <w:r w:rsidR="2262013F" w:rsidRPr="30862046">
        <w:rPr>
          <w:rFonts w:ascii="Arial" w:hAnsi="Arial" w:cs="Arial"/>
          <w:i/>
          <w:iCs/>
          <w:sz w:val="24"/>
          <w:szCs w:val="24"/>
        </w:rPr>
        <w:t>take</w:t>
      </w:r>
      <w:r w:rsidR="29E1A0F7" w:rsidRPr="30862046">
        <w:rPr>
          <w:rFonts w:ascii="Arial" w:hAnsi="Arial" w:cs="Arial"/>
          <w:i/>
          <w:iCs/>
          <w:sz w:val="24"/>
          <w:szCs w:val="24"/>
        </w:rPr>
        <w:t xml:space="preserve"> up to 85% for </w:t>
      </w:r>
      <w:r w:rsidR="17E9C3FE" w:rsidRPr="30862046">
        <w:rPr>
          <w:rFonts w:ascii="Arial" w:hAnsi="Arial" w:cs="Arial"/>
          <w:i/>
          <w:iCs/>
          <w:sz w:val="24"/>
          <w:szCs w:val="24"/>
        </w:rPr>
        <w:t>example</w:t>
      </w:r>
      <w:r w:rsidR="29E1A0F7" w:rsidRPr="30862046">
        <w:rPr>
          <w:rFonts w:ascii="Arial" w:hAnsi="Arial" w:cs="Arial"/>
          <w:i/>
          <w:iCs/>
          <w:sz w:val="24"/>
          <w:szCs w:val="24"/>
        </w:rPr>
        <w:t xml:space="preserve">, we </w:t>
      </w:r>
      <w:r w:rsidR="2F78D799" w:rsidRPr="30862046">
        <w:rPr>
          <w:rFonts w:ascii="Arial" w:hAnsi="Arial" w:cs="Arial"/>
          <w:i/>
          <w:iCs/>
          <w:sz w:val="24"/>
          <w:szCs w:val="24"/>
        </w:rPr>
        <w:t>would</w:t>
      </w:r>
      <w:r w:rsidR="29E1A0F7" w:rsidRPr="30862046">
        <w:rPr>
          <w:rFonts w:ascii="Arial" w:hAnsi="Arial" w:cs="Arial"/>
          <w:i/>
          <w:iCs/>
          <w:sz w:val="24"/>
          <w:szCs w:val="24"/>
        </w:rPr>
        <w:t xml:space="preserve"> get </w:t>
      </w:r>
      <w:r w:rsidR="5BF289AF" w:rsidRPr="30862046">
        <w:rPr>
          <w:rFonts w:ascii="Arial" w:hAnsi="Arial" w:cs="Arial"/>
          <w:i/>
          <w:iCs/>
          <w:sz w:val="24"/>
          <w:szCs w:val="24"/>
        </w:rPr>
        <w:t>f</w:t>
      </w:r>
      <w:r w:rsidR="29E1A0F7" w:rsidRPr="30862046">
        <w:rPr>
          <w:rFonts w:ascii="Arial" w:hAnsi="Arial" w:cs="Arial"/>
          <w:i/>
          <w:iCs/>
          <w:sz w:val="24"/>
          <w:szCs w:val="24"/>
        </w:rPr>
        <w:t>un</w:t>
      </w:r>
      <w:r w:rsidR="699F8762" w:rsidRPr="30862046">
        <w:rPr>
          <w:rFonts w:ascii="Arial" w:hAnsi="Arial" w:cs="Arial"/>
          <w:i/>
          <w:iCs/>
          <w:sz w:val="24"/>
          <w:szCs w:val="24"/>
        </w:rPr>
        <w:t>d</w:t>
      </w:r>
      <w:r w:rsidR="29E1A0F7" w:rsidRPr="30862046">
        <w:rPr>
          <w:rFonts w:ascii="Arial" w:hAnsi="Arial" w:cs="Arial"/>
          <w:i/>
          <w:iCs/>
          <w:sz w:val="24"/>
          <w:szCs w:val="24"/>
        </w:rPr>
        <w:t>ed on this higher number and mor</w:t>
      </w:r>
      <w:r w:rsidR="38E35E84" w:rsidRPr="30862046">
        <w:rPr>
          <w:rFonts w:ascii="Arial" w:hAnsi="Arial" w:cs="Arial"/>
          <w:i/>
          <w:iCs/>
          <w:sz w:val="24"/>
          <w:szCs w:val="24"/>
        </w:rPr>
        <w:t>e</w:t>
      </w:r>
      <w:r w:rsidR="29E1A0F7" w:rsidRPr="30862046">
        <w:rPr>
          <w:rFonts w:ascii="Arial" w:hAnsi="Arial" w:cs="Arial"/>
          <w:i/>
          <w:iCs/>
          <w:sz w:val="24"/>
          <w:szCs w:val="24"/>
        </w:rPr>
        <w:t xml:space="preserve"> </w:t>
      </w:r>
      <w:r w:rsidR="23599FE0" w:rsidRPr="30862046">
        <w:rPr>
          <w:rFonts w:ascii="Arial" w:hAnsi="Arial" w:cs="Arial"/>
          <w:i/>
          <w:iCs/>
          <w:sz w:val="24"/>
          <w:szCs w:val="24"/>
        </w:rPr>
        <w:t>children</w:t>
      </w:r>
      <w:r w:rsidR="29E1A0F7" w:rsidRPr="30862046">
        <w:rPr>
          <w:rFonts w:ascii="Arial" w:hAnsi="Arial" w:cs="Arial"/>
          <w:i/>
          <w:iCs/>
          <w:sz w:val="24"/>
          <w:szCs w:val="24"/>
        </w:rPr>
        <w:t xml:space="preserve"> would </w:t>
      </w:r>
      <w:r w:rsidR="3B96B7F0" w:rsidRPr="30862046">
        <w:rPr>
          <w:rFonts w:ascii="Arial" w:hAnsi="Arial" w:cs="Arial"/>
          <w:i/>
          <w:iCs/>
          <w:sz w:val="24"/>
          <w:szCs w:val="24"/>
        </w:rPr>
        <w:t>start</w:t>
      </w:r>
      <w:r w:rsidR="29E1A0F7" w:rsidRPr="30862046">
        <w:rPr>
          <w:rFonts w:ascii="Arial" w:hAnsi="Arial" w:cs="Arial"/>
          <w:i/>
          <w:iCs/>
          <w:sz w:val="24"/>
          <w:szCs w:val="24"/>
        </w:rPr>
        <w:t xml:space="preserve"> </w:t>
      </w:r>
      <w:r w:rsidR="62CBFC50" w:rsidRPr="30862046">
        <w:rPr>
          <w:rFonts w:ascii="Arial" w:hAnsi="Arial" w:cs="Arial"/>
          <w:i/>
          <w:iCs/>
          <w:sz w:val="24"/>
          <w:szCs w:val="24"/>
        </w:rPr>
        <w:t>their</w:t>
      </w:r>
      <w:r w:rsidR="29E1A0F7" w:rsidRPr="30862046">
        <w:rPr>
          <w:rFonts w:ascii="Arial" w:hAnsi="Arial" w:cs="Arial"/>
          <w:i/>
          <w:iCs/>
          <w:sz w:val="24"/>
          <w:szCs w:val="24"/>
        </w:rPr>
        <w:t xml:space="preserve"> </w:t>
      </w:r>
      <w:r w:rsidR="2C8446E9" w:rsidRPr="30862046">
        <w:rPr>
          <w:rFonts w:ascii="Arial" w:hAnsi="Arial" w:cs="Arial"/>
          <w:i/>
          <w:iCs/>
          <w:sz w:val="24"/>
          <w:szCs w:val="24"/>
        </w:rPr>
        <w:t>3- and 4-year-old</w:t>
      </w:r>
      <w:r w:rsidR="29E1A0F7" w:rsidRPr="30862046">
        <w:rPr>
          <w:rFonts w:ascii="Arial" w:hAnsi="Arial" w:cs="Arial"/>
          <w:i/>
          <w:iCs/>
          <w:sz w:val="24"/>
          <w:szCs w:val="24"/>
        </w:rPr>
        <w:t xml:space="preserve"> </w:t>
      </w:r>
      <w:r w:rsidR="7084268F" w:rsidRPr="30862046">
        <w:rPr>
          <w:rFonts w:ascii="Arial" w:hAnsi="Arial" w:cs="Arial"/>
          <w:i/>
          <w:iCs/>
          <w:sz w:val="24"/>
          <w:szCs w:val="24"/>
        </w:rPr>
        <w:t>places</w:t>
      </w:r>
      <w:r w:rsidR="29E1A0F7" w:rsidRPr="30862046">
        <w:rPr>
          <w:rFonts w:ascii="Arial" w:hAnsi="Arial" w:cs="Arial"/>
          <w:i/>
          <w:iCs/>
          <w:sz w:val="24"/>
          <w:szCs w:val="24"/>
        </w:rPr>
        <w:t xml:space="preserve"> with an </w:t>
      </w:r>
      <w:r w:rsidR="720FB9E5" w:rsidRPr="30862046">
        <w:rPr>
          <w:rFonts w:ascii="Arial" w:hAnsi="Arial" w:cs="Arial"/>
          <w:i/>
          <w:iCs/>
          <w:sz w:val="24"/>
          <w:szCs w:val="24"/>
        </w:rPr>
        <w:t>additional</w:t>
      </w:r>
      <w:r w:rsidR="29E1A0F7" w:rsidRPr="30862046">
        <w:rPr>
          <w:rFonts w:ascii="Arial" w:hAnsi="Arial" w:cs="Arial"/>
          <w:i/>
          <w:iCs/>
          <w:sz w:val="24"/>
          <w:szCs w:val="24"/>
        </w:rPr>
        <w:t xml:space="preserve"> 3 terms of</w:t>
      </w:r>
      <w:r w:rsidR="3230BB01" w:rsidRPr="30862046">
        <w:rPr>
          <w:rFonts w:ascii="Arial" w:hAnsi="Arial" w:cs="Arial"/>
          <w:i/>
          <w:iCs/>
          <w:sz w:val="24"/>
          <w:szCs w:val="24"/>
        </w:rPr>
        <w:t xml:space="preserve"> education. If you are a settin</w:t>
      </w:r>
      <w:r w:rsidR="773C3696" w:rsidRPr="30862046">
        <w:rPr>
          <w:rFonts w:ascii="Arial" w:hAnsi="Arial" w:cs="Arial"/>
          <w:i/>
          <w:iCs/>
          <w:sz w:val="24"/>
          <w:szCs w:val="24"/>
        </w:rPr>
        <w:t>g</w:t>
      </w:r>
      <w:r w:rsidR="3230BB01" w:rsidRPr="30862046">
        <w:rPr>
          <w:rFonts w:ascii="Arial" w:hAnsi="Arial" w:cs="Arial"/>
          <w:i/>
          <w:iCs/>
          <w:sz w:val="24"/>
          <w:szCs w:val="24"/>
        </w:rPr>
        <w:t xml:space="preserve"> that does not </w:t>
      </w:r>
      <w:r w:rsidR="71FBB896" w:rsidRPr="30862046">
        <w:rPr>
          <w:rFonts w:ascii="Arial" w:hAnsi="Arial" w:cs="Arial"/>
          <w:i/>
          <w:iCs/>
          <w:sz w:val="24"/>
          <w:szCs w:val="24"/>
        </w:rPr>
        <w:t>yet</w:t>
      </w:r>
      <w:r w:rsidR="3230BB01" w:rsidRPr="30862046">
        <w:rPr>
          <w:rFonts w:ascii="Arial" w:hAnsi="Arial" w:cs="Arial"/>
          <w:i/>
          <w:iCs/>
          <w:sz w:val="24"/>
          <w:szCs w:val="24"/>
        </w:rPr>
        <w:t xml:space="preserve"> t</w:t>
      </w:r>
      <w:r w:rsidR="0283FD57" w:rsidRPr="30862046">
        <w:rPr>
          <w:rFonts w:ascii="Arial" w:hAnsi="Arial" w:cs="Arial"/>
          <w:i/>
          <w:iCs/>
          <w:sz w:val="24"/>
          <w:szCs w:val="24"/>
        </w:rPr>
        <w:t>ake</w:t>
      </w:r>
      <w:r w:rsidR="3230BB01" w:rsidRPr="30862046">
        <w:rPr>
          <w:rFonts w:ascii="Arial" w:hAnsi="Arial" w:cs="Arial"/>
          <w:i/>
          <w:iCs/>
          <w:sz w:val="24"/>
          <w:szCs w:val="24"/>
        </w:rPr>
        <w:t xml:space="preserve"> </w:t>
      </w:r>
      <w:r w:rsidR="7C288C7D" w:rsidRPr="30862046">
        <w:rPr>
          <w:rFonts w:ascii="Arial" w:hAnsi="Arial" w:cs="Arial"/>
          <w:i/>
          <w:iCs/>
          <w:sz w:val="24"/>
          <w:szCs w:val="24"/>
        </w:rPr>
        <w:t>2-year-old</w:t>
      </w:r>
      <w:r w:rsidR="3230BB01" w:rsidRPr="30862046">
        <w:rPr>
          <w:rFonts w:ascii="Arial" w:hAnsi="Arial" w:cs="Arial"/>
          <w:i/>
          <w:iCs/>
          <w:sz w:val="24"/>
          <w:szCs w:val="24"/>
        </w:rPr>
        <w:t xml:space="preserve"> </w:t>
      </w:r>
      <w:r w:rsidR="209C5AAE" w:rsidRPr="30862046">
        <w:rPr>
          <w:rFonts w:ascii="Arial" w:hAnsi="Arial" w:cs="Arial"/>
          <w:i/>
          <w:iCs/>
          <w:sz w:val="24"/>
          <w:szCs w:val="24"/>
        </w:rPr>
        <w:t>places</w:t>
      </w:r>
      <w:r w:rsidR="3230BB01" w:rsidRPr="30862046">
        <w:rPr>
          <w:rFonts w:ascii="Arial" w:hAnsi="Arial" w:cs="Arial"/>
          <w:i/>
          <w:iCs/>
          <w:sz w:val="24"/>
          <w:szCs w:val="24"/>
        </w:rPr>
        <w:t xml:space="preserve">, please do let us know if you </w:t>
      </w:r>
      <w:r w:rsidR="2DA88B50" w:rsidRPr="30862046">
        <w:rPr>
          <w:rFonts w:ascii="Arial" w:hAnsi="Arial" w:cs="Arial"/>
          <w:i/>
          <w:iCs/>
          <w:sz w:val="24"/>
          <w:szCs w:val="24"/>
        </w:rPr>
        <w:t>would</w:t>
      </w:r>
      <w:r w:rsidR="3230BB01" w:rsidRPr="30862046">
        <w:rPr>
          <w:rFonts w:ascii="Arial" w:hAnsi="Arial" w:cs="Arial"/>
          <w:i/>
          <w:iCs/>
          <w:sz w:val="24"/>
          <w:szCs w:val="24"/>
        </w:rPr>
        <w:t xml:space="preserve"> like to</w:t>
      </w:r>
      <w:r w:rsidR="45A449A2" w:rsidRPr="30862046">
        <w:rPr>
          <w:rFonts w:ascii="Arial" w:hAnsi="Arial" w:cs="Arial"/>
          <w:i/>
          <w:iCs/>
          <w:sz w:val="24"/>
          <w:szCs w:val="24"/>
        </w:rPr>
        <w:t>, particularly if you are a school</w:t>
      </w:r>
      <w:r w:rsidR="45A449A2" w:rsidRPr="30862046">
        <w:rPr>
          <w:rFonts w:ascii="Arial" w:hAnsi="Arial" w:cs="Arial"/>
          <w:sz w:val="24"/>
          <w:szCs w:val="24"/>
        </w:rPr>
        <w:t>.</w:t>
      </w:r>
    </w:p>
    <w:p w14:paraId="097386FC" w14:textId="02E2DEA4" w:rsidR="003523DC" w:rsidRPr="00630084" w:rsidRDefault="003523DC" w:rsidP="00BA551E">
      <w:pPr>
        <w:spacing w:after="120" w:line="276" w:lineRule="auto"/>
        <w:rPr>
          <w:rFonts w:ascii="Arial" w:hAnsi="Arial" w:cs="Arial"/>
          <w:sz w:val="24"/>
          <w:szCs w:val="24"/>
        </w:rPr>
      </w:pPr>
    </w:p>
    <w:p w14:paraId="2B0DD913" w14:textId="78A2C652" w:rsidR="003523DC" w:rsidRPr="00630084" w:rsidRDefault="0028161B" w:rsidP="00BA551E">
      <w:pPr>
        <w:spacing w:after="120" w:line="276" w:lineRule="auto"/>
        <w:rPr>
          <w:rFonts w:ascii="Arial" w:hAnsi="Arial" w:cs="Arial"/>
          <w:b/>
          <w:bCs/>
          <w:sz w:val="24"/>
          <w:szCs w:val="24"/>
        </w:rPr>
      </w:pPr>
      <w:r w:rsidRPr="00630084">
        <w:rPr>
          <w:rFonts w:ascii="Arial" w:hAnsi="Arial" w:cs="Arial"/>
          <w:b/>
          <w:bCs/>
          <w:sz w:val="24"/>
          <w:szCs w:val="24"/>
        </w:rPr>
        <w:t>Questions about funding outside the formula and within the 95% high pass through rate</w:t>
      </w:r>
    </w:p>
    <w:p w14:paraId="7144285E" w14:textId="77777777" w:rsidR="00726CE5" w:rsidRPr="00630084" w:rsidRDefault="00726CE5" w:rsidP="00AE6F97">
      <w:pPr>
        <w:pBdr>
          <w:bottom w:val="single" w:sz="4" w:space="1" w:color="auto"/>
        </w:pBdr>
        <w:spacing w:after="120" w:line="276" w:lineRule="auto"/>
        <w:rPr>
          <w:rFonts w:ascii="Arial" w:hAnsi="Arial" w:cs="Arial"/>
          <w:b/>
          <w:bCs/>
          <w:sz w:val="24"/>
          <w:szCs w:val="24"/>
        </w:rPr>
      </w:pPr>
      <w:r w:rsidRPr="00630084">
        <w:rPr>
          <w:rFonts w:ascii="Arial" w:hAnsi="Arial" w:cs="Arial"/>
          <w:b/>
          <w:bCs/>
          <w:sz w:val="24"/>
          <w:szCs w:val="24"/>
        </w:rPr>
        <w:t xml:space="preserve">SEN Inclusion Fund (SENDIF) </w:t>
      </w:r>
    </w:p>
    <w:p w14:paraId="305C986F" w14:textId="3E68B1A8" w:rsidR="003523DC" w:rsidRPr="00630084" w:rsidRDefault="00726CE5" w:rsidP="00726CE5">
      <w:pPr>
        <w:spacing w:after="120" w:line="276" w:lineRule="auto"/>
        <w:rPr>
          <w:rFonts w:ascii="Arial" w:hAnsi="Arial" w:cs="Arial"/>
          <w:sz w:val="24"/>
          <w:szCs w:val="24"/>
        </w:rPr>
      </w:pPr>
      <w:r w:rsidRPr="00630084">
        <w:rPr>
          <w:rFonts w:ascii="Arial" w:hAnsi="Arial" w:cs="Arial"/>
          <w:sz w:val="24"/>
          <w:szCs w:val="24"/>
        </w:rPr>
        <w:t>It is proposed that the value of the SENDIF continue to be based on the as descriptors in the document on paragraph 4.3.7. Do you agree with this proposal?</w:t>
      </w:r>
    </w:p>
    <w:p w14:paraId="04D81906" w14:textId="77777777" w:rsidR="00726CE5" w:rsidRPr="00630084" w:rsidRDefault="00726CE5" w:rsidP="00726CE5">
      <w:pPr>
        <w:spacing w:after="120" w:line="276" w:lineRule="auto"/>
        <w:rPr>
          <w:rFonts w:ascii="Arial" w:hAnsi="Arial" w:cs="Arial"/>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726CE5" w:rsidRPr="00630084" w14:paraId="72F7045D" w14:textId="77777777" w:rsidTr="00D710D3">
        <w:tc>
          <w:tcPr>
            <w:tcW w:w="2614" w:type="dxa"/>
            <w:shd w:val="clear" w:color="auto" w:fill="C5E0B3" w:themeFill="accent6" w:themeFillTint="66"/>
          </w:tcPr>
          <w:p w14:paraId="73F4F40D" w14:textId="77777777" w:rsidR="00726CE5" w:rsidRPr="00630084" w:rsidRDefault="00726CE5" w:rsidP="00D710D3">
            <w:pPr>
              <w:spacing w:after="120" w:line="276" w:lineRule="auto"/>
              <w:rPr>
                <w:rFonts w:ascii="Arial" w:hAnsi="Arial" w:cs="Arial"/>
                <w:sz w:val="24"/>
                <w:szCs w:val="24"/>
              </w:rPr>
            </w:pPr>
            <w:r w:rsidRPr="00630084">
              <w:rPr>
                <w:rFonts w:ascii="Arial" w:hAnsi="Arial" w:cs="Arial"/>
                <w:sz w:val="24"/>
                <w:szCs w:val="24"/>
              </w:rPr>
              <w:t>Yes</w:t>
            </w:r>
          </w:p>
        </w:tc>
        <w:tc>
          <w:tcPr>
            <w:tcW w:w="2614" w:type="dxa"/>
            <w:shd w:val="clear" w:color="auto" w:fill="C5E0B3" w:themeFill="accent6" w:themeFillTint="66"/>
          </w:tcPr>
          <w:p w14:paraId="17438A6A" w14:textId="77777777" w:rsidR="00726CE5" w:rsidRPr="00630084" w:rsidRDefault="00726CE5" w:rsidP="00D710D3">
            <w:pPr>
              <w:spacing w:after="120" w:line="276" w:lineRule="auto"/>
              <w:rPr>
                <w:rFonts w:ascii="Arial" w:hAnsi="Arial" w:cs="Arial"/>
                <w:sz w:val="24"/>
                <w:szCs w:val="24"/>
              </w:rPr>
            </w:pPr>
            <w:r w:rsidRPr="00630084">
              <w:rPr>
                <w:rFonts w:ascii="Arial" w:hAnsi="Arial" w:cs="Arial"/>
                <w:sz w:val="24"/>
                <w:szCs w:val="24"/>
              </w:rPr>
              <w:t>No</w:t>
            </w:r>
          </w:p>
        </w:tc>
        <w:tc>
          <w:tcPr>
            <w:tcW w:w="2614" w:type="dxa"/>
            <w:shd w:val="clear" w:color="auto" w:fill="C5E0B3" w:themeFill="accent6" w:themeFillTint="66"/>
          </w:tcPr>
          <w:p w14:paraId="1521C95F" w14:textId="77777777" w:rsidR="00726CE5" w:rsidRPr="00630084" w:rsidRDefault="00726CE5" w:rsidP="00D710D3">
            <w:pPr>
              <w:spacing w:after="120" w:line="276" w:lineRule="auto"/>
              <w:rPr>
                <w:rFonts w:ascii="Arial" w:hAnsi="Arial" w:cs="Arial"/>
                <w:sz w:val="24"/>
                <w:szCs w:val="24"/>
              </w:rPr>
            </w:pPr>
            <w:r w:rsidRPr="00630084">
              <w:rPr>
                <w:rFonts w:ascii="Arial" w:hAnsi="Arial" w:cs="Arial"/>
                <w:sz w:val="24"/>
                <w:szCs w:val="24"/>
              </w:rPr>
              <w:t>Don’t know</w:t>
            </w:r>
          </w:p>
        </w:tc>
        <w:tc>
          <w:tcPr>
            <w:tcW w:w="2614" w:type="dxa"/>
            <w:shd w:val="clear" w:color="auto" w:fill="C5E0B3" w:themeFill="accent6" w:themeFillTint="66"/>
          </w:tcPr>
          <w:p w14:paraId="4C36F237" w14:textId="77777777" w:rsidR="00726CE5" w:rsidRPr="00630084" w:rsidRDefault="00726CE5" w:rsidP="00D710D3">
            <w:pPr>
              <w:spacing w:after="120" w:line="276" w:lineRule="auto"/>
              <w:rPr>
                <w:rFonts w:ascii="Arial" w:hAnsi="Arial" w:cs="Arial"/>
                <w:sz w:val="24"/>
                <w:szCs w:val="24"/>
              </w:rPr>
            </w:pPr>
            <w:r w:rsidRPr="00630084">
              <w:rPr>
                <w:rFonts w:ascii="Arial" w:hAnsi="Arial" w:cs="Arial"/>
                <w:sz w:val="24"/>
                <w:szCs w:val="24"/>
              </w:rPr>
              <w:t>No answer</w:t>
            </w:r>
          </w:p>
        </w:tc>
      </w:tr>
      <w:tr w:rsidR="00726CE5" w:rsidRPr="00630084" w14:paraId="5DAFBF3C" w14:textId="77777777" w:rsidTr="00D710D3">
        <w:tc>
          <w:tcPr>
            <w:tcW w:w="2614" w:type="dxa"/>
          </w:tcPr>
          <w:p w14:paraId="096F6291" w14:textId="2EA1B10D" w:rsidR="00726CE5" w:rsidRPr="00630084" w:rsidRDefault="00726CE5" w:rsidP="00D710D3">
            <w:pPr>
              <w:spacing w:after="120" w:line="276" w:lineRule="auto"/>
              <w:rPr>
                <w:rFonts w:ascii="Arial" w:hAnsi="Arial" w:cs="Arial"/>
                <w:sz w:val="24"/>
                <w:szCs w:val="24"/>
              </w:rPr>
            </w:pPr>
            <w:r w:rsidRPr="00630084">
              <w:rPr>
                <w:rFonts w:ascii="Arial" w:hAnsi="Arial" w:cs="Arial"/>
                <w:sz w:val="24"/>
                <w:szCs w:val="24"/>
              </w:rPr>
              <w:t>1</w:t>
            </w:r>
            <w:r w:rsidR="00CB7760" w:rsidRPr="00630084">
              <w:rPr>
                <w:rFonts w:ascii="Arial" w:hAnsi="Arial" w:cs="Arial"/>
                <w:sz w:val="24"/>
                <w:szCs w:val="24"/>
              </w:rPr>
              <w:t>2</w:t>
            </w:r>
          </w:p>
        </w:tc>
        <w:tc>
          <w:tcPr>
            <w:tcW w:w="2614" w:type="dxa"/>
          </w:tcPr>
          <w:p w14:paraId="1125150B" w14:textId="2D713ABA" w:rsidR="00726CE5" w:rsidRPr="00630084" w:rsidRDefault="00CB7760" w:rsidP="00D710D3">
            <w:pPr>
              <w:spacing w:after="120" w:line="276" w:lineRule="auto"/>
              <w:rPr>
                <w:rFonts w:ascii="Arial" w:hAnsi="Arial" w:cs="Arial"/>
                <w:sz w:val="24"/>
                <w:szCs w:val="24"/>
              </w:rPr>
            </w:pPr>
            <w:r w:rsidRPr="00630084">
              <w:rPr>
                <w:rFonts w:ascii="Arial" w:hAnsi="Arial" w:cs="Arial"/>
                <w:sz w:val="24"/>
                <w:szCs w:val="24"/>
              </w:rPr>
              <w:t>0</w:t>
            </w:r>
          </w:p>
        </w:tc>
        <w:tc>
          <w:tcPr>
            <w:tcW w:w="2614" w:type="dxa"/>
          </w:tcPr>
          <w:p w14:paraId="56A4FB98" w14:textId="77777777" w:rsidR="00726CE5" w:rsidRPr="00630084" w:rsidRDefault="00726CE5" w:rsidP="00D710D3">
            <w:pPr>
              <w:spacing w:after="120" w:line="276" w:lineRule="auto"/>
              <w:rPr>
                <w:rFonts w:ascii="Arial" w:hAnsi="Arial" w:cs="Arial"/>
                <w:sz w:val="24"/>
                <w:szCs w:val="24"/>
              </w:rPr>
            </w:pPr>
            <w:r w:rsidRPr="00630084">
              <w:rPr>
                <w:rFonts w:ascii="Arial" w:hAnsi="Arial" w:cs="Arial"/>
                <w:sz w:val="24"/>
                <w:szCs w:val="24"/>
              </w:rPr>
              <w:t>0</w:t>
            </w:r>
          </w:p>
        </w:tc>
        <w:tc>
          <w:tcPr>
            <w:tcW w:w="2614" w:type="dxa"/>
          </w:tcPr>
          <w:p w14:paraId="1254E3B1" w14:textId="77777777" w:rsidR="00726CE5" w:rsidRPr="00630084" w:rsidRDefault="00726CE5" w:rsidP="00D710D3">
            <w:pPr>
              <w:spacing w:after="120" w:line="276" w:lineRule="auto"/>
              <w:rPr>
                <w:rFonts w:ascii="Arial" w:hAnsi="Arial" w:cs="Arial"/>
                <w:sz w:val="24"/>
                <w:szCs w:val="24"/>
              </w:rPr>
            </w:pPr>
            <w:r w:rsidRPr="00630084">
              <w:rPr>
                <w:rFonts w:ascii="Arial" w:hAnsi="Arial" w:cs="Arial"/>
                <w:sz w:val="24"/>
                <w:szCs w:val="24"/>
              </w:rPr>
              <w:t>1</w:t>
            </w:r>
          </w:p>
        </w:tc>
      </w:tr>
    </w:tbl>
    <w:p w14:paraId="0F2882F2" w14:textId="77777777" w:rsidR="003523DC" w:rsidRPr="00630084" w:rsidRDefault="003523DC" w:rsidP="00BA551E">
      <w:pPr>
        <w:spacing w:after="120" w:line="276" w:lineRule="auto"/>
        <w:rPr>
          <w:rFonts w:ascii="Arial" w:hAnsi="Arial" w:cs="Arial"/>
          <w:sz w:val="24"/>
          <w:szCs w:val="24"/>
        </w:rPr>
      </w:pPr>
    </w:p>
    <w:p w14:paraId="0FDECCB2" w14:textId="77777777" w:rsidR="008B14A4" w:rsidRPr="00630084" w:rsidRDefault="008B14A4" w:rsidP="00BA551E">
      <w:pPr>
        <w:spacing w:after="120" w:line="276" w:lineRule="auto"/>
        <w:rPr>
          <w:rFonts w:ascii="Arial" w:hAnsi="Arial" w:cs="Arial"/>
          <w:sz w:val="24"/>
          <w:szCs w:val="24"/>
        </w:rPr>
      </w:pPr>
      <w:r w:rsidRPr="00630084">
        <w:rPr>
          <w:rFonts w:ascii="Arial" w:hAnsi="Arial" w:cs="Arial"/>
          <w:sz w:val="24"/>
          <w:szCs w:val="24"/>
        </w:rPr>
        <w:t xml:space="preserve">Comments: </w:t>
      </w:r>
    </w:p>
    <w:p w14:paraId="50894D18" w14:textId="583AEF96" w:rsidR="008B14A4" w:rsidRPr="00630084" w:rsidRDefault="00036C9E" w:rsidP="00BA551E">
      <w:pPr>
        <w:spacing w:after="120" w:line="276" w:lineRule="auto"/>
        <w:rPr>
          <w:rFonts w:ascii="Arial" w:hAnsi="Arial" w:cs="Arial"/>
          <w:sz w:val="24"/>
          <w:szCs w:val="24"/>
        </w:rPr>
      </w:pPr>
      <w:r w:rsidRPr="00630084">
        <w:rPr>
          <w:rFonts w:ascii="Arial" w:hAnsi="Arial" w:cs="Arial"/>
          <w:sz w:val="24"/>
          <w:szCs w:val="24"/>
        </w:rPr>
        <w:t>NONE</w:t>
      </w:r>
    </w:p>
    <w:p w14:paraId="3BE79121" w14:textId="77777777" w:rsidR="00036C9E" w:rsidRPr="00630084" w:rsidRDefault="00036C9E" w:rsidP="00BA551E">
      <w:pPr>
        <w:spacing w:after="120" w:line="276" w:lineRule="auto"/>
        <w:rPr>
          <w:rFonts w:ascii="Arial" w:hAnsi="Arial" w:cs="Arial"/>
          <w:sz w:val="24"/>
          <w:szCs w:val="24"/>
          <w:highlight w:val="yellow"/>
        </w:rPr>
      </w:pPr>
    </w:p>
    <w:p w14:paraId="3B7EE860" w14:textId="77777777" w:rsidR="00036C9E" w:rsidRPr="00630084" w:rsidRDefault="00036C9E" w:rsidP="0067721F">
      <w:pPr>
        <w:pBdr>
          <w:bottom w:val="single" w:sz="4" w:space="1" w:color="auto"/>
        </w:pBdr>
        <w:spacing w:after="120" w:line="276" w:lineRule="auto"/>
        <w:rPr>
          <w:rFonts w:ascii="Arial" w:hAnsi="Arial" w:cs="Arial"/>
          <w:b/>
          <w:bCs/>
          <w:sz w:val="24"/>
          <w:szCs w:val="24"/>
        </w:rPr>
      </w:pPr>
      <w:r w:rsidRPr="00630084">
        <w:rPr>
          <w:rFonts w:ascii="Arial" w:hAnsi="Arial" w:cs="Arial"/>
          <w:b/>
          <w:bCs/>
          <w:sz w:val="24"/>
          <w:szCs w:val="24"/>
        </w:rPr>
        <w:t xml:space="preserve">Contingency </w:t>
      </w:r>
    </w:p>
    <w:p w14:paraId="3F86F283" w14:textId="6AFB1230" w:rsidR="00036C9E" w:rsidRPr="00630084" w:rsidRDefault="00036C9E" w:rsidP="00036C9E">
      <w:pPr>
        <w:spacing w:after="120" w:line="276" w:lineRule="auto"/>
        <w:rPr>
          <w:rFonts w:ascii="Arial" w:hAnsi="Arial" w:cs="Arial"/>
          <w:sz w:val="24"/>
          <w:szCs w:val="24"/>
        </w:rPr>
      </w:pPr>
      <w:r w:rsidRPr="00630084">
        <w:rPr>
          <w:rFonts w:ascii="Arial" w:hAnsi="Arial" w:cs="Arial"/>
          <w:sz w:val="24"/>
          <w:szCs w:val="24"/>
        </w:rPr>
        <w:t>Merton Council continues to propose a contingency as part of the 95% high pass through rate, to cover possible fluctuations throughout the year at headcount, for deprivation and SENDIF, which are distributed at the end of the year. Do you agree with this proposal?</w:t>
      </w:r>
    </w:p>
    <w:p w14:paraId="26911A9B" w14:textId="77777777" w:rsidR="00036C9E" w:rsidRPr="00630084" w:rsidRDefault="00036C9E" w:rsidP="00036C9E">
      <w:pPr>
        <w:spacing w:after="120" w:line="276" w:lineRule="auto"/>
        <w:rPr>
          <w:rFonts w:ascii="Arial" w:hAnsi="Arial" w:cs="Arial"/>
          <w:b/>
          <w:bCs/>
          <w:sz w:val="24"/>
          <w:szCs w:val="24"/>
          <w:highlight w:val="yellow"/>
        </w:rPr>
      </w:pPr>
    </w:p>
    <w:tbl>
      <w:tblPr>
        <w:tblStyle w:val="TableGrid"/>
        <w:tblW w:w="0" w:type="auto"/>
        <w:tblLook w:val="04A0" w:firstRow="1" w:lastRow="0" w:firstColumn="1" w:lastColumn="0" w:noHBand="0" w:noVBand="1"/>
      </w:tblPr>
      <w:tblGrid>
        <w:gridCol w:w="2614"/>
        <w:gridCol w:w="2614"/>
        <w:gridCol w:w="2614"/>
        <w:gridCol w:w="2614"/>
      </w:tblGrid>
      <w:tr w:rsidR="00036C9E" w:rsidRPr="00630084" w14:paraId="0208D272" w14:textId="77777777" w:rsidTr="00D710D3">
        <w:tc>
          <w:tcPr>
            <w:tcW w:w="2614" w:type="dxa"/>
            <w:shd w:val="clear" w:color="auto" w:fill="C5E0B3" w:themeFill="accent6" w:themeFillTint="66"/>
          </w:tcPr>
          <w:p w14:paraId="3DFB9F3B" w14:textId="77777777" w:rsidR="00036C9E" w:rsidRPr="00630084" w:rsidRDefault="00036C9E" w:rsidP="00D710D3">
            <w:pPr>
              <w:spacing w:after="120" w:line="276" w:lineRule="auto"/>
              <w:rPr>
                <w:rFonts w:ascii="Arial" w:hAnsi="Arial" w:cs="Arial"/>
                <w:sz w:val="24"/>
                <w:szCs w:val="24"/>
              </w:rPr>
            </w:pPr>
            <w:r w:rsidRPr="00630084">
              <w:rPr>
                <w:rFonts w:ascii="Arial" w:hAnsi="Arial" w:cs="Arial"/>
                <w:sz w:val="24"/>
                <w:szCs w:val="24"/>
              </w:rPr>
              <w:t>Yes</w:t>
            </w:r>
          </w:p>
        </w:tc>
        <w:tc>
          <w:tcPr>
            <w:tcW w:w="2614" w:type="dxa"/>
            <w:shd w:val="clear" w:color="auto" w:fill="C5E0B3" w:themeFill="accent6" w:themeFillTint="66"/>
          </w:tcPr>
          <w:p w14:paraId="79186EF3" w14:textId="77777777" w:rsidR="00036C9E" w:rsidRPr="00630084" w:rsidRDefault="00036C9E" w:rsidP="00D710D3">
            <w:pPr>
              <w:spacing w:after="120" w:line="276" w:lineRule="auto"/>
              <w:rPr>
                <w:rFonts w:ascii="Arial" w:hAnsi="Arial" w:cs="Arial"/>
                <w:sz w:val="24"/>
                <w:szCs w:val="24"/>
              </w:rPr>
            </w:pPr>
            <w:r w:rsidRPr="00630084">
              <w:rPr>
                <w:rFonts w:ascii="Arial" w:hAnsi="Arial" w:cs="Arial"/>
                <w:sz w:val="24"/>
                <w:szCs w:val="24"/>
              </w:rPr>
              <w:t>No</w:t>
            </w:r>
          </w:p>
        </w:tc>
        <w:tc>
          <w:tcPr>
            <w:tcW w:w="2614" w:type="dxa"/>
            <w:shd w:val="clear" w:color="auto" w:fill="C5E0B3" w:themeFill="accent6" w:themeFillTint="66"/>
          </w:tcPr>
          <w:p w14:paraId="39655C49" w14:textId="77777777" w:rsidR="00036C9E" w:rsidRPr="00630084" w:rsidRDefault="00036C9E" w:rsidP="00D710D3">
            <w:pPr>
              <w:spacing w:after="120" w:line="276" w:lineRule="auto"/>
              <w:rPr>
                <w:rFonts w:ascii="Arial" w:hAnsi="Arial" w:cs="Arial"/>
                <w:sz w:val="24"/>
                <w:szCs w:val="24"/>
              </w:rPr>
            </w:pPr>
            <w:r w:rsidRPr="00630084">
              <w:rPr>
                <w:rFonts w:ascii="Arial" w:hAnsi="Arial" w:cs="Arial"/>
                <w:sz w:val="24"/>
                <w:szCs w:val="24"/>
              </w:rPr>
              <w:t>Don’t know</w:t>
            </w:r>
          </w:p>
        </w:tc>
        <w:tc>
          <w:tcPr>
            <w:tcW w:w="2614" w:type="dxa"/>
            <w:shd w:val="clear" w:color="auto" w:fill="C5E0B3" w:themeFill="accent6" w:themeFillTint="66"/>
          </w:tcPr>
          <w:p w14:paraId="009227AD" w14:textId="77777777" w:rsidR="00036C9E" w:rsidRPr="00630084" w:rsidRDefault="00036C9E" w:rsidP="00D710D3">
            <w:pPr>
              <w:spacing w:after="120" w:line="276" w:lineRule="auto"/>
              <w:rPr>
                <w:rFonts w:ascii="Arial" w:hAnsi="Arial" w:cs="Arial"/>
                <w:sz w:val="24"/>
                <w:szCs w:val="24"/>
              </w:rPr>
            </w:pPr>
            <w:r w:rsidRPr="00630084">
              <w:rPr>
                <w:rFonts w:ascii="Arial" w:hAnsi="Arial" w:cs="Arial"/>
                <w:sz w:val="24"/>
                <w:szCs w:val="24"/>
              </w:rPr>
              <w:t>No answer</w:t>
            </w:r>
          </w:p>
        </w:tc>
      </w:tr>
      <w:tr w:rsidR="00036C9E" w:rsidRPr="00630084" w14:paraId="53FF13C2" w14:textId="77777777" w:rsidTr="00D710D3">
        <w:tc>
          <w:tcPr>
            <w:tcW w:w="2614" w:type="dxa"/>
          </w:tcPr>
          <w:p w14:paraId="277E148B" w14:textId="513657B5" w:rsidR="00036C9E" w:rsidRPr="00630084" w:rsidRDefault="00036C9E" w:rsidP="00D710D3">
            <w:pPr>
              <w:spacing w:after="120" w:line="276" w:lineRule="auto"/>
              <w:rPr>
                <w:rFonts w:ascii="Arial" w:hAnsi="Arial" w:cs="Arial"/>
                <w:sz w:val="24"/>
                <w:szCs w:val="24"/>
              </w:rPr>
            </w:pPr>
            <w:r w:rsidRPr="00630084">
              <w:rPr>
                <w:rFonts w:ascii="Arial" w:hAnsi="Arial" w:cs="Arial"/>
                <w:sz w:val="24"/>
                <w:szCs w:val="24"/>
              </w:rPr>
              <w:t>1</w:t>
            </w:r>
            <w:r w:rsidR="00BB67D1" w:rsidRPr="00630084">
              <w:rPr>
                <w:rFonts w:ascii="Arial" w:hAnsi="Arial" w:cs="Arial"/>
                <w:sz w:val="24"/>
                <w:szCs w:val="24"/>
              </w:rPr>
              <w:t>1</w:t>
            </w:r>
          </w:p>
        </w:tc>
        <w:tc>
          <w:tcPr>
            <w:tcW w:w="2614" w:type="dxa"/>
          </w:tcPr>
          <w:p w14:paraId="2AE6CF28" w14:textId="77777777" w:rsidR="00036C9E" w:rsidRPr="00630084" w:rsidRDefault="00036C9E" w:rsidP="00D710D3">
            <w:pPr>
              <w:spacing w:after="120" w:line="276" w:lineRule="auto"/>
              <w:rPr>
                <w:rFonts w:ascii="Arial" w:hAnsi="Arial" w:cs="Arial"/>
                <w:sz w:val="24"/>
                <w:szCs w:val="24"/>
              </w:rPr>
            </w:pPr>
            <w:r w:rsidRPr="00630084">
              <w:rPr>
                <w:rFonts w:ascii="Arial" w:hAnsi="Arial" w:cs="Arial"/>
                <w:sz w:val="24"/>
                <w:szCs w:val="24"/>
              </w:rPr>
              <w:t>0</w:t>
            </w:r>
          </w:p>
        </w:tc>
        <w:tc>
          <w:tcPr>
            <w:tcW w:w="2614" w:type="dxa"/>
          </w:tcPr>
          <w:p w14:paraId="73A5F4A0" w14:textId="25570AC6" w:rsidR="00036C9E" w:rsidRPr="00630084" w:rsidRDefault="00BB67D1" w:rsidP="00D710D3">
            <w:pPr>
              <w:spacing w:after="120" w:line="276" w:lineRule="auto"/>
              <w:rPr>
                <w:rFonts w:ascii="Arial" w:hAnsi="Arial" w:cs="Arial"/>
                <w:sz w:val="24"/>
                <w:szCs w:val="24"/>
              </w:rPr>
            </w:pPr>
            <w:r w:rsidRPr="00630084">
              <w:rPr>
                <w:rFonts w:ascii="Arial" w:hAnsi="Arial" w:cs="Arial"/>
                <w:sz w:val="24"/>
                <w:szCs w:val="24"/>
              </w:rPr>
              <w:t>1</w:t>
            </w:r>
          </w:p>
        </w:tc>
        <w:tc>
          <w:tcPr>
            <w:tcW w:w="2614" w:type="dxa"/>
          </w:tcPr>
          <w:p w14:paraId="40A6A46F" w14:textId="77777777" w:rsidR="00036C9E" w:rsidRPr="00630084" w:rsidRDefault="00036C9E" w:rsidP="00D710D3">
            <w:pPr>
              <w:spacing w:after="120" w:line="276" w:lineRule="auto"/>
              <w:rPr>
                <w:rFonts w:ascii="Arial" w:hAnsi="Arial" w:cs="Arial"/>
                <w:sz w:val="24"/>
                <w:szCs w:val="24"/>
              </w:rPr>
            </w:pPr>
            <w:r w:rsidRPr="00630084">
              <w:rPr>
                <w:rFonts w:ascii="Arial" w:hAnsi="Arial" w:cs="Arial"/>
                <w:sz w:val="24"/>
                <w:szCs w:val="24"/>
              </w:rPr>
              <w:t>1</w:t>
            </w:r>
          </w:p>
        </w:tc>
      </w:tr>
    </w:tbl>
    <w:p w14:paraId="56516F93" w14:textId="77777777" w:rsidR="00036C9E" w:rsidRPr="00630084" w:rsidRDefault="00036C9E" w:rsidP="00BA551E">
      <w:pPr>
        <w:spacing w:after="120" w:line="276" w:lineRule="auto"/>
        <w:rPr>
          <w:rFonts w:ascii="Arial" w:hAnsi="Arial" w:cs="Arial"/>
          <w:sz w:val="24"/>
          <w:szCs w:val="24"/>
          <w:highlight w:val="yellow"/>
        </w:rPr>
      </w:pPr>
    </w:p>
    <w:p w14:paraId="42D6EA51" w14:textId="77777777" w:rsidR="008B14A4" w:rsidRPr="00630084" w:rsidRDefault="008B14A4" w:rsidP="00BA551E">
      <w:pPr>
        <w:spacing w:after="120" w:line="276" w:lineRule="auto"/>
        <w:rPr>
          <w:rFonts w:ascii="Arial" w:hAnsi="Arial" w:cs="Arial"/>
          <w:sz w:val="24"/>
          <w:szCs w:val="24"/>
        </w:rPr>
      </w:pPr>
      <w:r w:rsidRPr="00630084">
        <w:rPr>
          <w:rFonts w:ascii="Arial" w:hAnsi="Arial" w:cs="Arial"/>
          <w:sz w:val="24"/>
          <w:szCs w:val="24"/>
        </w:rPr>
        <w:t xml:space="preserve">Comment: </w:t>
      </w:r>
    </w:p>
    <w:p w14:paraId="0BBFD5C4" w14:textId="0D6A9AF6" w:rsidR="000141C8" w:rsidRPr="00CB161E" w:rsidRDefault="000141C8" w:rsidP="000141C8">
      <w:pPr>
        <w:pStyle w:val="ListParagraph"/>
        <w:numPr>
          <w:ilvl w:val="0"/>
          <w:numId w:val="3"/>
        </w:numPr>
        <w:spacing w:after="120" w:line="276" w:lineRule="auto"/>
        <w:rPr>
          <w:rFonts w:ascii="Arial" w:hAnsi="Arial" w:cs="Arial"/>
          <w:i/>
          <w:iCs/>
          <w:sz w:val="24"/>
          <w:szCs w:val="24"/>
        </w:rPr>
      </w:pPr>
      <w:r w:rsidRPr="00CB161E">
        <w:rPr>
          <w:rFonts w:ascii="Arial" w:hAnsi="Arial" w:cs="Arial"/>
          <w:i/>
          <w:iCs/>
          <w:sz w:val="24"/>
          <w:szCs w:val="24"/>
        </w:rPr>
        <w:t xml:space="preserve">If any contingency is left </w:t>
      </w:r>
      <w:proofErr w:type="gramStart"/>
      <w:r w:rsidRPr="00CB161E">
        <w:rPr>
          <w:rFonts w:ascii="Arial" w:hAnsi="Arial" w:cs="Arial"/>
          <w:i/>
          <w:iCs/>
          <w:sz w:val="24"/>
          <w:szCs w:val="24"/>
        </w:rPr>
        <w:t>over</w:t>
      </w:r>
      <w:proofErr w:type="gramEnd"/>
      <w:r w:rsidRPr="00CB161E">
        <w:rPr>
          <w:rFonts w:ascii="Arial" w:hAnsi="Arial" w:cs="Arial"/>
          <w:i/>
          <w:iCs/>
          <w:sz w:val="24"/>
          <w:szCs w:val="24"/>
        </w:rPr>
        <w:t xml:space="preserve"> who is it distributed amongst?</w:t>
      </w:r>
    </w:p>
    <w:p w14:paraId="24A7A00F" w14:textId="77777777" w:rsidR="008B14A4" w:rsidRPr="00630084" w:rsidRDefault="008B14A4" w:rsidP="00BA551E">
      <w:pPr>
        <w:spacing w:after="120" w:line="276" w:lineRule="auto"/>
        <w:rPr>
          <w:rFonts w:ascii="Arial" w:hAnsi="Arial" w:cs="Arial"/>
          <w:sz w:val="24"/>
          <w:szCs w:val="24"/>
        </w:rPr>
      </w:pPr>
      <w:r w:rsidRPr="30862046">
        <w:rPr>
          <w:rFonts w:ascii="Arial" w:hAnsi="Arial" w:cs="Arial"/>
          <w:sz w:val="24"/>
          <w:szCs w:val="24"/>
        </w:rPr>
        <w:t xml:space="preserve">Response to comment: </w:t>
      </w:r>
    </w:p>
    <w:p w14:paraId="38457264" w14:textId="5EBCD395" w:rsidR="748600F9" w:rsidRPr="00AC6C3D" w:rsidRDefault="23923F88" w:rsidP="30862046">
      <w:pPr>
        <w:spacing w:after="120" w:line="276" w:lineRule="auto"/>
        <w:rPr>
          <w:rFonts w:ascii="Arial" w:hAnsi="Arial" w:cs="Arial"/>
          <w:sz w:val="24"/>
          <w:szCs w:val="24"/>
        </w:rPr>
      </w:pPr>
      <w:r w:rsidRPr="00AC6C3D">
        <w:rPr>
          <w:rFonts w:ascii="Arial" w:hAnsi="Arial" w:cs="Arial"/>
          <w:sz w:val="24"/>
          <w:szCs w:val="24"/>
        </w:rPr>
        <w:t xml:space="preserve">All </w:t>
      </w:r>
      <w:r w:rsidR="035AAB29" w:rsidRPr="00AC6C3D">
        <w:rPr>
          <w:rFonts w:ascii="Arial" w:hAnsi="Arial" w:cs="Arial"/>
          <w:sz w:val="24"/>
          <w:szCs w:val="24"/>
        </w:rPr>
        <w:t xml:space="preserve">Early </w:t>
      </w:r>
      <w:bookmarkStart w:id="0" w:name="_Int_OHybhkqR"/>
      <w:proofErr w:type="gramStart"/>
      <w:r w:rsidR="035AAB29" w:rsidRPr="00AC6C3D">
        <w:rPr>
          <w:rFonts w:ascii="Arial" w:hAnsi="Arial" w:cs="Arial"/>
          <w:sz w:val="24"/>
          <w:szCs w:val="24"/>
        </w:rPr>
        <w:t>years</w:t>
      </w:r>
      <w:bookmarkEnd w:id="0"/>
      <w:proofErr w:type="gramEnd"/>
      <w:r w:rsidR="035AAB29" w:rsidRPr="00AC6C3D">
        <w:rPr>
          <w:rFonts w:ascii="Arial" w:hAnsi="Arial" w:cs="Arial"/>
          <w:sz w:val="24"/>
          <w:szCs w:val="24"/>
        </w:rPr>
        <w:t xml:space="preserve"> </w:t>
      </w:r>
      <w:r w:rsidR="12DE0D8E" w:rsidRPr="00AC6C3D">
        <w:rPr>
          <w:rFonts w:ascii="Arial" w:hAnsi="Arial" w:cs="Arial"/>
          <w:sz w:val="24"/>
          <w:szCs w:val="24"/>
        </w:rPr>
        <w:t>budg</w:t>
      </w:r>
      <w:r w:rsidR="0EFB7C6C" w:rsidRPr="00AC6C3D">
        <w:rPr>
          <w:rFonts w:ascii="Arial" w:hAnsi="Arial" w:cs="Arial"/>
          <w:sz w:val="24"/>
          <w:szCs w:val="24"/>
        </w:rPr>
        <w:t xml:space="preserve">et allocations </w:t>
      </w:r>
      <w:r w:rsidRPr="00AC6C3D">
        <w:rPr>
          <w:rFonts w:ascii="Arial" w:hAnsi="Arial" w:cs="Arial"/>
          <w:sz w:val="24"/>
          <w:szCs w:val="24"/>
        </w:rPr>
        <w:t>for deprivation</w:t>
      </w:r>
      <w:r w:rsidR="778EB246" w:rsidRPr="00AC6C3D">
        <w:rPr>
          <w:rFonts w:ascii="Arial" w:hAnsi="Arial" w:cs="Arial"/>
          <w:sz w:val="24"/>
          <w:szCs w:val="24"/>
        </w:rPr>
        <w:t xml:space="preserve">, </w:t>
      </w:r>
      <w:r w:rsidRPr="00AC6C3D">
        <w:rPr>
          <w:rFonts w:ascii="Arial" w:hAnsi="Arial" w:cs="Arial"/>
          <w:sz w:val="24"/>
          <w:szCs w:val="24"/>
        </w:rPr>
        <w:t>SENDIFF</w:t>
      </w:r>
      <w:r w:rsidR="47A22BF6" w:rsidRPr="00AC6C3D">
        <w:rPr>
          <w:rFonts w:ascii="Arial" w:hAnsi="Arial" w:cs="Arial"/>
          <w:sz w:val="24"/>
          <w:szCs w:val="24"/>
        </w:rPr>
        <w:t>, Pupil Premium and Disability Access Funding</w:t>
      </w:r>
      <w:r w:rsidRPr="00AC6C3D">
        <w:rPr>
          <w:rFonts w:ascii="Arial" w:hAnsi="Arial" w:cs="Arial"/>
          <w:sz w:val="24"/>
          <w:szCs w:val="24"/>
        </w:rPr>
        <w:t xml:space="preserve"> is distributed to settings</w:t>
      </w:r>
      <w:r w:rsidR="5AE7B286" w:rsidRPr="00AC6C3D">
        <w:rPr>
          <w:rFonts w:ascii="Arial" w:hAnsi="Arial" w:cs="Arial"/>
          <w:sz w:val="24"/>
          <w:szCs w:val="24"/>
        </w:rPr>
        <w:t xml:space="preserve"> </w:t>
      </w:r>
      <w:r w:rsidR="7D7846E6" w:rsidRPr="00AC6C3D">
        <w:rPr>
          <w:rFonts w:ascii="Arial" w:hAnsi="Arial" w:cs="Arial"/>
          <w:sz w:val="24"/>
          <w:szCs w:val="24"/>
        </w:rPr>
        <w:t xml:space="preserve">in full </w:t>
      </w:r>
      <w:r w:rsidR="5AE7B286" w:rsidRPr="00AC6C3D">
        <w:rPr>
          <w:rFonts w:ascii="Arial" w:hAnsi="Arial" w:cs="Arial"/>
          <w:sz w:val="24"/>
          <w:szCs w:val="24"/>
        </w:rPr>
        <w:t xml:space="preserve">and usually at year end any </w:t>
      </w:r>
      <w:r w:rsidR="6461C1B1" w:rsidRPr="00AC6C3D">
        <w:rPr>
          <w:rFonts w:ascii="Arial" w:hAnsi="Arial" w:cs="Arial"/>
          <w:sz w:val="24"/>
          <w:szCs w:val="24"/>
        </w:rPr>
        <w:t xml:space="preserve">remaining contingency from </w:t>
      </w:r>
      <w:r w:rsidR="13540696" w:rsidRPr="00AC6C3D">
        <w:rPr>
          <w:rFonts w:ascii="Arial" w:hAnsi="Arial" w:cs="Arial"/>
          <w:sz w:val="24"/>
          <w:szCs w:val="24"/>
        </w:rPr>
        <w:t>2-year-old</w:t>
      </w:r>
      <w:r w:rsidR="6461C1B1" w:rsidRPr="00AC6C3D">
        <w:rPr>
          <w:rFonts w:ascii="Arial" w:hAnsi="Arial" w:cs="Arial"/>
          <w:sz w:val="24"/>
          <w:szCs w:val="24"/>
        </w:rPr>
        <w:t xml:space="preserve"> and </w:t>
      </w:r>
      <w:r w:rsidR="199874FD" w:rsidRPr="00AC6C3D">
        <w:rPr>
          <w:rFonts w:ascii="Arial" w:hAnsi="Arial" w:cs="Arial"/>
          <w:sz w:val="24"/>
          <w:szCs w:val="24"/>
        </w:rPr>
        <w:t>3–4-year-old</w:t>
      </w:r>
      <w:r w:rsidR="215202F3" w:rsidRPr="00AC6C3D">
        <w:rPr>
          <w:rFonts w:ascii="Arial" w:hAnsi="Arial" w:cs="Arial"/>
          <w:sz w:val="24"/>
          <w:szCs w:val="24"/>
        </w:rPr>
        <w:t xml:space="preserve"> funding that is part of the 95% pass through rate is distributed to</w:t>
      </w:r>
      <w:r w:rsidR="5D75ABE6" w:rsidRPr="00AC6C3D">
        <w:rPr>
          <w:rFonts w:ascii="Arial" w:hAnsi="Arial" w:cs="Arial"/>
          <w:sz w:val="24"/>
          <w:szCs w:val="24"/>
        </w:rPr>
        <w:t xml:space="preserve"> providers and</w:t>
      </w:r>
      <w:r w:rsidR="215202F3" w:rsidRPr="00AC6C3D">
        <w:rPr>
          <w:rFonts w:ascii="Arial" w:hAnsi="Arial" w:cs="Arial"/>
          <w:sz w:val="24"/>
          <w:szCs w:val="24"/>
        </w:rPr>
        <w:t xml:space="preserve"> settings.</w:t>
      </w:r>
    </w:p>
    <w:p w14:paraId="56F22DF3" w14:textId="02E0A014" w:rsidR="30862046" w:rsidRDefault="30862046" w:rsidP="30862046">
      <w:pPr>
        <w:spacing w:after="120" w:line="276" w:lineRule="auto"/>
        <w:rPr>
          <w:rFonts w:ascii="Arial" w:hAnsi="Arial" w:cs="Arial"/>
          <w:sz w:val="24"/>
          <w:szCs w:val="24"/>
        </w:rPr>
      </w:pPr>
    </w:p>
    <w:p w14:paraId="398BF6FB" w14:textId="77777777" w:rsidR="00036C9E" w:rsidRPr="00630084" w:rsidRDefault="00036C9E" w:rsidP="00BA551E">
      <w:pPr>
        <w:spacing w:after="120" w:line="276" w:lineRule="auto"/>
        <w:rPr>
          <w:rFonts w:ascii="Arial" w:hAnsi="Arial" w:cs="Arial"/>
          <w:sz w:val="24"/>
          <w:szCs w:val="24"/>
          <w:highlight w:val="yellow"/>
        </w:rPr>
      </w:pPr>
    </w:p>
    <w:p w14:paraId="48F2F949" w14:textId="77777777" w:rsidR="00C51D64" w:rsidRPr="00630084" w:rsidRDefault="00C51D64" w:rsidP="0067721F">
      <w:pPr>
        <w:pBdr>
          <w:bottom w:val="single" w:sz="4" w:space="1" w:color="auto"/>
        </w:pBdr>
        <w:spacing w:after="120" w:line="276" w:lineRule="auto"/>
        <w:rPr>
          <w:rFonts w:ascii="Arial" w:hAnsi="Arial" w:cs="Arial"/>
          <w:b/>
          <w:bCs/>
          <w:sz w:val="24"/>
          <w:szCs w:val="24"/>
        </w:rPr>
      </w:pPr>
      <w:r w:rsidRPr="00630084">
        <w:rPr>
          <w:rFonts w:ascii="Arial" w:hAnsi="Arial" w:cs="Arial"/>
          <w:b/>
          <w:bCs/>
          <w:sz w:val="24"/>
          <w:szCs w:val="24"/>
        </w:rPr>
        <w:t xml:space="preserve">Early Years retained items </w:t>
      </w:r>
    </w:p>
    <w:p w14:paraId="15A78924" w14:textId="7BF99683" w:rsidR="00C51D64" w:rsidRPr="00630084" w:rsidRDefault="00C51D64" w:rsidP="00C51D64">
      <w:pPr>
        <w:spacing w:after="120" w:line="276" w:lineRule="auto"/>
        <w:rPr>
          <w:rFonts w:ascii="Arial" w:hAnsi="Arial" w:cs="Arial"/>
          <w:sz w:val="24"/>
          <w:szCs w:val="24"/>
        </w:rPr>
      </w:pPr>
      <w:r w:rsidRPr="00630084">
        <w:rPr>
          <w:rFonts w:ascii="Arial" w:hAnsi="Arial" w:cs="Arial"/>
          <w:sz w:val="24"/>
          <w:szCs w:val="24"/>
        </w:rPr>
        <w:t xml:space="preserve">Merton Council intends to retain 5% of the total budget to fund key statutory duties (administration, information, securing training for staff in the sector) support and advice to the sector, focussing on support to weaker settings and settings working with children with additional needs/SEND. </w:t>
      </w:r>
    </w:p>
    <w:p w14:paraId="5E857578" w14:textId="3FC2B172" w:rsidR="00C51D64" w:rsidRPr="00630084" w:rsidRDefault="00C51D64" w:rsidP="00C51D64">
      <w:pPr>
        <w:spacing w:after="120" w:line="276" w:lineRule="auto"/>
        <w:rPr>
          <w:rFonts w:ascii="Arial" w:hAnsi="Arial" w:cs="Arial"/>
          <w:sz w:val="24"/>
          <w:szCs w:val="24"/>
        </w:rPr>
      </w:pPr>
      <w:r w:rsidRPr="00630084">
        <w:rPr>
          <w:rFonts w:ascii="Arial" w:hAnsi="Arial" w:cs="Arial"/>
          <w:sz w:val="24"/>
          <w:szCs w:val="24"/>
        </w:rPr>
        <w:t>Please provide any comments about this that you would like to be considered by Merton Council and Schools Forum when setting the 2023/24 formula</w:t>
      </w:r>
    </w:p>
    <w:p w14:paraId="138001D5" w14:textId="77777777" w:rsidR="00C51D64" w:rsidRPr="00630084" w:rsidRDefault="00C51D64" w:rsidP="00C51D64">
      <w:pPr>
        <w:spacing w:after="120" w:line="276" w:lineRule="auto"/>
        <w:rPr>
          <w:rFonts w:ascii="Arial" w:hAnsi="Arial" w:cs="Arial"/>
          <w:sz w:val="24"/>
          <w:szCs w:val="24"/>
        </w:rPr>
      </w:pPr>
    </w:p>
    <w:p w14:paraId="03D1DB80" w14:textId="40F85FCD" w:rsidR="008B14A4" w:rsidRDefault="008B14A4" w:rsidP="00C51D64">
      <w:pPr>
        <w:spacing w:after="120" w:line="276" w:lineRule="auto"/>
        <w:rPr>
          <w:rFonts w:ascii="Arial" w:hAnsi="Arial" w:cs="Arial"/>
          <w:sz w:val="24"/>
          <w:szCs w:val="24"/>
        </w:rPr>
      </w:pPr>
      <w:r w:rsidRPr="00630084">
        <w:rPr>
          <w:rFonts w:ascii="Arial" w:hAnsi="Arial" w:cs="Arial"/>
          <w:sz w:val="24"/>
          <w:szCs w:val="24"/>
        </w:rPr>
        <w:t xml:space="preserve">Comments: </w:t>
      </w:r>
    </w:p>
    <w:p w14:paraId="108DA8E1" w14:textId="71014265" w:rsidR="00CF7323" w:rsidRDefault="00CF7323" w:rsidP="00E02A7E">
      <w:pPr>
        <w:pBdr>
          <w:bottom w:val="single" w:sz="4" w:space="1" w:color="auto"/>
        </w:pBdr>
        <w:spacing w:after="120" w:line="276" w:lineRule="auto"/>
        <w:rPr>
          <w:rFonts w:ascii="Arial" w:hAnsi="Arial" w:cs="Arial"/>
          <w:b/>
          <w:bCs/>
          <w:sz w:val="24"/>
          <w:szCs w:val="24"/>
        </w:rPr>
      </w:pPr>
      <w:r>
        <w:rPr>
          <w:rFonts w:ascii="Arial" w:hAnsi="Arial" w:cs="Arial"/>
          <w:sz w:val="24"/>
          <w:szCs w:val="24"/>
        </w:rPr>
        <w:t>NONE</w:t>
      </w:r>
    </w:p>
    <w:p w14:paraId="3D346FFD" w14:textId="77777777" w:rsidR="00C02298" w:rsidRDefault="00C02298" w:rsidP="00E02A7E">
      <w:pPr>
        <w:pBdr>
          <w:bottom w:val="single" w:sz="4" w:space="1" w:color="auto"/>
        </w:pBdr>
        <w:spacing w:after="120" w:line="276" w:lineRule="auto"/>
        <w:rPr>
          <w:rFonts w:ascii="Arial" w:hAnsi="Arial" w:cs="Arial"/>
          <w:b/>
          <w:bCs/>
          <w:sz w:val="24"/>
          <w:szCs w:val="24"/>
        </w:rPr>
      </w:pPr>
    </w:p>
    <w:p w14:paraId="09506449" w14:textId="6D9661D7" w:rsidR="00502E31" w:rsidRPr="00630084" w:rsidRDefault="00502E31" w:rsidP="00E02A7E">
      <w:pPr>
        <w:pBdr>
          <w:bottom w:val="single" w:sz="4" w:space="1" w:color="auto"/>
        </w:pBdr>
        <w:spacing w:after="120" w:line="276" w:lineRule="auto"/>
        <w:rPr>
          <w:rFonts w:ascii="Arial" w:hAnsi="Arial" w:cs="Arial"/>
          <w:b/>
          <w:bCs/>
          <w:sz w:val="24"/>
          <w:szCs w:val="24"/>
        </w:rPr>
      </w:pPr>
      <w:r w:rsidRPr="00630084">
        <w:rPr>
          <w:rFonts w:ascii="Arial" w:hAnsi="Arial" w:cs="Arial"/>
          <w:b/>
          <w:bCs/>
          <w:sz w:val="24"/>
          <w:szCs w:val="24"/>
        </w:rPr>
        <w:t>Early Years Formula Pass through Rate (95%)</w:t>
      </w:r>
    </w:p>
    <w:p w14:paraId="1B51DF03" w14:textId="0C070CED" w:rsidR="00502E31" w:rsidRPr="00630084" w:rsidRDefault="00502E31" w:rsidP="00502E31">
      <w:pPr>
        <w:spacing w:after="120" w:line="276" w:lineRule="auto"/>
        <w:rPr>
          <w:rFonts w:ascii="Arial" w:hAnsi="Arial" w:cs="Arial"/>
          <w:sz w:val="24"/>
          <w:szCs w:val="24"/>
        </w:rPr>
      </w:pPr>
      <w:r w:rsidRPr="00630084">
        <w:rPr>
          <w:rFonts w:ascii="Arial" w:hAnsi="Arial" w:cs="Arial"/>
          <w:sz w:val="24"/>
          <w:szCs w:val="24"/>
        </w:rPr>
        <w:t xml:space="preserve">Merton Council are working with the DfE as part of the Safety Valve Programme and the Council’s five-year strategy to deliver a balanced DSG budget that includes the Early Years Block It is proposed to submit to the Secretary of State (SOS) a request for disapplication for 23/24 so that less than 95% of the EY budget is distributed to settings. </w:t>
      </w:r>
    </w:p>
    <w:p w14:paraId="2A559BE2" w14:textId="2B66953A" w:rsidR="00502E31" w:rsidRPr="00630084" w:rsidRDefault="00502E31" w:rsidP="00502E31">
      <w:pPr>
        <w:spacing w:after="120" w:line="276" w:lineRule="auto"/>
        <w:rPr>
          <w:rFonts w:ascii="Arial" w:hAnsi="Arial" w:cs="Arial"/>
          <w:sz w:val="24"/>
          <w:szCs w:val="24"/>
        </w:rPr>
      </w:pPr>
      <w:r w:rsidRPr="00630084">
        <w:rPr>
          <w:rFonts w:ascii="Arial" w:hAnsi="Arial" w:cs="Arial"/>
          <w:sz w:val="24"/>
          <w:szCs w:val="24"/>
        </w:rPr>
        <w:t>Please provide any comments about this that you would like to be considered by Merton Council and Schools Forum when setting the 2023/24 formula.</w:t>
      </w:r>
    </w:p>
    <w:p w14:paraId="7AC86B4A" w14:textId="77777777" w:rsidR="0080769F" w:rsidRPr="00630084" w:rsidRDefault="0080769F" w:rsidP="00502E31">
      <w:pPr>
        <w:spacing w:after="120" w:line="276" w:lineRule="auto"/>
        <w:rPr>
          <w:rFonts w:ascii="Arial" w:hAnsi="Arial" w:cs="Arial"/>
          <w:b/>
          <w:bCs/>
          <w:sz w:val="24"/>
          <w:szCs w:val="24"/>
        </w:rPr>
      </w:pPr>
    </w:p>
    <w:p w14:paraId="37E08F66" w14:textId="5B1DFC97" w:rsidR="0080769F" w:rsidRPr="00630084" w:rsidRDefault="006B6EC7" w:rsidP="00502E31">
      <w:pPr>
        <w:spacing w:after="120" w:line="276" w:lineRule="auto"/>
        <w:rPr>
          <w:rFonts w:ascii="Arial" w:hAnsi="Arial" w:cs="Arial"/>
          <w:sz w:val="24"/>
          <w:szCs w:val="24"/>
        </w:rPr>
      </w:pPr>
      <w:r w:rsidRPr="00630084">
        <w:rPr>
          <w:rFonts w:ascii="Arial" w:hAnsi="Arial" w:cs="Arial"/>
          <w:sz w:val="24"/>
          <w:szCs w:val="24"/>
        </w:rPr>
        <w:t>Comments</w:t>
      </w:r>
    </w:p>
    <w:p w14:paraId="75D376E9" w14:textId="7486B598" w:rsidR="006B6EC7" w:rsidRPr="00CB161E" w:rsidRDefault="006B6EC7" w:rsidP="006B6EC7">
      <w:pPr>
        <w:pStyle w:val="ListParagraph"/>
        <w:numPr>
          <w:ilvl w:val="0"/>
          <w:numId w:val="3"/>
        </w:numPr>
        <w:spacing w:after="0" w:line="240" w:lineRule="auto"/>
        <w:rPr>
          <w:rFonts w:ascii="Arial" w:eastAsia="Times New Roman" w:hAnsi="Arial" w:cs="Arial"/>
          <w:i/>
          <w:iCs/>
          <w:color w:val="000000"/>
          <w:sz w:val="24"/>
          <w:szCs w:val="24"/>
          <w:lang w:eastAsia="en-GB"/>
        </w:rPr>
      </w:pPr>
      <w:r w:rsidRPr="00CB161E">
        <w:rPr>
          <w:rFonts w:ascii="Arial" w:eastAsia="Times New Roman" w:hAnsi="Arial" w:cs="Arial"/>
          <w:i/>
          <w:iCs/>
          <w:color w:val="000000"/>
          <w:sz w:val="24"/>
          <w:szCs w:val="24"/>
          <w:lang w:eastAsia="en-GB"/>
        </w:rPr>
        <w:t>What exactly does this mean for the budget, are Merton requesting to deliver less than 95% of the budget to the EY</w:t>
      </w:r>
      <w:r w:rsidR="00C11DAC" w:rsidRPr="00CB161E">
        <w:rPr>
          <w:rFonts w:ascii="Arial" w:eastAsia="Times New Roman" w:hAnsi="Arial" w:cs="Arial"/>
          <w:i/>
          <w:iCs/>
          <w:color w:val="000000"/>
          <w:sz w:val="24"/>
          <w:szCs w:val="24"/>
          <w:lang w:eastAsia="en-GB"/>
        </w:rPr>
        <w:t>?</w:t>
      </w:r>
    </w:p>
    <w:p w14:paraId="4AB6C422" w14:textId="10A94D0E" w:rsidR="006B6EC7" w:rsidRPr="00CB161E" w:rsidRDefault="006B6EC7" w:rsidP="006B6EC7">
      <w:pPr>
        <w:pStyle w:val="ListParagraph"/>
        <w:numPr>
          <w:ilvl w:val="0"/>
          <w:numId w:val="3"/>
        </w:numPr>
        <w:spacing w:after="0" w:line="240" w:lineRule="auto"/>
        <w:rPr>
          <w:rFonts w:ascii="Arial" w:eastAsia="Times New Roman" w:hAnsi="Arial" w:cs="Arial"/>
          <w:i/>
          <w:iCs/>
          <w:color w:val="000000"/>
          <w:sz w:val="24"/>
          <w:szCs w:val="24"/>
          <w:lang w:eastAsia="en-GB"/>
        </w:rPr>
      </w:pPr>
      <w:r w:rsidRPr="00CB161E">
        <w:rPr>
          <w:rFonts w:ascii="Arial" w:eastAsia="Times New Roman" w:hAnsi="Arial" w:cs="Arial"/>
          <w:i/>
          <w:iCs/>
          <w:color w:val="000000"/>
          <w:sz w:val="24"/>
          <w:szCs w:val="24"/>
          <w:lang w:eastAsia="en-GB"/>
        </w:rPr>
        <w:t>I do not agree with proposing to distribute less than 95% of the EY budget to settings if this affects out hourly rate (sorry, have read consultation on this area and not too clear if this is talking about the 95% Passover for funding rate)</w:t>
      </w:r>
    </w:p>
    <w:p w14:paraId="20318220" w14:textId="610AA154" w:rsidR="006B6EC7" w:rsidRPr="00630084" w:rsidRDefault="006B6EC7" w:rsidP="006B6EC7">
      <w:pPr>
        <w:spacing w:after="120" w:line="276" w:lineRule="auto"/>
        <w:rPr>
          <w:rFonts w:ascii="Arial" w:hAnsi="Arial" w:cs="Arial"/>
          <w:sz w:val="24"/>
          <w:szCs w:val="24"/>
        </w:rPr>
      </w:pPr>
    </w:p>
    <w:p w14:paraId="2659BCB3" w14:textId="77777777" w:rsidR="006B6EC7" w:rsidRPr="00630084" w:rsidRDefault="006B6EC7" w:rsidP="30862046">
      <w:pPr>
        <w:spacing w:after="120" w:line="276" w:lineRule="auto"/>
        <w:rPr>
          <w:rFonts w:ascii="Arial" w:hAnsi="Arial" w:cs="Arial"/>
          <w:i/>
          <w:iCs/>
          <w:sz w:val="24"/>
          <w:szCs w:val="24"/>
        </w:rPr>
      </w:pPr>
      <w:r w:rsidRPr="30862046">
        <w:rPr>
          <w:rFonts w:ascii="Arial" w:hAnsi="Arial" w:cs="Arial"/>
          <w:sz w:val="24"/>
          <w:szCs w:val="24"/>
        </w:rPr>
        <w:t xml:space="preserve">Response to Comment: </w:t>
      </w:r>
    </w:p>
    <w:p w14:paraId="368C9684" w14:textId="42923464" w:rsidR="00502E31" w:rsidRPr="00630084" w:rsidRDefault="332AE62B" w:rsidP="2E1B1F91">
      <w:pPr>
        <w:spacing w:after="120" w:line="276" w:lineRule="auto"/>
        <w:rPr>
          <w:rFonts w:ascii="Arial" w:hAnsi="Arial" w:cs="Arial"/>
          <w:i/>
          <w:iCs/>
          <w:sz w:val="24"/>
          <w:szCs w:val="24"/>
        </w:rPr>
      </w:pPr>
      <w:r w:rsidRPr="00DC5E22">
        <w:rPr>
          <w:rFonts w:ascii="Arial" w:hAnsi="Arial" w:cs="Arial"/>
          <w:i/>
          <w:iCs/>
          <w:sz w:val="24"/>
          <w:szCs w:val="24"/>
        </w:rPr>
        <w:t>Merton</w:t>
      </w:r>
      <w:r w:rsidR="41899752" w:rsidRPr="00DC5E22">
        <w:rPr>
          <w:rFonts w:ascii="Arial" w:hAnsi="Arial" w:cs="Arial"/>
          <w:i/>
          <w:iCs/>
          <w:sz w:val="24"/>
          <w:szCs w:val="24"/>
        </w:rPr>
        <w:t xml:space="preserve"> is distributing 95% of the budget currently allocated for 23/24 to schools and settings.  The Council</w:t>
      </w:r>
      <w:r w:rsidR="00DC5E22" w:rsidRPr="00DC5E22">
        <w:rPr>
          <w:rFonts w:ascii="Arial" w:hAnsi="Arial" w:cs="Arial"/>
          <w:i/>
          <w:iCs/>
          <w:sz w:val="24"/>
          <w:szCs w:val="24"/>
        </w:rPr>
        <w:t xml:space="preserve"> </w:t>
      </w:r>
      <w:r w:rsidR="5C6C0CB9" w:rsidRPr="00DC5E22">
        <w:rPr>
          <w:rFonts w:ascii="Arial" w:hAnsi="Arial" w:cs="Arial"/>
          <w:i/>
          <w:iCs/>
          <w:sz w:val="24"/>
          <w:szCs w:val="24"/>
        </w:rPr>
        <w:t>is</w:t>
      </w:r>
      <w:r w:rsidRPr="00DC5E22">
        <w:rPr>
          <w:rFonts w:ascii="Arial" w:hAnsi="Arial" w:cs="Arial"/>
          <w:i/>
          <w:iCs/>
          <w:sz w:val="24"/>
          <w:szCs w:val="24"/>
        </w:rPr>
        <w:t xml:space="preserve"> requesting to the DFE, via the Safety Valve process, </w:t>
      </w:r>
      <w:r w:rsidR="6563535E" w:rsidRPr="00DC5E22">
        <w:rPr>
          <w:rFonts w:ascii="Arial" w:hAnsi="Arial" w:cs="Arial"/>
          <w:i/>
          <w:iCs/>
          <w:sz w:val="24"/>
          <w:szCs w:val="24"/>
        </w:rPr>
        <w:t>that should there be an underspend at the end of the yearly budget cycle (</w:t>
      </w:r>
      <w:proofErr w:type="spellStart"/>
      <w:proofErr w:type="gramStart"/>
      <w:r w:rsidR="6563535E" w:rsidRPr="00DC5E22">
        <w:rPr>
          <w:rFonts w:ascii="Arial" w:hAnsi="Arial" w:cs="Arial"/>
          <w:i/>
          <w:iCs/>
          <w:sz w:val="24"/>
          <w:szCs w:val="24"/>
        </w:rPr>
        <w:t>ie</w:t>
      </w:r>
      <w:proofErr w:type="spellEnd"/>
      <w:proofErr w:type="gramEnd"/>
      <w:r w:rsidR="6563535E" w:rsidRPr="00DC5E22">
        <w:rPr>
          <w:rFonts w:ascii="Arial" w:hAnsi="Arial" w:cs="Arial"/>
          <w:i/>
          <w:iCs/>
          <w:sz w:val="24"/>
          <w:szCs w:val="24"/>
        </w:rPr>
        <w:t xml:space="preserve"> after adjustments have </w:t>
      </w:r>
      <w:r w:rsidR="72308026" w:rsidRPr="00DC5E22">
        <w:rPr>
          <w:rFonts w:ascii="Arial" w:hAnsi="Arial" w:cs="Arial"/>
          <w:i/>
          <w:iCs/>
          <w:sz w:val="24"/>
          <w:szCs w:val="24"/>
        </w:rPr>
        <w:t xml:space="preserve">been </w:t>
      </w:r>
      <w:r w:rsidR="6563535E" w:rsidRPr="00DC5E22">
        <w:rPr>
          <w:rFonts w:ascii="Arial" w:hAnsi="Arial" w:cs="Arial"/>
          <w:i/>
          <w:iCs/>
          <w:sz w:val="24"/>
          <w:szCs w:val="24"/>
        </w:rPr>
        <w:t xml:space="preserve">made from indicative to actual budgets) </w:t>
      </w:r>
      <w:r w:rsidRPr="00DC5E22">
        <w:rPr>
          <w:rFonts w:ascii="Arial" w:hAnsi="Arial" w:cs="Arial"/>
          <w:i/>
          <w:iCs/>
          <w:sz w:val="24"/>
          <w:szCs w:val="24"/>
        </w:rPr>
        <w:t>to not distribute the full 2023/24 budget</w:t>
      </w:r>
      <w:r w:rsidR="65FCC9BE" w:rsidRPr="00DC5E22">
        <w:rPr>
          <w:rFonts w:ascii="Arial" w:hAnsi="Arial" w:cs="Arial"/>
          <w:i/>
          <w:iCs/>
          <w:sz w:val="24"/>
          <w:szCs w:val="24"/>
        </w:rPr>
        <w:t xml:space="preserve"> </w:t>
      </w:r>
      <w:r w:rsidRPr="00DC5E22">
        <w:rPr>
          <w:rFonts w:ascii="Arial" w:hAnsi="Arial" w:cs="Arial"/>
          <w:i/>
          <w:iCs/>
          <w:sz w:val="24"/>
          <w:szCs w:val="24"/>
        </w:rPr>
        <w:t>to settings</w:t>
      </w:r>
      <w:r w:rsidR="71CFCB5C" w:rsidRPr="00DC5E22">
        <w:rPr>
          <w:rFonts w:ascii="Arial" w:hAnsi="Arial" w:cs="Arial"/>
          <w:i/>
          <w:iCs/>
          <w:sz w:val="24"/>
          <w:szCs w:val="24"/>
        </w:rPr>
        <w:t xml:space="preserve">. It is </w:t>
      </w:r>
      <w:r w:rsidR="3074B08E" w:rsidRPr="00DC5E22">
        <w:rPr>
          <w:rFonts w:ascii="Arial" w:hAnsi="Arial" w:cs="Arial"/>
          <w:i/>
          <w:iCs/>
          <w:sz w:val="24"/>
          <w:szCs w:val="24"/>
        </w:rPr>
        <w:t>anticipated</w:t>
      </w:r>
      <w:r w:rsidR="71CFCB5C" w:rsidRPr="00DC5E22">
        <w:rPr>
          <w:rFonts w:ascii="Arial" w:hAnsi="Arial" w:cs="Arial"/>
          <w:i/>
          <w:iCs/>
          <w:sz w:val="24"/>
          <w:szCs w:val="24"/>
        </w:rPr>
        <w:t xml:space="preserve"> that this </w:t>
      </w:r>
      <w:r w:rsidR="0B18823C" w:rsidRPr="00DC5E22">
        <w:rPr>
          <w:rFonts w:ascii="Arial" w:hAnsi="Arial" w:cs="Arial"/>
          <w:i/>
          <w:iCs/>
          <w:sz w:val="24"/>
          <w:szCs w:val="24"/>
        </w:rPr>
        <w:t>will only</w:t>
      </w:r>
      <w:r w:rsidR="71CFCB5C" w:rsidRPr="00DC5E22">
        <w:rPr>
          <w:rFonts w:ascii="Arial" w:hAnsi="Arial" w:cs="Arial"/>
          <w:i/>
          <w:iCs/>
          <w:sz w:val="24"/>
          <w:szCs w:val="24"/>
        </w:rPr>
        <w:t xml:space="preserve"> happen at the end of the </w:t>
      </w:r>
      <w:r w:rsidR="6BED671A" w:rsidRPr="00DC5E22">
        <w:rPr>
          <w:rFonts w:ascii="Arial" w:hAnsi="Arial" w:cs="Arial"/>
          <w:i/>
          <w:iCs/>
          <w:sz w:val="24"/>
          <w:szCs w:val="24"/>
        </w:rPr>
        <w:t xml:space="preserve">budget </w:t>
      </w:r>
      <w:r w:rsidR="4DCC48CA" w:rsidRPr="00DC5E22">
        <w:rPr>
          <w:rFonts w:ascii="Arial" w:hAnsi="Arial" w:cs="Arial"/>
          <w:i/>
          <w:iCs/>
          <w:sz w:val="24"/>
          <w:szCs w:val="24"/>
        </w:rPr>
        <w:t>planning</w:t>
      </w:r>
      <w:r w:rsidR="6BED671A" w:rsidRPr="00DC5E22">
        <w:rPr>
          <w:rFonts w:ascii="Arial" w:hAnsi="Arial" w:cs="Arial"/>
          <w:i/>
          <w:iCs/>
          <w:sz w:val="24"/>
          <w:szCs w:val="24"/>
        </w:rPr>
        <w:t xml:space="preserve"> cycle, if there is any </w:t>
      </w:r>
      <w:r w:rsidR="467C9BA0" w:rsidRPr="00DC5E22">
        <w:rPr>
          <w:rFonts w:ascii="Arial" w:hAnsi="Arial" w:cs="Arial"/>
          <w:i/>
          <w:iCs/>
          <w:sz w:val="24"/>
          <w:szCs w:val="24"/>
        </w:rPr>
        <w:t>surplus</w:t>
      </w:r>
      <w:r w:rsidR="6BED671A" w:rsidRPr="00DC5E22">
        <w:rPr>
          <w:rFonts w:ascii="Arial" w:hAnsi="Arial" w:cs="Arial"/>
          <w:i/>
          <w:iCs/>
          <w:sz w:val="24"/>
          <w:szCs w:val="24"/>
        </w:rPr>
        <w:t xml:space="preserve"> that has not been alloc</w:t>
      </w:r>
      <w:r w:rsidR="0FC72327" w:rsidRPr="00DC5E22">
        <w:rPr>
          <w:rFonts w:ascii="Arial" w:hAnsi="Arial" w:cs="Arial"/>
          <w:i/>
          <w:iCs/>
          <w:sz w:val="24"/>
          <w:szCs w:val="24"/>
        </w:rPr>
        <w:t>at</w:t>
      </w:r>
      <w:r w:rsidR="6BED671A" w:rsidRPr="00DC5E22">
        <w:rPr>
          <w:rFonts w:ascii="Arial" w:hAnsi="Arial" w:cs="Arial"/>
          <w:i/>
          <w:iCs/>
          <w:sz w:val="24"/>
          <w:szCs w:val="24"/>
        </w:rPr>
        <w:t xml:space="preserve">ed through the year. At the </w:t>
      </w:r>
      <w:r w:rsidR="4D9B6333" w:rsidRPr="00DC5E22">
        <w:rPr>
          <w:rFonts w:ascii="Arial" w:hAnsi="Arial" w:cs="Arial"/>
          <w:i/>
          <w:iCs/>
          <w:sz w:val="24"/>
          <w:szCs w:val="24"/>
        </w:rPr>
        <w:t>point</w:t>
      </w:r>
      <w:r w:rsidR="6BED671A" w:rsidRPr="00DC5E22">
        <w:rPr>
          <w:rFonts w:ascii="Arial" w:hAnsi="Arial" w:cs="Arial"/>
          <w:i/>
          <w:iCs/>
          <w:sz w:val="24"/>
          <w:szCs w:val="24"/>
        </w:rPr>
        <w:t xml:space="preserve"> of </w:t>
      </w:r>
      <w:r w:rsidR="299A42E4" w:rsidRPr="00DC5E22">
        <w:rPr>
          <w:rFonts w:ascii="Arial" w:hAnsi="Arial" w:cs="Arial"/>
          <w:i/>
          <w:iCs/>
          <w:sz w:val="24"/>
          <w:szCs w:val="24"/>
        </w:rPr>
        <w:t xml:space="preserve">this </w:t>
      </w:r>
      <w:r w:rsidR="7D796EEB" w:rsidRPr="00DC5E22">
        <w:rPr>
          <w:rFonts w:ascii="Arial" w:hAnsi="Arial" w:cs="Arial"/>
          <w:i/>
          <w:iCs/>
          <w:sz w:val="24"/>
          <w:szCs w:val="24"/>
        </w:rPr>
        <w:t>consultation</w:t>
      </w:r>
      <w:r w:rsidR="32217813" w:rsidRPr="00DC5E22">
        <w:rPr>
          <w:rFonts w:ascii="Arial" w:hAnsi="Arial" w:cs="Arial"/>
          <w:i/>
          <w:iCs/>
          <w:sz w:val="24"/>
          <w:szCs w:val="24"/>
        </w:rPr>
        <w:t>, and production of this response,</w:t>
      </w:r>
      <w:r w:rsidR="6BED671A" w:rsidRPr="00DC5E22">
        <w:rPr>
          <w:rFonts w:ascii="Arial" w:hAnsi="Arial" w:cs="Arial"/>
          <w:i/>
          <w:iCs/>
          <w:sz w:val="24"/>
          <w:szCs w:val="24"/>
        </w:rPr>
        <w:t xml:space="preserve"> </w:t>
      </w:r>
      <w:r w:rsidR="6F1995BF" w:rsidRPr="00DC5E22">
        <w:rPr>
          <w:rFonts w:ascii="Arial" w:hAnsi="Arial" w:cs="Arial"/>
          <w:i/>
          <w:iCs/>
          <w:sz w:val="24"/>
          <w:szCs w:val="24"/>
        </w:rPr>
        <w:t xml:space="preserve">the </w:t>
      </w:r>
      <w:r w:rsidR="6BED671A" w:rsidRPr="00DC5E22">
        <w:rPr>
          <w:rFonts w:ascii="Arial" w:hAnsi="Arial" w:cs="Arial"/>
          <w:i/>
          <w:iCs/>
          <w:sz w:val="24"/>
          <w:szCs w:val="24"/>
        </w:rPr>
        <w:t xml:space="preserve">request to the DFE for this, has not been </w:t>
      </w:r>
      <w:r w:rsidR="3ED994FB" w:rsidRPr="00DC5E22">
        <w:rPr>
          <w:rFonts w:ascii="Arial" w:hAnsi="Arial" w:cs="Arial"/>
          <w:i/>
          <w:iCs/>
          <w:sz w:val="24"/>
          <w:szCs w:val="24"/>
        </w:rPr>
        <w:t>approved</w:t>
      </w:r>
      <w:r w:rsidR="6BED671A" w:rsidRPr="00DC5E22">
        <w:rPr>
          <w:rFonts w:ascii="Arial" w:hAnsi="Arial" w:cs="Arial"/>
          <w:i/>
          <w:iCs/>
          <w:sz w:val="24"/>
          <w:szCs w:val="24"/>
        </w:rPr>
        <w:t>.</w:t>
      </w:r>
      <w:r w:rsidR="6BED671A" w:rsidRPr="2E1B1F91">
        <w:rPr>
          <w:rFonts w:ascii="Arial" w:hAnsi="Arial" w:cs="Arial"/>
          <w:i/>
          <w:iCs/>
          <w:sz w:val="24"/>
          <w:szCs w:val="24"/>
        </w:rPr>
        <w:t xml:space="preserve"> </w:t>
      </w:r>
    </w:p>
    <w:p w14:paraId="569B6576" w14:textId="77777777" w:rsidR="00502E31" w:rsidRPr="00630084" w:rsidRDefault="00502E31" w:rsidP="00502E31">
      <w:pPr>
        <w:spacing w:after="120" w:line="276" w:lineRule="auto"/>
        <w:rPr>
          <w:rFonts w:ascii="Arial" w:hAnsi="Arial" w:cs="Arial"/>
          <w:sz w:val="24"/>
          <w:szCs w:val="24"/>
        </w:rPr>
      </w:pPr>
    </w:p>
    <w:p w14:paraId="7C103C54" w14:textId="4A771CDF" w:rsidR="00502E31" w:rsidRPr="00630084" w:rsidRDefault="00502E31" w:rsidP="00C11DAC">
      <w:pPr>
        <w:pBdr>
          <w:bottom w:val="single" w:sz="4" w:space="1" w:color="auto"/>
        </w:pBdr>
        <w:spacing w:after="120" w:line="276" w:lineRule="auto"/>
        <w:rPr>
          <w:rFonts w:ascii="Arial" w:hAnsi="Arial" w:cs="Arial"/>
          <w:b/>
          <w:bCs/>
          <w:sz w:val="24"/>
          <w:szCs w:val="24"/>
        </w:rPr>
      </w:pPr>
      <w:r w:rsidRPr="00630084">
        <w:rPr>
          <w:rFonts w:ascii="Arial" w:hAnsi="Arial" w:cs="Arial"/>
          <w:b/>
          <w:bCs/>
          <w:sz w:val="24"/>
          <w:szCs w:val="24"/>
        </w:rPr>
        <w:t xml:space="preserve">Other comments </w:t>
      </w:r>
    </w:p>
    <w:p w14:paraId="65C660FD" w14:textId="3DBF210A" w:rsidR="00502E31" w:rsidRPr="00C11DAC" w:rsidRDefault="00502E31" w:rsidP="00C11DAC">
      <w:pPr>
        <w:spacing w:after="120" w:line="276" w:lineRule="auto"/>
        <w:rPr>
          <w:rFonts w:ascii="Arial" w:hAnsi="Arial" w:cs="Arial"/>
          <w:sz w:val="24"/>
          <w:szCs w:val="24"/>
        </w:rPr>
      </w:pPr>
      <w:r w:rsidRPr="00C11DAC">
        <w:rPr>
          <w:rFonts w:ascii="Arial" w:hAnsi="Arial" w:cs="Arial"/>
          <w:sz w:val="24"/>
          <w:szCs w:val="24"/>
        </w:rPr>
        <w:t xml:space="preserve">Please provide any comments you would like to be considered by Merton Council and Schools Forum when setting the 2023/24 formula. </w:t>
      </w:r>
    </w:p>
    <w:p w14:paraId="4397CD0C" w14:textId="77777777" w:rsidR="00502E31" w:rsidRPr="00630084" w:rsidRDefault="00502E31" w:rsidP="00502E31">
      <w:pPr>
        <w:spacing w:after="120" w:line="276" w:lineRule="auto"/>
        <w:rPr>
          <w:rFonts w:ascii="Arial" w:hAnsi="Arial" w:cs="Arial"/>
          <w:sz w:val="24"/>
          <w:szCs w:val="24"/>
        </w:rPr>
      </w:pPr>
    </w:p>
    <w:p w14:paraId="1C0E9AF8" w14:textId="31A2160F" w:rsidR="002523E2" w:rsidRPr="00630084" w:rsidRDefault="00502E31" w:rsidP="00502E31">
      <w:pPr>
        <w:spacing w:after="120" w:line="276" w:lineRule="auto"/>
        <w:rPr>
          <w:rFonts w:ascii="Arial" w:hAnsi="Arial" w:cs="Arial"/>
          <w:sz w:val="24"/>
          <w:szCs w:val="24"/>
        </w:rPr>
      </w:pPr>
      <w:r w:rsidRPr="00630084">
        <w:rPr>
          <w:rFonts w:ascii="Arial" w:hAnsi="Arial" w:cs="Arial"/>
          <w:sz w:val="24"/>
          <w:szCs w:val="24"/>
        </w:rPr>
        <w:t>Comments</w:t>
      </w:r>
    </w:p>
    <w:p w14:paraId="48574A05" w14:textId="2F5EC687" w:rsidR="006B6EC7" w:rsidRPr="00630084" w:rsidRDefault="006B6EC7" w:rsidP="00502E31">
      <w:pPr>
        <w:spacing w:after="120" w:line="276" w:lineRule="auto"/>
        <w:rPr>
          <w:rFonts w:ascii="Arial" w:hAnsi="Arial" w:cs="Arial"/>
          <w:sz w:val="24"/>
          <w:szCs w:val="24"/>
        </w:rPr>
      </w:pPr>
      <w:r w:rsidRPr="00630084">
        <w:rPr>
          <w:rFonts w:ascii="Arial" w:hAnsi="Arial" w:cs="Arial"/>
          <w:sz w:val="24"/>
          <w:szCs w:val="24"/>
        </w:rPr>
        <w:t>NONE</w:t>
      </w:r>
    </w:p>
    <w:sectPr w:rsidR="006B6EC7" w:rsidRPr="00630084" w:rsidSect="008B14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354B" w14:textId="77777777" w:rsidR="00D710D3" w:rsidRDefault="00D710D3" w:rsidP="00E82894">
      <w:pPr>
        <w:spacing w:after="0" w:line="240" w:lineRule="auto"/>
      </w:pPr>
      <w:r>
        <w:separator/>
      </w:r>
    </w:p>
  </w:endnote>
  <w:endnote w:type="continuationSeparator" w:id="0">
    <w:p w14:paraId="5CEECAF2" w14:textId="77777777" w:rsidR="00D710D3" w:rsidRDefault="00D710D3" w:rsidP="00E82894">
      <w:pPr>
        <w:spacing w:after="0" w:line="240" w:lineRule="auto"/>
      </w:pPr>
      <w:r>
        <w:continuationSeparator/>
      </w:r>
    </w:p>
  </w:endnote>
  <w:endnote w:type="continuationNotice" w:id="1">
    <w:p w14:paraId="4058107E" w14:textId="77777777" w:rsidR="00D710D3" w:rsidRDefault="00D71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BB6E" w14:textId="77777777" w:rsidR="00D710D3" w:rsidRDefault="00D710D3" w:rsidP="00E82894">
      <w:pPr>
        <w:spacing w:after="0" w:line="240" w:lineRule="auto"/>
      </w:pPr>
      <w:r>
        <w:separator/>
      </w:r>
    </w:p>
  </w:footnote>
  <w:footnote w:type="continuationSeparator" w:id="0">
    <w:p w14:paraId="67CBC0EF" w14:textId="77777777" w:rsidR="00D710D3" w:rsidRDefault="00D710D3" w:rsidP="00E82894">
      <w:pPr>
        <w:spacing w:after="0" w:line="240" w:lineRule="auto"/>
      </w:pPr>
      <w:r>
        <w:continuationSeparator/>
      </w:r>
    </w:p>
  </w:footnote>
  <w:footnote w:type="continuationNotice" w:id="1">
    <w:p w14:paraId="6658AD69" w14:textId="77777777" w:rsidR="00D710D3" w:rsidRDefault="00D710D3">
      <w:pPr>
        <w:spacing w:after="0" w:line="240" w:lineRule="auto"/>
      </w:pPr>
    </w:p>
  </w:footnote>
</w:footnotes>
</file>

<file path=word/intelligence2.xml><?xml version="1.0" encoding="utf-8"?>
<int2:intelligence xmlns:int2="http://schemas.microsoft.com/office/intelligence/2020/intelligence">
  <int2:observations>
    <int2:bookmark int2:bookmarkName="_Int_OHybhkqR" int2:invalidationBookmarkName="" int2:hashCode="4h7nfVAJEKEZWb" int2:id="J9DdhyJ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56E1"/>
    <w:multiLevelType w:val="hybridMultilevel"/>
    <w:tmpl w:val="FC4C9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03627"/>
    <w:multiLevelType w:val="hybridMultilevel"/>
    <w:tmpl w:val="5636B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F6A84"/>
    <w:multiLevelType w:val="hybridMultilevel"/>
    <w:tmpl w:val="549E8C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A4"/>
    <w:rsid w:val="00000CB2"/>
    <w:rsid w:val="000141C8"/>
    <w:rsid w:val="00036C9E"/>
    <w:rsid w:val="000A5627"/>
    <w:rsid w:val="001542E6"/>
    <w:rsid w:val="00182D8B"/>
    <w:rsid w:val="001B309C"/>
    <w:rsid w:val="001C0C2C"/>
    <w:rsid w:val="002523E2"/>
    <w:rsid w:val="002702F2"/>
    <w:rsid w:val="0028161B"/>
    <w:rsid w:val="002955BB"/>
    <w:rsid w:val="002A4687"/>
    <w:rsid w:val="003523DC"/>
    <w:rsid w:val="003BC762"/>
    <w:rsid w:val="00462240"/>
    <w:rsid w:val="004E21D4"/>
    <w:rsid w:val="00502E31"/>
    <w:rsid w:val="00630084"/>
    <w:rsid w:val="0067721F"/>
    <w:rsid w:val="00681310"/>
    <w:rsid w:val="00696657"/>
    <w:rsid w:val="006B4A66"/>
    <w:rsid w:val="006B6EC7"/>
    <w:rsid w:val="006F0207"/>
    <w:rsid w:val="00700FE1"/>
    <w:rsid w:val="00723CE8"/>
    <w:rsid w:val="00726CE5"/>
    <w:rsid w:val="007C0929"/>
    <w:rsid w:val="007F2561"/>
    <w:rsid w:val="0080769F"/>
    <w:rsid w:val="00850750"/>
    <w:rsid w:val="00863A27"/>
    <w:rsid w:val="008B14A4"/>
    <w:rsid w:val="008E7F30"/>
    <w:rsid w:val="0090017F"/>
    <w:rsid w:val="00935BA2"/>
    <w:rsid w:val="009A445F"/>
    <w:rsid w:val="00A0683E"/>
    <w:rsid w:val="00AC6C3D"/>
    <w:rsid w:val="00AE6F97"/>
    <w:rsid w:val="00B14497"/>
    <w:rsid w:val="00B41D2D"/>
    <w:rsid w:val="00B82DCE"/>
    <w:rsid w:val="00B857FA"/>
    <w:rsid w:val="00BA551E"/>
    <w:rsid w:val="00BB67D1"/>
    <w:rsid w:val="00C02298"/>
    <w:rsid w:val="00C11DAC"/>
    <w:rsid w:val="00C51D14"/>
    <w:rsid w:val="00C51D64"/>
    <w:rsid w:val="00CB161E"/>
    <w:rsid w:val="00CB7760"/>
    <w:rsid w:val="00CF7323"/>
    <w:rsid w:val="00D710D3"/>
    <w:rsid w:val="00DC5E22"/>
    <w:rsid w:val="00DD2A25"/>
    <w:rsid w:val="00DF67DA"/>
    <w:rsid w:val="00E02A7E"/>
    <w:rsid w:val="00E52AC7"/>
    <w:rsid w:val="00E73DAA"/>
    <w:rsid w:val="00E82894"/>
    <w:rsid w:val="00F652CA"/>
    <w:rsid w:val="00F8411A"/>
    <w:rsid w:val="00FA1614"/>
    <w:rsid w:val="01385A49"/>
    <w:rsid w:val="01D797C3"/>
    <w:rsid w:val="0283FD57"/>
    <w:rsid w:val="02A31D5D"/>
    <w:rsid w:val="02D42AAA"/>
    <w:rsid w:val="035AAB29"/>
    <w:rsid w:val="06AB08E6"/>
    <w:rsid w:val="0846D947"/>
    <w:rsid w:val="084EC6CD"/>
    <w:rsid w:val="08666199"/>
    <w:rsid w:val="0B18823C"/>
    <w:rsid w:val="0B7E7A09"/>
    <w:rsid w:val="0BF811B4"/>
    <w:rsid w:val="0CBFECE7"/>
    <w:rsid w:val="0EB61ACB"/>
    <w:rsid w:val="0EBE0851"/>
    <w:rsid w:val="0EFB7C6C"/>
    <w:rsid w:val="0F2B622F"/>
    <w:rsid w:val="0FC72327"/>
    <w:rsid w:val="1059D8B2"/>
    <w:rsid w:val="10ECA72F"/>
    <w:rsid w:val="11EDBB8D"/>
    <w:rsid w:val="12DE0D8E"/>
    <w:rsid w:val="13540696"/>
    <w:rsid w:val="13898BEE"/>
    <w:rsid w:val="13A1DBC3"/>
    <w:rsid w:val="15255C4F"/>
    <w:rsid w:val="15338E61"/>
    <w:rsid w:val="17605EEB"/>
    <w:rsid w:val="17A2D1CD"/>
    <w:rsid w:val="17E9C3FE"/>
    <w:rsid w:val="185CFD11"/>
    <w:rsid w:val="199874FD"/>
    <w:rsid w:val="1A00BAF8"/>
    <w:rsid w:val="1C0ECFFA"/>
    <w:rsid w:val="1D52A2F3"/>
    <w:rsid w:val="1ED42C1B"/>
    <w:rsid w:val="1EEE7354"/>
    <w:rsid w:val="1F3C7C73"/>
    <w:rsid w:val="209C5AAE"/>
    <w:rsid w:val="215202F3"/>
    <w:rsid w:val="220BCCDD"/>
    <w:rsid w:val="2262013F"/>
    <w:rsid w:val="23599FE0"/>
    <w:rsid w:val="23923F88"/>
    <w:rsid w:val="23C1E477"/>
    <w:rsid w:val="289D4320"/>
    <w:rsid w:val="299A42E4"/>
    <w:rsid w:val="29E1A0F7"/>
    <w:rsid w:val="2A2C6785"/>
    <w:rsid w:val="2A391381"/>
    <w:rsid w:val="2AD1F4E1"/>
    <w:rsid w:val="2AF17958"/>
    <w:rsid w:val="2C4E56BF"/>
    <w:rsid w:val="2C8446E9"/>
    <w:rsid w:val="2D70B443"/>
    <w:rsid w:val="2DA88B50"/>
    <w:rsid w:val="2E1B1F91"/>
    <w:rsid w:val="2E805A3A"/>
    <w:rsid w:val="2F78D799"/>
    <w:rsid w:val="3074B08E"/>
    <w:rsid w:val="30862046"/>
    <w:rsid w:val="31338642"/>
    <w:rsid w:val="31BAC1F9"/>
    <w:rsid w:val="32217813"/>
    <w:rsid w:val="3230BB01"/>
    <w:rsid w:val="3323E08C"/>
    <w:rsid w:val="332AE62B"/>
    <w:rsid w:val="37179689"/>
    <w:rsid w:val="37C083C9"/>
    <w:rsid w:val="37C8F876"/>
    <w:rsid w:val="387DCF9E"/>
    <w:rsid w:val="38E35E84"/>
    <w:rsid w:val="3926832D"/>
    <w:rsid w:val="39845B77"/>
    <w:rsid w:val="3B4D8702"/>
    <w:rsid w:val="3B96B7F0"/>
    <w:rsid w:val="3BE2A010"/>
    <w:rsid w:val="3DEA24DF"/>
    <w:rsid w:val="3ED994FB"/>
    <w:rsid w:val="41899752"/>
    <w:rsid w:val="442F63BC"/>
    <w:rsid w:val="44833935"/>
    <w:rsid w:val="44C33B28"/>
    <w:rsid w:val="44D0B427"/>
    <w:rsid w:val="4592D490"/>
    <w:rsid w:val="45A449A2"/>
    <w:rsid w:val="467C9BA0"/>
    <w:rsid w:val="46954DC2"/>
    <w:rsid w:val="47A22BF6"/>
    <w:rsid w:val="47E6202A"/>
    <w:rsid w:val="4968C82E"/>
    <w:rsid w:val="4B2A7216"/>
    <w:rsid w:val="4CD5A1EE"/>
    <w:rsid w:val="4D9B6333"/>
    <w:rsid w:val="4DCC48CA"/>
    <w:rsid w:val="50D3BA2B"/>
    <w:rsid w:val="51AF1E0B"/>
    <w:rsid w:val="52EB2928"/>
    <w:rsid w:val="553ADEA8"/>
    <w:rsid w:val="55DA9AE4"/>
    <w:rsid w:val="57EC6B58"/>
    <w:rsid w:val="58C5A3B3"/>
    <w:rsid w:val="5AE7B286"/>
    <w:rsid w:val="5BF289AF"/>
    <w:rsid w:val="5C6C0CB9"/>
    <w:rsid w:val="5D75ABE6"/>
    <w:rsid w:val="5D9914D6"/>
    <w:rsid w:val="5E76EFBA"/>
    <w:rsid w:val="5F4E0D94"/>
    <w:rsid w:val="6166A530"/>
    <w:rsid w:val="62CBFC50"/>
    <w:rsid w:val="62EA72C3"/>
    <w:rsid w:val="638CA17E"/>
    <w:rsid w:val="6461C1B1"/>
    <w:rsid w:val="6563535E"/>
    <w:rsid w:val="65A426BB"/>
    <w:rsid w:val="65FCC9BE"/>
    <w:rsid w:val="6742DB29"/>
    <w:rsid w:val="675EBFFF"/>
    <w:rsid w:val="67B21E5E"/>
    <w:rsid w:val="686332A9"/>
    <w:rsid w:val="699F8762"/>
    <w:rsid w:val="69F910C6"/>
    <w:rsid w:val="6BED671A"/>
    <w:rsid w:val="6DB50B01"/>
    <w:rsid w:val="6E801F5F"/>
    <w:rsid w:val="6F1995BF"/>
    <w:rsid w:val="6F48619F"/>
    <w:rsid w:val="6F7E7897"/>
    <w:rsid w:val="7084268F"/>
    <w:rsid w:val="7126E25C"/>
    <w:rsid w:val="71CFCB5C"/>
    <w:rsid w:val="71FBB896"/>
    <w:rsid w:val="720FB9E5"/>
    <w:rsid w:val="72308026"/>
    <w:rsid w:val="748600F9"/>
    <w:rsid w:val="773C3696"/>
    <w:rsid w:val="778EB246"/>
    <w:rsid w:val="77917802"/>
    <w:rsid w:val="7830B57C"/>
    <w:rsid w:val="796AC2E5"/>
    <w:rsid w:val="7C288C7D"/>
    <w:rsid w:val="7C64E925"/>
    <w:rsid w:val="7D7846E6"/>
    <w:rsid w:val="7D796EEB"/>
    <w:rsid w:val="7DC55C6A"/>
    <w:rsid w:val="7DD1A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72607"/>
  <w15:chartTrackingRefBased/>
  <w15:docId w15:val="{884EC4F5-1FD6-4161-8937-6819A2AD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6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6657"/>
  </w:style>
  <w:style w:type="paragraph" w:styleId="Footer">
    <w:name w:val="footer"/>
    <w:basedOn w:val="Normal"/>
    <w:link w:val="FooterChar"/>
    <w:uiPriority w:val="99"/>
    <w:semiHidden/>
    <w:unhideWhenUsed/>
    <w:rsid w:val="006966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6657"/>
  </w:style>
  <w:style w:type="table" w:styleId="TableGrid">
    <w:name w:val="Table Grid"/>
    <w:basedOn w:val="TableNormal"/>
    <w:uiPriority w:val="39"/>
    <w:rsid w:val="007C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A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6892">
      <w:bodyDiv w:val="1"/>
      <w:marLeft w:val="0"/>
      <w:marRight w:val="0"/>
      <w:marTop w:val="0"/>
      <w:marBottom w:val="0"/>
      <w:divBdr>
        <w:top w:val="none" w:sz="0" w:space="0" w:color="auto"/>
        <w:left w:val="none" w:sz="0" w:space="0" w:color="auto"/>
        <w:bottom w:val="none" w:sz="0" w:space="0" w:color="auto"/>
        <w:right w:val="none" w:sz="0" w:space="0" w:color="auto"/>
      </w:divBdr>
      <w:divsChild>
        <w:div w:id="796992498">
          <w:marLeft w:val="0"/>
          <w:marRight w:val="0"/>
          <w:marTop w:val="0"/>
          <w:marBottom w:val="0"/>
          <w:divBdr>
            <w:top w:val="none" w:sz="0" w:space="0" w:color="auto"/>
            <w:left w:val="none" w:sz="0" w:space="0" w:color="auto"/>
            <w:bottom w:val="none" w:sz="0" w:space="0" w:color="auto"/>
            <w:right w:val="none" w:sz="0" w:space="0" w:color="auto"/>
          </w:divBdr>
        </w:div>
      </w:divsChild>
    </w:div>
    <w:div w:id="191457334">
      <w:bodyDiv w:val="1"/>
      <w:marLeft w:val="0"/>
      <w:marRight w:val="0"/>
      <w:marTop w:val="0"/>
      <w:marBottom w:val="0"/>
      <w:divBdr>
        <w:top w:val="none" w:sz="0" w:space="0" w:color="auto"/>
        <w:left w:val="none" w:sz="0" w:space="0" w:color="auto"/>
        <w:bottom w:val="none" w:sz="0" w:space="0" w:color="auto"/>
        <w:right w:val="none" w:sz="0" w:space="0" w:color="auto"/>
      </w:divBdr>
      <w:divsChild>
        <w:div w:id="1233393969">
          <w:marLeft w:val="0"/>
          <w:marRight w:val="0"/>
          <w:marTop w:val="0"/>
          <w:marBottom w:val="0"/>
          <w:divBdr>
            <w:top w:val="none" w:sz="0" w:space="0" w:color="auto"/>
            <w:left w:val="none" w:sz="0" w:space="0" w:color="auto"/>
            <w:bottom w:val="none" w:sz="0" w:space="0" w:color="auto"/>
            <w:right w:val="none" w:sz="0" w:space="0" w:color="auto"/>
          </w:divBdr>
        </w:div>
      </w:divsChild>
    </w:div>
    <w:div w:id="301927051">
      <w:bodyDiv w:val="1"/>
      <w:marLeft w:val="0"/>
      <w:marRight w:val="0"/>
      <w:marTop w:val="0"/>
      <w:marBottom w:val="0"/>
      <w:divBdr>
        <w:top w:val="none" w:sz="0" w:space="0" w:color="auto"/>
        <w:left w:val="none" w:sz="0" w:space="0" w:color="auto"/>
        <w:bottom w:val="none" w:sz="0" w:space="0" w:color="auto"/>
        <w:right w:val="none" w:sz="0" w:space="0" w:color="auto"/>
      </w:divBdr>
      <w:divsChild>
        <w:div w:id="2067100287">
          <w:marLeft w:val="0"/>
          <w:marRight w:val="0"/>
          <w:marTop w:val="0"/>
          <w:marBottom w:val="0"/>
          <w:divBdr>
            <w:top w:val="none" w:sz="0" w:space="0" w:color="auto"/>
            <w:left w:val="none" w:sz="0" w:space="0" w:color="auto"/>
            <w:bottom w:val="none" w:sz="0" w:space="0" w:color="auto"/>
            <w:right w:val="none" w:sz="0" w:space="0" w:color="auto"/>
          </w:divBdr>
        </w:div>
      </w:divsChild>
    </w:div>
    <w:div w:id="408893593">
      <w:bodyDiv w:val="1"/>
      <w:marLeft w:val="0"/>
      <w:marRight w:val="0"/>
      <w:marTop w:val="0"/>
      <w:marBottom w:val="0"/>
      <w:divBdr>
        <w:top w:val="none" w:sz="0" w:space="0" w:color="auto"/>
        <w:left w:val="none" w:sz="0" w:space="0" w:color="auto"/>
        <w:bottom w:val="none" w:sz="0" w:space="0" w:color="auto"/>
        <w:right w:val="none" w:sz="0" w:space="0" w:color="auto"/>
      </w:divBdr>
      <w:divsChild>
        <w:div w:id="34741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c5e5f3-4286-431a-b2f6-40db626cee98" xsi:nil="true"/>
    <_dlc_DocId xmlns="1ac5e5f3-4286-431a-b2f6-40db626cee98">SU7X2TPQTU2Q-1804727196-70097</_dlc_DocId>
    <_dlc_DocIdUrl xmlns="1ac5e5f3-4286-431a-b2f6-40db626cee98">
      <Url>https://lbmerton.sharepoint.com/sites/cmtcsf/ad/csfade/_layouts/15/DocIdRedir.aspx?ID=SU7X2TPQTU2Q-1804727196-70097</Url>
      <Description>SU7X2TPQTU2Q-1804727196-70097</Description>
    </_dlc_DocIdUrl>
    <lcf76f155ced4ddcb4097134ff3c332f xmlns="f5538bc3-582d-42a2-af1a-3871e1a84c51">
      <Terms xmlns="http://schemas.microsoft.com/office/infopath/2007/PartnerControls"/>
    </lcf76f155ced4ddcb4097134ff3c332f>
    <SharedWithUsers xmlns="4e777579-918c-437a-a58a-1b9d1658c7f8">
      <UserInfo>
        <DisplayName>Eleanor Robinson</DisplayName>
        <AccountId>158</AccountId>
        <AccountType/>
      </UserInfo>
      <UserInfo>
        <DisplayName>Allison Jones</DisplayName>
        <AccountId>87</AccountId>
        <AccountType/>
      </UserInfo>
      <UserInfo>
        <DisplayName>Tim Wallder</DisplayName>
        <AccountId>26</AccountId>
        <AccountType/>
      </UserInfo>
      <UserInfo>
        <DisplayName>Clare Blackwell</DisplayName>
        <AccountId>61</AccountId>
        <AccountType/>
      </UserInfo>
      <UserInfo>
        <DisplayName>Elizabeth Fitzpatrick</DisplayName>
        <AccountId>415</AccountId>
        <AccountType/>
      </UserInfo>
      <UserInfo>
        <DisplayName>Richard Ellis</DisplayName>
        <AccountId>2647</AccountId>
        <AccountType/>
      </UserInfo>
      <UserInfo>
        <DisplayName>Patricia Harvey</DisplayName>
        <AccountId>482</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5864E97D246D7419C0276B3F518C88E" ma:contentTypeVersion="15" ma:contentTypeDescription="Create a new document." ma:contentTypeScope="" ma:versionID="e100013e1c822ce8e4801211d34d5890">
  <xsd:schema xmlns:xsd="http://www.w3.org/2001/XMLSchema" xmlns:xs="http://www.w3.org/2001/XMLSchema" xmlns:p="http://schemas.microsoft.com/office/2006/metadata/properties" xmlns:ns2="4e777579-918c-437a-a58a-1b9d1658c7f8" xmlns:ns3="f5538bc3-582d-42a2-af1a-3871e1a84c51" xmlns:ns4="1ac5e5f3-4286-431a-b2f6-40db626cee98" targetNamespace="http://schemas.microsoft.com/office/2006/metadata/properties" ma:root="true" ma:fieldsID="c57683d2e05f764acc3a6dccb42d5511" ns2:_="" ns3:_="" ns4:_="">
    <xsd:import namespace="4e777579-918c-437a-a58a-1b9d1658c7f8"/>
    <xsd:import namespace="f5538bc3-582d-42a2-af1a-3871e1a84c51"/>
    <xsd:import namespace="1ac5e5f3-4286-431a-b2f6-40db626ce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7579-918c-437a-a58a-1b9d1658c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8bc3-582d-42a2-af1a-3871e1a84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2500b-4344-49fb-878a-794f5f4e0028}"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3DDD6-84A0-4BB9-A67F-2156C989F5DD}">
  <ds:schemaRefs>
    <ds:schemaRef ds:uri="http://schemas.microsoft.com/sharepoint/v3/contenttype/forms"/>
  </ds:schemaRefs>
</ds:datastoreItem>
</file>

<file path=customXml/itemProps2.xml><?xml version="1.0" encoding="utf-8"?>
<ds:datastoreItem xmlns:ds="http://schemas.openxmlformats.org/officeDocument/2006/customXml" ds:itemID="{E90C2D94-6B5D-411D-96E3-A1911F0D2F94}">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ac5e5f3-4286-431a-b2f6-40db626cee98"/>
    <ds:schemaRef ds:uri="f5538bc3-582d-42a2-af1a-3871e1a84c51"/>
    <ds:schemaRef ds:uri="4e777579-918c-437a-a58a-1b9d1658c7f8"/>
    <ds:schemaRef ds:uri="http://purl.org/dc/elements/1.1/"/>
  </ds:schemaRefs>
</ds:datastoreItem>
</file>

<file path=customXml/itemProps3.xml><?xml version="1.0" encoding="utf-8"?>
<ds:datastoreItem xmlns:ds="http://schemas.openxmlformats.org/officeDocument/2006/customXml" ds:itemID="{CFF14A11-931E-4975-8AE6-8FCDC42063CB}">
  <ds:schemaRefs>
    <ds:schemaRef ds:uri="http://schemas.microsoft.com/sharepoint/events"/>
  </ds:schemaRefs>
</ds:datastoreItem>
</file>

<file path=customXml/itemProps4.xml><?xml version="1.0" encoding="utf-8"?>
<ds:datastoreItem xmlns:ds="http://schemas.openxmlformats.org/officeDocument/2006/customXml" ds:itemID="{04B726F8-BEBC-4F83-8221-68E001EDD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7579-918c-437a-a58a-1b9d1658c7f8"/>
    <ds:schemaRef ds:uri="f5538bc3-582d-42a2-af1a-3871e1a84c51"/>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Company>London Borough of Merton</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Robinson</dc:creator>
  <cp:keywords/>
  <dc:description/>
  <cp:lastModifiedBy>Elizabeth Fitzpatrick</cp:lastModifiedBy>
  <cp:revision>2</cp:revision>
  <dcterms:created xsi:type="dcterms:W3CDTF">2023-01-12T18:37:00Z</dcterms:created>
  <dcterms:modified xsi:type="dcterms:W3CDTF">2023-01-12T18:37:00Z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0x010100F5864E97D246D7419C0276B3F518C88E</vt:lpwstr>
  </property>
  <property fmtid="{D5CDD505-2E9C-101B-9397-08002B2CF9AE}" pid="3" name="_dlc_DocIdItemGuid">
    <vt:lpwstr>074561f0-8923-46eb-88c8-c73412870bb8</vt:lpwstr>
  </property>
  <property fmtid="{D5CDD505-2E9C-101B-9397-08002B2CF9AE}" pid="4" name="MediaServiceImageTags">
    <vt:lpwstr/>
  </property>
</Properties>
</file>