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B5A0" w14:textId="1FED753B" w:rsidR="00470395" w:rsidRPr="00E02760" w:rsidRDefault="6BB67215" w:rsidP="7ED5BBB3">
      <w:pPr>
        <w:rPr>
          <w:rFonts w:ascii="Arial" w:hAnsi="Arial" w:cs="Arial"/>
          <w:b/>
          <w:bCs/>
          <w:sz w:val="24"/>
          <w:szCs w:val="24"/>
        </w:rPr>
      </w:pPr>
      <w:r w:rsidRPr="5DD9053D">
        <w:rPr>
          <w:rFonts w:ascii="Arial" w:hAnsi="Arial" w:cs="Arial"/>
          <w:b/>
          <w:bCs/>
          <w:sz w:val="24"/>
          <w:szCs w:val="24"/>
        </w:rPr>
        <w:t xml:space="preserve">Appendix </w:t>
      </w:r>
      <w:r w:rsidR="007A2386">
        <w:rPr>
          <w:rFonts w:ascii="Arial" w:hAnsi="Arial" w:cs="Arial"/>
          <w:b/>
          <w:bCs/>
          <w:sz w:val="24"/>
          <w:szCs w:val="24"/>
        </w:rPr>
        <w:t>8</w:t>
      </w:r>
    </w:p>
    <w:p w14:paraId="3C39B2EB" w14:textId="25E03423" w:rsidR="00470395" w:rsidRPr="00E02760" w:rsidRDefault="00611984" w:rsidP="7ED5BBB3">
      <w:pPr>
        <w:rPr>
          <w:rFonts w:ascii="Arial" w:hAnsi="Arial" w:cs="Arial"/>
          <w:b/>
          <w:bCs/>
          <w:sz w:val="24"/>
          <w:szCs w:val="24"/>
        </w:rPr>
      </w:pPr>
      <w:r w:rsidRPr="7ED5BBB3">
        <w:rPr>
          <w:rFonts w:ascii="Arial" w:hAnsi="Arial" w:cs="Arial"/>
          <w:b/>
          <w:bCs/>
          <w:sz w:val="24"/>
          <w:szCs w:val="24"/>
        </w:rPr>
        <w:t>Addendum to Schools Forum consultation</w:t>
      </w:r>
      <w:r w:rsidR="0094281C" w:rsidRPr="7ED5BBB3">
        <w:rPr>
          <w:rFonts w:ascii="Arial" w:hAnsi="Arial" w:cs="Arial"/>
          <w:b/>
          <w:bCs/>
          <w:sz w:val="24"/>
          <w:szCs w:val="24"/>
        </w:rPr>
        <w:t xml:space="preserve"> 2023/24</w:t>
      </w:r>
    </w:p>
    <w:p w14:paraId="551D99B8" w14:textId="31CCCA33" w:rsidR="0094281C" w:rsidRDefault="00E02760" w:rsidP="00611984">
      <w:pPr>
        <w:pStyle w:val="DeptBullets"/>
        <w:numPr>
          <w:ilvl w:val="0"/>
          <w:numId w:val="0"/>
        </w:numPr>
        <w:tabs>
          <w:tab w:val="left" w:pos="720"/>
        </w:tabs>
      </w:pPr>
      <w:r>
        <w:t xml:space="preserve">Within the published requirements, LAs are expected to agree a methodology for the distribution of </w:t>
      </w:r>
      <w:r w:rsidR="0094281C">
        <w:t xml:space="preserve">the </w:t>
      </w:r>
      <w:r>
        <w:t>TPPG</w:t>
      </w:r>
      <w:r w:rsidR="002227E3">
        <w:t>, within the EYSFF</w:t>
      </w:r>
      <w:r>
        <w:t xml:space="preserve">. </w:t>
      </w:r>
      <w:r w:rsidR="04275FD4">
        <w:t>In 22/23</w:t>
      </w:r>
      <w:r w:rsidR="002227E3">
        <w:t xml:space="preserve"> the distribution </w:t>
      </w:r>
      <w:r w:rsidR="352CEA23">
        <w:t>has been</w:t>
      </w:r>
      <w:r w:rsidR="002227E3">
        <w:t xml:space="preserve"> via a separate grant based on </w:t>
      </w:r>
      <w:r w:rsidR="00FB6443">
        <w:t>school places/</w:t>
      </w:r>
      <w:r w:rsidR="002227E3">
        <w:t xml:space="preserve">numbers from January census for universal </w:t>
      </w:r>
      <w:r w:rsidR="323764A8">
        <w:t xml:space="preserve">3 and 4 year old </w:t>
      </w:r>
      <w:r w:rsidR="002227E3">
        <w:t xml:space="preserve">places </w:t>
      </w:r>
      <w:r w:rsidR="00FB6443">
        <w:t>and 2 year old places</w:t>
      </w:r>
      <w:r w:rsidR="002227E3">
        <w:t xml:space="preserve">. </w:t>
      </w:r>
    </w:p>
    <w:p w14:paraId="1E66E30E" w14:textId="122D99AD" w:rsidR="002227E3" w:rsidRDefault="0094281C" w:rsidP="00611984">
      <w:pPr>
        <w:pStyle w:val="DeptBullets"/>
        <w:numPr>
          <w:ilvl w:val="0"/>
          <w:numId w:val="0"/>
        </w:numPr>
        <w:tabs>
          <w:tab w:val="left" w:pos="720"/>
        </w:tabs>
      </w:pPr>
      <w:r>
        <w:t>Within the current EYSFF requirements</w:t>
      </w:r>
      <w:r w:rsidR="002227E3">
        <w:t xml:space="preserve"> the formula factors apply to both the universal and extended hours </w:t>
      </w:r>
      <w:r w:rsidR="4758490B">
        <w:t>but</w:t>
      </w:r>
      <w:r w:rsidR="002227E3">
        <w:t xml:space="preserve"> th</w:t>
      </w:r>
      <w:r w:rsidR="47DC7B2D">
        <w:t>ey</w:t>
      </w:r>
      <w:r w:rsidR="002227E3">
        <w:t xml:space="preserve"> </w:t>
      </w:r>
      <w:r>
        <w:t xml:space="preserve">will now </w:t>
      </w:r>
      <w:r w:rsidR="002227E3">
        <w:t>appl</w:t>
      </w:r>
      <w:r>
        <w:t>y to</w:t>
      </w:r>
      <w:r w:rsidR="002227E3">
        <w:t xml:space="preserve"> the distribution of the TPPG via the new formula factor</w:t>
      </w:r>
      <w:r w:rsidR="3F3D907E">
        <w:t xml:space="preserve"> as well</w:t>
      </w:r>
      <w:r w:rsidR="002227E3">
        <w:t>.</w:t>
      </w:r>
      <w:r w:rsidR="00FB6443">
        <w:t xml:space="preserve"> To note</w:t>
      </w:r>
      <w:r w:rsidR="54D20DD5">
        <w:t>:</w:t>
      </w:r>
      <w:r w:rsidR="00FB6443">
        <w:t xml:space="preserve"> the new TPPG is based on all places, both universal and extended, across all the sector for 3 and 4</w:t>
      </w:r>
      <w:r w:rsidR="7EE5A7B7">
        <w:t xml:space="preserve"> year olds</w:t>
      </w:r>
      <w:r w:rsidR="00FB6443">
        <w:t xml:space="preserve"> only</w:t>
      </w:r>
    </w:p>
    <w:p w14:paraId="668149E1" w14:textId="28445A62" w:rsidR="00E02760" w:rsidRDefault="00E02760" w:rsidP="00611984">
      <w:pPr>
        <w:pStyle w:val="DeptBullets"/>
        <w:numPr>
          <w:ilvl w:val="0"/>
          <w:numId w:val="0"/>
        </w:numPr>
        <w:tabs>
          <w:tab w:val="left" w:pos="720"/>
        </w:tabs>
      </w:pPr>
      <w:r>
        <w:t>The DfE recommended route for th</w:t>
      </w:r>
      <w:r w:rsidR="002227E3">
        <w:t>e distribution of the TPPG</w:t>
      </w:r>
      <w:r>
        <w:t xml:space="preserve"> is via </w:t>
      </w:r>
      <w:r w:rsidR="29E52363">
        <w:t xml:space="preserve">what is called </w:t>
      </w:r>
      <w:r>
        <w:t xml:space="preserve">the </w:t>
      </w:r>
      <w:r w:rsidR="78170FD9">
        <w:t>‘</w:t>
      </w:r>
      <w:r>
        <w:t>Quality Supplement</w:t>
      </w:r>
      <w:r w:rsidR="370591C2">
        <w:t>’</w:t>
      </w:r>
      <w:r>
        <w:t xml:space="preserve">. </w:t>
      </w:r>
      <w:r w:rsidR="00486A2A">
        <w:t xml:space="preserve">The </w:t>
      </w:r>
      <w:r w:rsidR="2FC787A5">
        <w:t xml:space="preserve">purpose of the </w:t>
      </w:r>
      <w:r w:rsidR="00486A2A">
        <w:t xml:space="preserve">Quality Supplement is to </w:t>
      </w:r>
      <w:r w:rsidR="22B0CA8E">
        <w:t>reward settings who promote</w:t>
      </w:r>
      <w:r w:rsidR="00486A2A">
        <w:t xml:space="preserve"> workforce qualifications or </w:t>
      </w:r>
      <w:r w:rsidR="5075150C">
        <w:t xml:space="preserve">provide </w:t>
      </w:r>
      <w:r w:rsidR="00486A2A">
        <w:t>systems leadership.  In the past Merton has not distributed funding via the Quality Supplement, following consultation with schools and settings</w:t>
      </w:r>
      <w:r w:rsidR="602DE996">
        <w:t>.</w:t>
      </w:r>
    </w:p>
    <w:p w14:paraId="7D7FA522" w14:textId="63321951" w:rsidR="00A52B31" w:rsidRDefault="00486A2A" w:rsidP="7ED5BBB3">
      <w:pPr>
        <w:pStyle w:val="DeptBullets"/>
        <w:numPr>
          <w:ilvl w:val="0"/>
          <w:numId w:val="0"/>
        </w:numPr>
        <w:tabs>
          <w:tab w:val="left" w:pos="720"/>
        </w:tabs>
        <w:rPr>
          <w:b/>
          <w:bCs/>
        </w:rPr>
      </w:pPr>
      <w:r w:rsidRPr="3878DF5C">
        <w:rPr>
          <w:b/>
          <w:bCs/>
        </w:rPr>
        <w:t>With the TPPG becoming a new factor this year</w:t>
      </w:r>
      <w:r w:rsidR="00E121B2" w:rsidRPr="3878DF5C">
        <w:rPr>
          <w:b/>
          <w:bCs/>
        </w:rPr>
        <w:t>,</w:t>
      </w:r>
      <w:r w:rsidRPr="3878DF5C">
        <w:rPr>
          <w:b/>
          <w:bCs/>
        </w:rPr>
        <w:t xml:space="preserve"> i</w:t>
      </w:r>
      <w:r w:rsidR="00E02760" w:rsidRPr="3878DF5C">
        <w:rPr>
          <w:b/>
          <w:bCs/>
        </w:rPr>
        <w:t xml:space="preserve">n Merton we are </w:t>
      </w:r>
      <w:r w:rsidR="00E121B2" w:rsidRPr="3878DF5C">
        <w:rPr>
          <w:b/>
          <w:bCs/>
        </w:rPr>
        <w:t xml:space="preserve">now </w:t>
      </w:r>
      <w:r w:rsidR="00A52B31" w:rsidRPr="3878DF5C">
        <w:rPr>
          <w:b/>
          <w:bCs/>
        </w:rPr>
        <w:t>proposing</w:t>
      </w:r>
      <w:r w:rsidR="382F2820" w:rsidRPr="3878DF5C">
        <w:rPr>
          <w:b/>
          <w:bCs/>
        </w:rPr>
        <w:t>:</w:t>
      </w:r>
    </w:p>
    <w:p w14:paraId="5A2728E4" w14:textId="759535CF" w:rsidR="00A52B31" w:rsidRDefault="00E02760" w:rsidP="7ED5BBB3">
      <w:pPr>
        <w:pStyle w:val="DeptBullets"/>
        <w:numPr>
          <w:ilvl w:val="0"/>
          <w:numId w:val="1"/>
        </w:numPr>
        <w:tabs>
          <w:tab w:val="left" w:pos="720"/>
        </w:tabs>
        <w:rPr>
          <w:b/>
          <w:bCs/>
        </w:rPr>
      </w:pPr>
      <w:r w:rsidRPr="3878DF5C">
        <w:rPr>
          <w:b/>
          <w:bCs/>
        </w:rPr>
        <w:t xml:space="preserve">to </w:t>
      </w:r>
      <w:r w:rsidR="00A52B31" w:rsidRPr="3878DF5C">
        <w:rPr>
          <w:b/>
          <w:bCs/>
        </w:rPr>
        <w:t>distribute</w:t>
      </w:r>
      <w:r w:rsidRPr="3878DF5C">
        <w:rPr>
          <w:b/>
          <w:bCs/>
        </w:rPr>
        <w:t xml:space="preserve"> the TPPG </w:t>
      </w:r>
      <w:r w:rsidR="00A52B31" w:rsidRPr="3878DF5C">
        <w:rPr>
          <w:b/>
          <w:bCs/>
        </w:rPr>
        <w:t>via</w:t>
      </w:r>
      <w:r w:rsidRPr="3878DF5C">
        <w:rPr>
          <w:b/>
          <w:bCs/>
        </w:rPr>
        <w:t xml:space="preserve"> the Quality </w:t>
      </w:r>
      <w:r w:rsidR="00A52B31" w:rsidRPr="3878DF5C">
        <w:rPr>
          <w:b/>
          <w:bCs/>
        </w:rPr>
        <w:t>Supplement</w:t>
      </w:r>
      <w:r w:rsidRPr="3878DF5C">
        <w:rPr>
          <w:b/>
          <w:bCs/>
        </w:rPr>
        <w:t xml:space="preserve"> for s</w:t>
      </w:r>
      <w:r w:rsidR="002227E3" w:rsidRPr="3878DF5C">
        <w:rPr>
          <w:b/>
          <w:bCs/>
        </w:rPr>
        <w:t>chools</w:t>
      </w:r>
      <w:r w:rsidR="00E121B2" w:rsidRPr="3878DF5C">
        <w:rPr>
          <w:b/>
          <w:bCs/>
        </w:rPr>
        <w:t xml:space="preserve"> and settings</w:t>
      </w:r>
      <w:r w:rsidRPr="3878DF5C">
        <w:rPr>
          <w:b/>
          <w:bCs/>
        </w:rPr>
        <w:t xml:space="preserve"> where there are staff employed on teachers</w:t>
      </w:r>
      <w:r w:rsidR="01A1EB9E" w:rsidRPr="3878DF5C">
        <w:rPr>
          <w:b/>
          <w:bCs/>
        </w:rPr>
        <w:t>’</w:t>
      </w:r>
      <w:r w:rsidRPr="3878DF5C">
        <w:rPr>
          <w:b/>
          <w:bCs/>
        </w:rPr>
        <w:t xml:space="preserve"> pay and </w:t>
      </w:r>
      <w:r w:rsidR="00A52B31" w:rsidRPr="3878DF5C">
        <w:rPr>
          <w:b/>
          <w:bCs/>
        </w:rPr>
        <w:t>conditions</w:t>
      </w:r>
      <w:r w:rsidR="33A4194E" w:rsidRPr="3878DF5C">
        <w:rPr>
          <w:b/>
          <w:bCs/>
        </w:rPr>
        <w:t>;</w:t>
      </w:r>
      <w:r w:rsidR="00486A2A" w:rsidRPr="3878DF5C">
        <w:rPr>
          <w:b/>
          <w:bCs/>
        </w:rPr>
        <w:t xml:space="preserve"> </w:t>
      </w:r>
    </w:p>
    <w:p w14:paraId="36809CB3" w14:textId="59E6FC8B" w:rsidR="00A52B31" w:rsidRDefault="0D416B7A" w:rsidP="7ED5BBB3">
      <w:pPr>
        <w:pStyle w:val="DeptBullets"/>
        <w:numPr>
          <w:ilvl w:val="0"/>
          <w:numId w:val="1"/>
        </w:numPr>
        <w:tabs>
          <w:tab w:val="left" w:pos="720"/>
        </w:tabs>
        <w:rPr>
          <w:b/>
          <w:bCs/>
        </w:rPr>
      </w:pPr>
      <w:r w:rsidRPr="3878DF5C">
        <w:rPr>
          <w:b/>
          <w:bCs/>
        </w:rPr>
        <w:t>to dist</w:t>
      </w:r>
      <w:r w:rsidR="5B065F3B" w:rsidRPr="3878DF5C">
        <w:rPr>
          <w:b/>
          <w:bCs/>
        </w:rPr>
        <w:t>ribute</w:t>
      </w:r>
      <w:r w:rsidRPr="3878DF5C">
        <w:rPr>
          <w:b/>
          <w:bCs/>
        </w:rPr>
        <w:t xml:space="preserve"> </w:t>
      </w:r>
      <w:r w:rsidR="38398E16" w:rsidRPr="3878DF5C">
        <w:rPr>
          <w:b/>
          <w:bCs/>
        </w:rPr>
        <w:t xml:space="preserve">via an hourly rate based </w:t>
      </w:r>
      <w:r w:rsidRPr="3878DF5C">
        <w:rPr>
          <w:b/>
          <w:bCs/>
        </w:rPr>
        <w:t>on pupil numbers and hours attended</w:t>
      </w:r>
      <w:r w:rsidR="5D80B09B" w:rsidRPr="3878DF5C">
        <w:rPr>
          <w:b/>
          <w:bCs/>
        </w:rPr>
        <w:t>, in accordance with the supplement requirements within the formula</w:t>
      </w:r>
      <w:r w:rsidR="7B277D2B" w:rsidRPr="3878DF5C">
        <w:rPr>
          <w:b/>
          <w:bCs/>
        </w:rPr>
        <w:t>; and</w:t>
      </w:r>
    </w:p>
    <w:p w14:paraId="73768066" w14:textId="499FD1B2" w:rsidR="00A52B31" w:rsidRDefault="08514997" w:rsidP="7ED5BBB3">
      <w:pPr>
        <w:pStyle w:val="DeptBullets"/>
        <w:numPr>
          <w:ilvl w:val="0"/>
          <w:numId w:val="1"/>
        </w:numPr>
        <w:tabs>
          <w:tab w:val="left" w:pos="720"/>
        </w:tabs>
        <w:rPr>
          <w:b/>
          <w:bCs/>
        </w:rPr>
      </w:pPr>
      <w:r w:rsidRPr="3878DF5C">
        <w:rPr>
          <w:b/>
          <w:bCs/>
        </w:rPr>
        <w:t>t</w:t>
      </w:r>
      <w:r w:rsidR="0D416B7A" w:rsidRPr="3878DF5C">
        <w:rPr>
          <w:b/>
          <w:bCs/>
        </w:rPr>
        <w:t xml:space="preserve">o apply an hourly rate </w:t>
      </w:r>
      <w:r w:rsidR="7FFB3F48" w:rsidRPr="3878DF5C">
        <w:rPr>
          <w:b/>
          <w:bCs/>
        </w:rPr>
        <w:t xml:space="preserve">for settings </w:t>
      </w:r>
      <w:r w:rsidR="0D416B7A" w:rsidRPr="3878DF5C">
        <w:rPr>
          <w:b/>
          <w:bCs/>
        </w:rPr>
        <w:t>that employ teachers on</w:t>
      </w:r>
      <w:r w:rsidR="07FCE749" w:rsidRPr="3878DF5C">
        <w:rPr>
          <w:b/>
          <w:bCs/>
        </w:rPr>
        <w:t xml:space="preserve"> teachers'</w:t>
      </w:r>
      <w:r w:rsidR="0D416B7A" w:rsidRPr="3878DF5C">
        <w:rPr>
          <w:b/>
          <w:bCs/>
        </w:rPr>
        <w:t xml:space="preserve"> pay and conditions </w:t>
      </w:r>
    </w:p>
    <w:p w14:paraId="11E28305" w14:textId="7D6B59AF" w:rsidR="00A52B31" w:rsidRDefault="00E121B2" w:rsidP="7ED5BBB3">
      <w:pPr>
        <w:pStyle w:val="DeptBullets"/>
        <w:numPr>
          <w:ilvl w:val="0"/>
          <w:numId w:val="0"/>
        </w:numPr>
        <w:tabs>
          <w:tab w:val="left" w:pos="720"/>
        </w:tabs>
      </w:pPr>
      <w:r>
        <w:t>In recognition of the fact that teachers are qualified early years professionals and evidentially have knowledge, skills and experience to support systems development, and in line with the expectations associated with the Quality Supplement, w</w:t>
      </w:r>
      <w:r w:rsidR="00486A2A">
        <w:t xml:space="preserve">e would also expect schools </w:t>
      </w:r>
      <w:r>
        <w:t xml:space="preserve">and settings in receipt of the TPPG </w:t>
      </w:r>
      <w:r w:rsidR="00486A2A">
        <w:t xml:space="preserve">to </w:t>
      </w:r>
      <w:r>
        <w:t>fully engage with the development and delivery of ordinarily available provision.</w:t>
      </w:r>
    </w:p>
    <w:p w14:paraId="54A45901" w14:textId="7265212A" w:rsidR="004B69CC" w:rsidRDefault="004B69CC" w:rsidP="00611984">
      <w:pPr>
        <w:pStyle w:val="DeptBullets"/>
        <w:numPr>
          <w:ilvl w:val="0"/>
          <w:numId w:val="0"/>
        </w:numPr>
        <w:tabs>
          <w:tab w:val="left" w:pos="720"/>
        </w:tabs>
      </w:pPr>
      <w:r>
        <w:t>The TPPG will apply for funded 3 and 4 year old places only.</w:t>
      </w:r>
    </w:p>
    <w:p w14:paraId="2CB63667" w14:textId="5B182155" w:rsidR="00FB6443" w:rsidRDefault="00FB6443" w:rsidP="00611984">
      <w:pPr>
        <w:pStyle w:val="DeptBullets"/>
        <w:numPr>
          <w:ilvl w:val="0"/>
          <w:numId w:val="0"/>
        </w:numPr>
        <w:tabs>
          <w:tab w:val="left" w:pos="720"/>
        </w:tabs>
      </w:pPr>
      <w:r>
        <w:t>The current grant distributed to schools</w:t>
      </w:r>
      <w:r w:rsidR="69AC78BD">
        <w:t xml:space="preserve"> with pupils aged 2 - 4</w:t>
      </w:r>
      <w:r>
        <w:t xml:space="preserve"> in 202</w:t>
      </w:r>
      <w:r w:rsidR="453A3084">
        <w:t>2</w:t>
      </w:r>
      <w:r>
        <w:t>/202</w:t>
      </w:r>
      <w:r w:rsidR="69E032B4">
        <w:t>3</w:t>
      </w:r>
      <w:r>
        <w:t xml:space="preserve"> was </w:t>
      </w:r>
      <w:r w:rsidR="68EB9D9A">
        <w:t>£</w:t>
      </w:r>
      <w:r w:rsidR="307E1B22">
        <w:t>1</w:t>
      </w:r>
      <w:r w:rsidR="723240E3">
        <w:t>1</w:t>
      </w:r>
      <w:r w:rsidR="307E1B22">
        <w:t xml:space="preserve">9,841 </w:t>
      </w:r>
      <w:r>
        <w:t xml:space="preserve">based on </w:t>
      </w:r>
      <w:r w:rsidR="243CE48B">
        <w:t xml:space="preserve">pupil </w:t>
      </w:r>
      <w:r>
        <w:t xml:space="preserve">numbers of </w:t>
      </w:r>
      <w:r w:rsidR="6827A83F">
        <w:t>1896</w:t>
      </w:r>
    </w:p>
    <w:p w14:paraId="51C8B5F0" w14:textId="5218A17A" w:rsidR="00FB6443" w:rsidRDefault="00FB6443" w:rsidP="00611984">
      <w:pPr>
        <w:pStyle w:val="DeptBullets"/>
        <w:numPr>
          <w:ilvl w:val="0"/>
          <w:numId w:val="0"/>
        </w:numPr>
        <w:tabs>
          <w:tab w:val="left" w:pos="720"/>
        </w:tabs>
      </w:pPr>
      <w:r>
        <w:t xml:space="preserve">The </w:t>
      </w:r>
      <w:r w:rsidR="41C733F5">
        <w:t xml:space="preserve">national allocation for TPPG is </w:t>
      </w:r>
      <w:r w:rsidR="7A8ED40E">
        <w:t xml:space="preserve">estimated at £409,790 based on numbers </w:t>
      </w:r>
      <w:r w:rsidR="293A5DD3">
        <w:t>across</w:t>
      </w:r>
      <w:r w:rsidR="7A8ED40E">
        <w:t xml:space="preserve"> the whole sector </w:t>
      </w:r>
      <w:r w:rsidR="5C134A22">
        <w:t xml:space="preserve">(4229.07) </w:t>
      </w:r>
      <w:r w:rsidR="7A8ED40E">
        <w:t>and not just schools.</w:t>
      </w:r>
    </w:p>
    <w:p w14:paraId="50AA3E80" w14:textId="7C5C14DF" w:rsidR="00FB6443" w:rsidRDefault="41C733F5" w:rsidP="00611984">
      <w:pPr>
        <w:pStyle w:val="DeptBullets"/>
        <w:numPr>
          <w:ilvl w:val="0"/>
          <w:numId w:val="0"/>
        </w:numPr>
        <w:tabs>
          <w:tab w:val="left" w:pos="720"/>
        </w:tabs>
      </w:pPr>
      <w:r>
        <w:t xml:space="preserve">The proposed </w:t>
      </w:r>
      <w:r w:rsidR="00FB6443">
        <w:t xml:space="preserve">new formula allocation </w:t>
      </w:r>
      <w:r w:rsidR="7A89B4E4">
        <w:t>for 2023/2024 is £212,5</w:t>
      </w:r>
      <w:r w:rsidR="2F9BD50D">
        <w:t xml:space="preserve">86 </w:t>
      </w:r>
      <w:r w:rsidR="00FB6443">
        <w:t>based on numbers of</w:t>
      </w:r>
      <w:r w:rsidR="66AE6D21">
        <w:t xml:space="preserve"> 2332</w:t>
      </w:r>
      <w:r w:rsidR="212C37D6">
        <w:t>, and means that no setting will see a reduction in the TPPG</w:t>
      </w:r>
      <w:r w:rsidR="60165DCB">
        <w:t xml:space="preserve"> overall</w:t>
      </w:r>
    </w:p>
    <w:p w14:paraId="46C051DB" w14:textId="1898E5ED" w:rsidR="00FB6443" w:rsidRDefault="00FB6443" w:rsidP="00611984">
      <w:pPr>
        <w:pStyle w:val="DeptBullets"/>
        <w:numPr>
          <w:ilvl w:val="0"/>
          <w:numId w:val="0"/>
        </w:numPr>
        <w:tabs>
          <w:tab w:val="left" w:pos="720"/>
        </w:tabs>
      </w:pPr>
      <w:r>
        <w:lastRenderedPageBreak/>
        <w:t xml:space="preserve">Our proposal means that </w:t>
      </w:r>
      <w:r w:rsidR="0C4265ED">
        <w:t>£212,586</w:t>
      </w:r>
      <w:r>
        <w:t xml:space="preserve"> </w:t>
      </w:r>
      <w:r w:rsidR="7077DCE3">
        <w:t xml:space="preserve">(77% increase) </w:t>
      </w:r>
      <w:r>
        <w:t>will be distributed via the formula to settings with staff on Teacher’s pay and pension conditions</w:t>
      </w:r>
      <w:r w:rsidR="1B3C6176">
        <w:t xml:space="preserve">, and the remaining £197,204 to be </w:t>
      </w:r>
      <w:r w:rsidR="7F7E3D84">
        <w:t>included</w:t>
      </w:r>
      <w:r w:rsidR="1B3C6176">
        <w:t xml:space="preserve"> in the overall base rate</w:t>
      </w:r>
      <w:r w:rsidR="73B97500">
        <w:t xml:space="preserve"> for all settings. </w:t>
      </w:r>
    </w:p>
    <w:p w14:paraId="6852B9B2" w14:textId="09CE551B" w:rsidR="002227E3" w:rsidRPr="002227E3" w:rsidRDefault="70BF3C73" w:rsidP="7ED5BBB3">
      <w:pPr>
        <w:pStyle w:val="DeptBullets"/>
        <w:numPr>
          <w:ilvl w:val="0"/>
          <w:numId w:val="0"/>
        </w:numPr>
      </w:pPr>
      <w:r>
        <w:t>Information from DFE</w:t>
      </w:r>
      <w:r w:rsidR="026D3CBC">
        <w:t>:</w:t>
      </w:r>
    </w:p>
    <w:p w14:paraId="04B2D285" w14:textId="04CAA953" w:rsidR="002227E3" w:rsidRPr="002227E3" w:rsidRDefault="026D3CBC" w:rsidP="7ED5BBB3">
      <w:pPr>
        <w:pStyle w:val="DeptBullets"/>
        <w:numPr>
          <w:ilvl w:val="0"/>
          <w:numId w:val="0"/>
        </w:numPr>
      </w:pPr>
      <w:r>
        <w:t>Operational Guidance Updates:</w:t>
      </w:r>
    </w:p>
    <w:p w14:paraId="3ECD0B6A" w14:textId="744456E4" w:rsidR="002227E3" w:rsidRPr="002227E3" w:rsidRDefault="026D3CBC" w:rsidP="7ED5BBB3">
      <w:pPr>
        <w:pStyle w:val="DeptBullets"/>
      </w:pPr>
      <w:r>
        <w:t>Encourages LAs to consider the purpose for which the</w:t>
      </w:r>
      <w:r w:rsidR="43C8578A">
        <w:t xml:space="preserve"> grants were originally introduced </w:t>
      </w:r>
      <w:r w:rsidR="36FB2AC2">
        <w:t>when</w:t>
      </w:r>
      <w:r w:rsidR="43C8578A">
        <w:t xml:space="preserve"> </w:t>
      </w:r>
      <w:r w:rsidR="77CB024D">
        <w:t>designing</w:t>
      </w:r>
      <w:r w:rsidR="43C8578A">
        <w:t xml:space="preserve"> t</w:t>
      </w:r>
      <w:r w:rsidR="4210E9E0">
        <w:t>he</w:t>
      </w:r>
      <w:r w:rsidR="43C8578A">
        <w:t xml:space="preserve"> approach. They could continue to target the </w:t>
      </w:r>
      <w:r w:rsidR="34532E3F">
        <w:t>funding</w:t>
      </w:r>
      <w:r w:rsidR="43C8578A">
        <w:t xml:space="preserve"> to t</w:t>
      </w:r>
      <w:r w:rsidR="4387E5F1">
        <w:t>ake</w:t>
      </w:r>
      <w:r w:rsidR="43C8578A">
        <w:t xml:space="preserve"> </w:t>
      </w:r>
      <w:r w:rsidR="28FC2985">
        <w:t>account</w:t>
      </w:r>
      <w:r w:rsidR="43C8578A">
        <w:t xml:space="preserve"> of </w:t>
      </w:r>
      <w:r w:rsidR="4E9A1B78">
        <w:t>additional</w:t>
      </w:r>
      <w:r w:rsidR="43C8578A">
        <w:t xml:space="preserve"> pressures that some providers might fac</w:t>
      </w:r>
      <w:r w:rsidR="3D61C126">
        <w:t xml:space="preserve">e, from, for </w:t>
      </w:r>
      <w:r w:rsidR="35410304">
        <w:t>example,</w:t>
      </w:r>
      <w:r w:rsidR="3D61C126">
        <w:t xml:space="preserve"> the need to pay employer contributions to the </w:t>
      </w:r>
      <w:r w:rsidR="205AB5AF">
        <w:t>teachers' pension</w:t>
      </w:r>
      <w:r w:rsidR="3D61C126">
        <w:t xml:space="preserve"> scheme</w:t>
      </w:r>
      <w:r w:rsidR="5C362C8B">
        <w:t>.</w:t>
      </w:r>
    </w:p>
    <w:p w14:paraId="484D600A" w14:textId="6B7E46C9" w:rsidR="002227E3" w:rsidRPr="002227E3" w:rsidRDefault="5C362C8B" w:rsidP="7ED5BBB3">
      <w:pPr>
        <w:pStyle w:val="DeptBullets"/>
      </w:pPr>
      <w:r>
        <w:t xml:space="preserve">As with all other supplements, it is for LAs may choose different approaches to </w:t>
      </w:r>
      <w:r w:rsidR="020C49ED">
        <w:t>implementing</w:t>
      </w:r>
      <w:r>
        <w:t xml:space="preserve"> the cha</w:t>
      </w:r>
      <w:r w:rsidR="04484CCF">
        <w:t>nge</w:t>
      </w:r>
      <w:r>
        <w:t xml:space="preserve"> </w:t>
      </w:r>
      <w:r w:rsidR="759A05E1">
        <w:t>locally</w:t>
      </w:r>
      <w:r>
        <w:t xml:space="preserve"> </w:t>
      </w:r>
      <w:r w:rsidR="4D90C802">
        <w:t>depending</w:t>
      </w:r>
      <w:r>
        <w:t xml:space="preserve"> on their provider make up</w:t>
      </w:r>
      <w:r w:rsidR="1C5340F0">
        <w:t xml:space="preserve"> </w:t>
      </w:r>
      <w:r>
        <w:t>a</w:t>
      </w:r>
      <w:r w:rsidR="16C98EE1">
        <w:t>n</w:t>
      </w:r>
      <w:r>
        <w:t>d</w:t>
      </w:r>
      <w:r w:rsidR="40E6D144">
        <w:t xml:space="preserve"> </w:t>
      </w:r>
      <w:r w:rsidR="49CDFB1F">
        <w:t>local</w:t>
      </w:r>
      <w:r w:rsidR="40E6D144">
        <w:t xml:space="preserve"> </w:t>
      </w:r>
      <w:r w:rsidR="2A3E67E2">
        <w:t>circumstances</w:t>
      </w:r>
      <w:r w:rsidR="40E6D144">
        <w:t xml:space="preserve">. This </w:t>
      </w:r>
      <w:r w:rsidR="731FA2E1">
        <w:t>could</w:t>
      </w:r>
      <w:r w:rsidR="40E6D144">
        <w:t xml:space="preserve"> </w:t>
      </w:r>
      <w:r w:rsidR="7C3BAFA2">
        <w:t>include</w:t>
      </w:r>
      <w:r w:rsidR="40E6D144">
        <w:t xml:space="preserve">: </w:t>
      </w:r>
      <w:r w:rsidR="627B4847">
        <w:t>utilising</w:t>
      </w:r>
      <w:r w:rsidR="40E6D144">
        <w:t xml:space="preserve"> the quality supplement by for example, using the number of </w:t>
      </w:r>
      <w:r w:rsidR="1A6E98EC">
        <w:t>qualified</w:t>
      </w:r>
      <w:r w:rsidR="40E6D144">
        <w:t xml:space="preserve"> staff in </w:t>
      </w:r>
      <w:r w:rsidR="5E4972D4">
        <w:t>settings</w:t>
      </w:r>
      <w:r w:rsidR="40E6D144">
        <w:t xml:space="preserve"> as a</w:t>
      </w:r>
      <w:r w:rsidR="697156E1">
        <w:t xml:space="preserve"> </w:t>
      </w:r>
      <w:r w:rsidR="40E6D144">
        <w:t xml:space="preserve">proxy </w:t>
      </w:r>
      <w:r w:rsidR="6397F05E">
        <w:t xml:space="preserve">for additional pay and </w:t>
      </w:r>
      <w:r w:rsidR="461F88CC">
        <w:t>pension</w:t>
      </w:r>
      <w:r w:rsidR="6397F05E">
        <w:t xml:space="preserve"> costs</w:t>
      </w:r>
    </w:p>
    <w:p w14:paraId="40286068" w14:textId="5843C819" w:rsidR="002227E3" w:rsidRPr="002227E3" w:rsidRDefault="6397F05E" w:rsidP="7ED5BBB3">
      <w:pPr>
        <w:pStyle w:val="DeptBullets"/>
      </w:pPr>
      <w:r>
        <w:t xml:space="preserve">Putting TPPG </w:t>
      </w:r>
      <w:r w:rsidR="19AB446D">
        <w:t>funding</w:t>
      </w:r>
      <w:r>
        <w:t xml:space="preserve"> </w:t>
      </w:r>
      <w:r w:rsidR="6286728A">
        <w:t>through</w:t>
      </w:r>
      <w:r>
        <w:t xml:space="preserve"> the base rate and </w:t>
      </w:r>
      <w:r w:rsidR="5A0AE286">
        <w:t>structuring</w:t>
      </w:r>
      <w:r>
        <w:t xml:space="preserve"> it to all </w:t>
      </w:r>
      <w:r w:rsidR="70538A9B">
        <w:t>providers</w:t>
      </w:r>
      <w:r>
        <w:t>.</w:t>
      </w:r>
    </w:p>
    <w:p w14:paraId="0D995859" w14:textId="2AB4DFDE" w:rsidR="002227E3" w:rsidRPr="002227E3" w:rsidRDefault="002227E3" w:rsidP="7ED5BBB3">
      <w:pPr>
        <w:pStyle w:val="DeptBullets"/>
        <w:numPr>
          <w:ilvl w:val="0"/>
          <w:numId w:val="0"/>
        </w:numPr>
        <w:rPr>
          <w:b/>
          <w:bCs/>
        </w:rPr>
      </w:pPr>
      <w:r w:rsidRPr="7ED5BBB3">
        <w:rPr>
          <w:b/>
          <w:bCs/>
        </w:rPr>
        <w:t>Gathering views</w:t>
      </w:r>
    </w:p>
    <w:p w14:paraId="17CD3DF0" w14:textId="77035FE2" w:rsidR="002227E3" w:rsidRDefault="002227E3" w:rsidP="00611984">
      <w:pPr>
        <w:pStyle w:val="DeptBullets"/>
        <w:numPr>
          <w:ilvl w:val="0"/>
          <w:numId w:val="0"/>
        </w:numPr>
        <w:tabs>
          <w:tab w:val="left" w:pos="720"/>
        </w:tabs>
      </w:pPr>
      <w:r>
        <w:t>In accordance with the proposal above please use the space below to share your views around our proposed methodology</w:t>
      </w:r>
      <w:r w:rsidR="0094281C">
        <w:t xml:space="preserve"> for distribution for the TPPG</w:t>
      </w:r>
      <w:r>
        <w:t>.</w:t>
      </w:r>
    </w:p>
    <w:p w14:paraId="01821092" w14:textId="77777777" w:rsidR="00E02760" w:rsidRPr="00E02760" w:rsidRDefault="00E02760" w:rsidP="00611984">
      <w:pPr>
        <w:pStyle w:val="DeptBullets"/>
        <w:numPr>
          <w:ilvl w:val="0"/>
          <w:numId w:val="0"/>
        </w:numPr>
        <w:tabs>
          <w:tab w:val="left" w:pos="720"/>
        </w:tabs>
      </w:pPr>
    </w:p>
    <w:p w14:paraId="4A8F82AA" w14:textId="796A3F99" w:rsidR="00611984" w:rsidRPr="00E02760" w:rsidRDefault="00611984">
      <w:pPr>
        <w:rPr>
          <w:sz w:val="24"/>
          <w:szCs w:val="24"/>
        </w:rPr>
      </w:pPr>
    </w:p>
    <w:p w14:paraId="4EC61C5C" w14:textId="6D517D71" w:rsidR="7ED5BBB3" w:rsidRDefault="7ED5BBB3" w:rsidP="7ED5BBB3">
      <w:pPr>
        <w:rPr>
          <w:sz w:val="24"/>
          <w:szCs w:val="24"/>
        </w:rPr>
      </w:pPr>
    </w:p>
    <w:sectPr w:rsidR="7ED5BB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14C3" w14:textId="77777777" w:rsidR="00C35AEB" w:rsidRDefault="00C35AEB" w:rsidP="00F743CD">
      <w:pPr>
        <w:spacing w:after="0" w:line="240" w:lineRule="auto"/>
      </w:pPr>
      <w:r>
        <w:separator/>
      </w:r>
    </w:p>
  </w:endnote>
  <w:endnote w:type="continuationSeparator" w:id="0">
    <w:p w14:paraId="65BBC8C2" w14:textId="77777777" w:rsidR="00C35AEB" w:rsidRDefault="00C35AEB" w:rsidP="00F7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FAEF" w14:textId="77777777" w:rsidR="00C35AEB" w:rsidRDefault="00C35AEB" w:rsidP="00F743CD">
      <w:pPr>
        <w:spacing w:after="0" w:line="240" w:lineRule="auto"/>
      </w:pPr>
      <w:r>
        <w:separator/>
      </w:r>
    </w:p>
  </w:footnote>
  <w:footnote w:type="continuationSeparator" w:id="0">
    <w:p w14:paraId="26C2C42E" w14:textId="77777777" w:rsidR="00C35AEB" w:rsidRDefault="00C35AEB" w:rsidP="00F74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6F0"/>
    <w:multiLevelType w:val="multilevel"/>
    <w:tmpl w:val="37DC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E0F35"/>
    <w:multiLevelType w:val="hybridMultilevel"/>
    <w:tmpl w:val="08E8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63AB20D0"/>
    <w:multiLevelType w:val="hybridMultilevel"/>
    <w:tmpl w:val="0A104CBA"/>
    <w:lvl w:ilvl="0" w:tplc="00029EB6">
      <w:start w:val="1"/>
      <w:numFmt w:val="bullet"/>
      <w:lvlText w:val=""/>
      <w:lvlJc w:val="left"/>
      <w:pPr>
        <w:ind w:left="720" w:hanging="360"/>
      </w:pPr>
      <w:rPr>
        <w:rFonts w:ascii="Symbol" w:hAnsi="Symbol" w:hint="default"/>
      </w:rPr>
    </w:lvl>
    <w:lvl w:ilvl="1" w:tplc="33325EDA">
      <w:start w:val="1"/>
      <w:numFmt w:val="bullet"/>
      <w:lvlText w:val="o"/>
      <w:lvlJc w:val="left"/>
      <w:pPr>
        <w:ind w:left="1440" w:hanging="360"/>
      </w:pPr>
      <w:rPr>
        <w:rFonts w:ascii="Courier New" w:hAnsi="Courier New" w:hint="default"/>
      </w:rPr>
    </w:lvl>
    <w:lvl w:ilvl="2" w:tplc="6B063B66">
      <w:start w:val="1"/>
      <w:numFmt w:val="bullet"/>
      <w:lvlText w:val=""/>
      <w:lvlJc w:val="left"/>
      <w:pPr>
        <w:ind w:left="2160" w:hanging="360"/>
      </w:pPr>
      <w:rPr>
        <w:rFonts w:ascii="Wingdings" w:hAnsi="Wingdings" w:hint="default"/>
      </w:rPr>
    </w:lvl>
    <w:lvl w:ilvl="3" w:tplc="084247AA">
      <w:start w:val="1"/>
      <w:numFmt w:val="bullet"/>
      <w:lvlText w:val=""/>
      <w:lvlJc w:val="left"/>
      <w:pPr>
        <w:ind w:left="2880" w:hanging="360"/>
      </w:pPr>
      <w:rPr>
        <w:rFonts w:ascii="Symbol" w:hAnsi="Symbol" w:hint="default"/>
      </w:rPr>
    </w:lvl>
    <w:lvl w:ilvl="4" w:tplc="B42C6C40">
      <w:start w:val="1"/>
      <w:numFmt w:val="bullet"/>
      <w:lvlText w:val="o"/>
      <w:lvlJc w:val="left"/>
      <w:pPr>
        <w:ind w:left="3600" w:hanging="360"/>
      </w:pPr>
      <w:rPr>
        <w:rFonts w:ascii="Courier New" w:hAnsi="Courier New" w:hint="default"/>
      </w:rPr>
    </w:lvl>
    <w:lvl w:ilvl="5" w:tplc="74F67374">
      <w:start w:val="1"/>
      <w:numFmt w:val="bullet"/>
      <w:lvlText w:val=""/>
      <w:lvlJc w:val="left"/>
      <w:pPr>
        <w:ind w:left="4320" w:hanging="360"/>
      </w:pPr>
      <w:rPr>
        <w:rFonts w:ascii="Wingdings" w:hAnsi="Wingdings" w:hint="default"/>
      </w:rPr>
    </w:lvl>
    <w:lvl w:ilvl="6" w:tplc="B7C44E04">
      <w:start w:val="1"/>
      <w:numFmt w:val="bullet"/>
      <w:lvlText w:val=""/>
      <w:lvlJc w:val="left"/>
      <w:pPr>
        <w:ind w:left="5040" w:hanging="360"/>
      </w:pPr>
      <w:rPr>
        <w:rFonts w:ascii="Symbol" w:hAnsi="Symbol" w:hint="default"/>
      </w:rPr>
    </w:lvl>
    <w:lvl w:ilvl="7" w:tplc="49BC4A20">
      <w:start w:val="1"/>
      <w:numFmt w:val="bullet"/>
      <w:lvlText w:val="o"/>
      <w:lvlJc w:val="left"/>
      <w:pPr>
        <w:ind w:left="5760" w:hanging="360"/>
      </w:pPr>
      <w:rPr>
        <w:rFonts w:ascii="Courier New" w:hAnsi="Courier New" w:hint="default"/>
      </w:rPr>
    </w:lvl>
    <w:lvl w:ilvl="8" w:tplc="0E82D0BC">
      <w:start w:val="1"/>
      <w:numFmt w:val="bullet"/>
      <w:lvlText w:val=""/>
      <w:lvlJc w:val="left"/>
      <w:pPr>
        <w:ind w:left="6480" w:hanging="360"/>
      </w:pPr>
      <w:rPr>
        <w:rFonts w:ascii="Wingdings" w:hAnsi="Wingdings" w:hint="default"/>
      </w:rPr>
    </w:lvl>
  </w:abstractNum>
  <w:abstractNum w:abstractNumId="4" w15:restartNumberingAfterBreak="0">
    <w:nsid w:val="712D0A49"/>
    <w:multiLevelType w:val="multilevel"/>
    <w:tmpl w:val="7C7C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19298F"/>
    <w:multiLevelType w:val="multilevel"/>
    <w:tmpl w:val="071A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84"/>
    <w:rsid w:val="002227E3"/>
    <w:rsid w:val="00470395"/>
    <w:rsid w:val="00486A2A"/>
    <w:rsid w:val="004B69CC"/>
    <w:rsid w:val="00611984"/>
    <w:rsid w:val="006800C6"/>
    <w:rsid w:val="007A2386"/>
    <w:rsid w:val="0094281C"/>
    <w:rsid w:val="00972AE7"/>
    <w:rsid w:val="00A52B31"/>
    <w:rsid w:val="00C35AEB"/>
    <w:rsid w:val="00E02760"/>
    <w:rsid w:val="00E121B2"/>
    <w:rsid w:val="00E84343"/>
    <w:rsid w:val="00F743CD"/>
    <w:rsid w:val="00FB6443"/>
    <w:rsid w:val="01667CFD"/>
    <w:rsid w:val="01A1EB9E"/>
    <w:rsid w:val="020C49ED"/>
    <w:rsid w:val="026D3CBC"/>
    <w:rsid w:val="04275FD4"/>
    <w:rsid w:val="04484CCF"/>
    <w:rsid w:val="049E1DBF"/>
    <w:rsid w:val="0798120D"/>
    <w:rsid w:val="07FCE749"/>
    <w:rsid w:val="08514997"/>
    <w:rsid w:val="0A06188B"/>
    <w:rsid w:val="0A2A90C8"/>
    <w:rsid w:val="0C4265ED"/>
    <w:rsid w:val="0D416B7A"/>
    <w:rsid w:val="0FB91A89"/>
    <w:rsid w:val="0FF89702"/>
    <w:rsid w:val="11946763"/>
    <w:rsid w:val="12AE2CD4"/>
    <w:rsid w:val="133037C4"/>
    <w:rsid w:val="150028E4"/>
    <w:rsid w:val="16C98EE1"/>
    <w:rsid w:val="1743D4DD"/>
    <w:rsid w:val="18C67CE1"/>
    <w:rsid w:val="19AB446D"/>
    <w:rsid w:val="1A6E98EC"/>
    <w:rsid w:val="1B3C6176"/>
    <w:rsid w:val="1BFE1DA3"/>
    <w:rsid w:val="1C5340F0"/>
    <w:rsid w:val="1FF9DDF5"/>
    <w:rsid w:val="1FFEE1B6"/>
    <w:rsid w:val="205AB5AF"/>
    <w:rsid w:val="212C37D6"/>
    <w:rsid w:val="22B0CA8E"/>
    <w:rsid w:val="243CE48B"/>
    <w:rsid w:val="25232D4A"/>
    <w:rsid w:val="26174E69"/>
    <w:rsid w:val="28FC2985"/>
    <w:rsid w:val="29183EB6"/>
    <w:rsid w:val="293A5DD3"/>
    <w:rsid w:val="29BD8A98"/>
    <w:rsid w:val="29E52363"/>
    <w:rsid w:val="2A3E67E2"/>
    <w:rsid w:val="2A774317"/>
    <w:rsid w:val="2AB40F17"/>
    <w:rsid w:val="2B40329C"/>
    <w:rsid w:val="2D6F3394"/>
    <w:rsid w:val="2F9BD50D"/>
    <w:rsid w:val="2FAFBEDA"/>
    <w:rsid w:val="2FC787A5"/>
    <w:rsid w:val="307E1B22"/>
    <w:rsid w:val="314B8F3B"/>
    <w:rsid w:val="323764A8"/>
    <w:rsid w:val="33A4194E"/>
    <w:rsid w:val="34532E3F"/>
    <w:rsid w:val="352CEA23"/>
    <w:rsid w:val="35410304"/>
    <w:rsid w:val="36FB2AC2"/>
    <w:rsid w:val="370591C2"/>
    <w:rsid w:val="382F2820"/>
    <w:rsid w:val="38398E16"/>
    <w:rsid w:val="3878DF5C"/>
    <w:rsid w:val="394BEB93"/>
    <w:rsid w:val="3A326EC3"/>
    <w:rsid w:val="3B5B56C5"/>
    <w:rsid w:val="3C4A1959"/>
    <w:rsid w:val="3D61C126"/>
    <w:rsid w:val="3F0E3E0D"/>
    <w:rsid w:val="3F3D907E"/>
    <w:rsid w:val="40E6D144"/>
    <w:rsid w:val="41C733F5"/>
    <w:rsid w:val="41F986D3"/>
    <w:rsid w:val="4210E9E0"/>
    <w:rsid w:val="4387E5F1"/>
    <w:rsid w:val="43C8578A"/>
    <w:rsid w:val="450EE3BD"/>
    <w:rsid w:val="453A3084"/>
    <w:rsid w:val="461F88CC"/>
    <w:rsid w:val="46E7801E"/>
    <w:rsid w:val="4758490B"/>
    <w:rsid w:val="47DC7B2D"/>
    <w:rsid w:val="49CDFB1F"/>
    <w:rsid w:val="4A508013"/>
    <w:rsid w:val="4B64FCE4"/>
    <w:rsid w:val="4C6AEC35"/>
    <w:rsid w:val="4D8820D5"/>
    <w:rsid w:val="4D90C802"/>
    <w:rsid w:val="4E58D5A7"/>
    <w:rsid w:val="4E9A1B78"/>
    <w:rsid w:val="5075150C"/>
    <w:rsid w:val="54D20DD5"/>
    <w:rsid w:val="56A7AF8B"/>
    <w:rsid w:val="5715DABE"/>
    <w:rsid w:val="58437FEC"/>
    <w:rsid w:val="58F37AE0"/>
    <w:rsid w:val="5A0AE286"/>
    <w:rsid w:val="5B065F3B"/>
    <w:rsid w:val="5C134A22"/>
    <w:rsid w:val="5C362C8B"/>
    <w:rsid w:val="5D80B09B"/>
    <w:rsid w:val="5DD9053D"/>
    <w:rsid w:val="5E4972D4"/>
    <w:rsid w:val="5E50511F"/>
    <w:rsid w:val="60165DCB"/>
    <w:rsid w:val="602DE996"/>
    <w:rsid w:val="627082B5"/>
    <w:rsid w:val="627B4847"/>
    <w:rsid w:val="6286728A"/>
    <w:rsid w:val="6397F05E"/>
    <w:rsid w:val="66AE6D21"/>
    <w:rsid w:val="6792FBE6"/>
    <w:rsid w:val="67BAB1C3"/>
    <w:rsid w:val="6827A83F"/>
    <w:rsid w:val="6861913C"/>
    <w:rsid w:val="689B9BB0"/>
    <w:rsid w:val="689E5D3C"/>
    <w:rsid w:val="68EB9D9A"/>
    <w:rsid w:val="697156E1"/>
    <w:rsid w:val="69AC78BD"/>
    <w:rsid w:val="69E032B4"/>
    <w:rsid w:val="6ACA9CA8"/>
    <w:rsid w:val="6BB67215"/>
    <w:rsid w:val="6BFE3C9E"/>
    <w:rsid w:val="6E298408"/>
    <w:rsid w:val="70538A9B"/>
    <w:rsid w:val="7077DCE3"/>
    <w:rsid w:val="70AF3198"/>
    <w:rsid w:val="70BF3C73"/>
    <w:rsid w:val="70D1ADC1"/>
    <w:rsid w:val="723240E3"/>
    <w:rsid w:val="731FA2E1"/>
    <w:rsid w:val="73B97500"/>
    <w:rsid w:val="73C64674"/>
    <w:rsid w:val="759A05E1"/>
    <w:rsid w:val="77CB024D"/>
    <w:rsid w:val="78170FD9"/>
    <w:rsid w:val="7A89B4E4"/>
    <w:rsid w:val="7A8ED40E"/>
    <w:rsid w:val="7AEE1FFD"/>
    <w:rsid w:val="7B277D2B"/>
    <w:rsid w:val="7BCDDCBD"/>
    <w:rsid w:val="7C3BAFA2"/>
    <w:rsid w:val="7C636876"/>
    <w:rsid w:val="7EAF33CB"/>
    <w:rsid w:val="7ED5BBB3"/>
    <w:rsid w:val="7EE5A7B7"/>
    <w:rsid w:val="7F7E3D84"/>
    <w:rsid w:val="7FFB3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41A9E"/>
  <w15:chartTrackingRefBased/>
  <w15:docId w15:val="{D7F2A4D4-A502-436C-A4E7-E6ED3080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27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984"/>
    <w:rPr>
      <w:color w:val="0563C1"/>
      <w:u w:val="single"/>
    </w:rPr>
  </w:style>
  <w:style w:type="paragraph" w:customStyle="1" w:styleId="DeptBullets">
    <w:name w:val="DeptBullets"/>
    <w:basedOn w:val="Normal"/>
    <w:rsid w:val="00611984"/>
    <w:pPr>
      <w:numPr>
        <w:numId w:val="2"/>
      </w:numPr>
      <w:overflowPunct w:val="0"/>
      <w:autoSpaceDE w:val="0"/>
      <w:autoSpaceDN w:val="0"/>
      <w:spacing w:after="240" w:line="240" w:lineRule="auto"/>
    </w:pPr>
    <w:rPr>
      <w:rFonts w:ascii="Arial" w:hAnsi="Arial" w:cs="Arial"/>
      <w:sz w:val="24"/>
      <w:szCs w:val="24"/>
    </w:rPr>
  </w:style>
  <w:style w:type="character" w:customStyle="1" w:styleId="Heading2Char">
    <w:name w:val="Heading 2 Char"/>
    <w:basedOn w:val="DefaultParagraphFont"/>
    <w:link w:val="Heading2"/>
    <w:uiPriority w:val="9"/>
    <w:semiHidden/>
    <w:rsid w:val="00E027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7856">
      <w:bodyDiv w:val="1"/>
      <w:marLeft w:val="0"/>
      <w:marRight w:val="0"/>
      <w:marTop w:val="0"/>
      <w:marBottom w:val="0"/>
      <w:divBdr>
        <w:top w:val="none" w:sz="0" w:space="0" w:color="auto"/>
        <w:left w:val="none" w:sz="0" w:space="0" w:color="auto"/>
        <w:bottom w:val="none" w:sz="0" w:space="0" w:color="auto"/>
        <w:right w:val="none" w:sz="0" w:space="0" w:color="auto"/>
      </w:divBdr>
    </w:div>
    <w:div w:id="13135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c5e5f3-4286-431a-b2f6-40db626cee98" xsi:nil="true"/>
    <_dlc_DocId xmlns="1ac5e5f3-4286-431a-b2f6-40db626cee98">SU7X2TPQTU2Q-1804727196-70096</_dlc_DocId>
    <_dlc_DocIdUrl xmlns="1ac5e5f3-4286-431a-b2f6-40db626cee98">
      <Url>https://lbmerton.sharepoint.com/sites/cmtcsf/ad/csfade/_layouts/15/DocIdRedir.aspx?ID=SU7X2TPQTU2Q-1804727196-70096</Url>
      <Description>SU7X2TPQTU2Q-1804727196-70096</Description>
    </_dlc_DocIdUrl>
    <lcf76f155ced4ddcb4097134ff3c332f xmlns="f5538bc3-582d-42a2-af1a-3871e1a84c5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864E97D246D7419C0276B3F518C88E" ma:contentTypeVersion="15" ma:contentTypeDescription="Create a new document." ma:contentTypeScope="" ma:versionID="e100013e1c822ce8e4801211d34d5890">
  <xsd:schema xmlns:xsd="http://www.w3.org/2001/XMLSchema" xmlns:xs="http://www.w3.org/2001/XMLSchema" xmlns:p="http://schemas.microsoft.com/office/2006/metadata/properties" xmlns:ns2="4e777579-918c-437a-a58a-1b9d1658c7f8" xmlns:ns3="f5538bc3-582d-42a2-af1a-3871e1a84c51" xmlns:ns4="1ac5e5f3-4286-431a-b2f6-40db626cee98" targetNamespace="http://schemas.microsoft.com/office/2006/metadata/properties" ma:root="true" ma:fieldsID="c57683d2e05f764acc3a6dccb42d5511" ns2:_="" ns3:_="" ns4:_="">
    <xsd:import namespace="4e777579-918c-437a-a58a-1b9d1658c7f8"/>
    <xsd:import namespace="f5538bc3-582d-42a2-af1a-3871e1a84c51"/>
    <xsd:import namespace="1ac5e5f3-4286-431a-b2f6-40db626ce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3:MediaLengthInSecond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7579-918c-437a-a58a-1b9d1658c7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538bc3-582d-42a2-af1a-3871e1a84c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662500b-4344-49fb-878a-794f5f4e0028}" ma:internalName="TaxCatchAll" ma:showField="CatchAllData" ma:web="1ac5e5f3-4286-431a-b2f6-40db626cee98">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E285F-68CD-47B0-A2AC-DE2761A692C6}">
  <ds:schemaRefs>
    <ds:schemaRef ds:uri="http://schemas.microsoft.com/sharepoint/events"/>
  </ds:schemaRefs>
</ds:datastoreItem>
</file>

<file path=customXml/itemProps2.xml><?xml version="1.0" encoding="utf-8"?>
<ds:datastoreItem xmlns:ds="http://schemas.openxmlformats.org/officeDocument/2006/customXml" ds:itemID="{66C672F5-A194-4A7E-95D2-20609B93FF1F}">
  <ds:schemaRefs>
    <ds:schemaRef ds:uri="http://schemas.microsoft.com/sharepoint/v3/contenttype/forms"/>
  </ds:schemaRefs>
</ds:datastoreItem>
</file>

<file path=customXml/itemProps3.xml><?xml version="1.0" encoding="utf-8"?>
<ds:datastoreItem xmlns:ds="http://schemas.openxmlformats.org/officeDocument/2006/customXml" ds:itemID="{0F38757E-24FF-4CF2-8AFF-930207ED6901}">
  <ds:schemaRef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4e777579-918c-437a-a58a-1b9d1658c7f8"/>
    <ds:schemaRef ds:uri="http://schemas.openxmlformats.org/package/2006/metadata/core-properties"/>
    <ds:schemaRef ds:uri="1ac5e5f3-4286-431a-b2f6-40db626cee98"/>
    <ds:schemaRef ds:uri="f5538bc3-582d-42a2-af1a-3871e1a84c51"/>
    <ds:schemaRef ds:uri="http://purl.org/dc/elements/1.1/"/>
  </ds:schemaRefs>
</ds:datastoreItem>
</file>

<file path=customXml/itemProps4.xml><?xml version="1.0" encoding="utf-8"?>
<ds:datastoreItem xmlns:ds="http://schemas.openxmlformats.org/officeDocument/2006/customXml" ds:itemID="{2FBD983C-E742-4A4C-B9A3-B4F4E2F5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7579-918c-437a-a58a-1b9d1658c7f8"/>
    <ds:schemaRef ds:uri="f5538bc3-582d-42a2-af1a-3871e1a84c51"/>
    <ds:schemaRef ds:uri="1ac5e5f3-4286-431a-b2f6-40db626c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Company>London Borough of Merton</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Jones</dc:creator>
  <cp:keywords/>
  <dc:description/>
  <cp:lastModifiedBy>Elizabeth Fitzpatrick</cp:lastModifiedBy>
  <cp:revision>2</cp:revision>
  <dcterms:created xsi:type="dcterms:W3CDTF">2023-01-12T18:35:00Z</dcterms:created>
  <dcterms:modified xsi:type="dcterms:W3CDTF">2023-01-12T18:35:00Z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0x010100F5864E97D246D7419C0276B3F518C88E</vt:lpwstr>
  </property>
  <property fmtid="{D5CDD505-2E9C-101B-9397-08002B2CF9AE}" pid="3" name="MediaServiceImageTags">
    <vt:lpwstr/>
  </property>
  <property fmtid="{D5CDD505-2E9C-101B-9397-08002B2CF9AE}" pid="4" name="_dlc_DocIdItemGuid">
    <vt:lpwstr>ae84a7fb-eb6c-44f9-9fab-4e01cc6432bb</vt:lpwstr>
  </property>
</Properties>
</file>