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B023" w14:textId="6A51CD13" w:rsidR="0050195B" w:rsidRPr="00042BB6" w:rsidRDefault="00042BB6">
      <w:pPr>
        <w:rPr>
          <w:rFonts w:ascii="Arial" w:hAnsi="Arial" w:cs="Arial"/>
        </w:rPr>
      </w:pPr>
      <w:r w:rsidRPr="19D1D4C0">
        <w:rPr>
          <w:rFonts w:ascii="Arial" w:hAnsi="Arial" w:cs="Arial"/>
        </w:rPr>
        <w:t xml:space="preserve">Appendix </w:t>
      </w:r>
      <w:r w:rsidR="00B32529">
        <w:rPr>
          <w:rFonts w:ascii="Arial" w:hAnsi="Arial" w:cs="Arial"/>
        </w:rPr>
        <w:t>10</w:t>
      </w:r>
      <w:r w:rsidRPr="19D1D4C0">
        <w:rPr>
          <w:rFonts w:ascii="Arial" w:hAnsi="Arial" w:cs="Arial"/>
        </w:rPr>
        <w:t xml:space="preserve"> – distribution of national budget across local application </w:t>
      </w:r>
    </w:p>
    <w:p w14:paraId="641BAC1E" w14:textId="14A6EA9F" w:rsidR="00042BB6" w:rsidRDefault="00042BB6"/>
    <w:tbl>
      <w:tblPr>
        <w:tblStyle w:val="PlainTable4"/>
        <w:tblW w:w="5529" w:type="dxa"/>
        <w:tblLook w:val="04A0" w:firstRow="1" w:lastRow="0" w:firstColumn="1" w:lastColumn="0" w:noHBand="0" w:noVBand="1"/>
      </w:tblPr>
      <w:tblGrid>
        <w:gridCol w:w="2270"/>
        <w:gridCol w:w="3259"/>
      </w:tblGrid>
      <w:tr w:rsidR="00042BB6" w:rsidRPr="00042BB6" w14:paraId="77953014" w14:textId="77777777" w:rsidTr="00042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6E562A01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  <w:tc>
          <w:tcPr>
            <w:tcW w:w="3259" w:type="dxa"/>
            <w:noWrap/>
            <w:hideMark/>
          </w:tcPr>
          <w:p w14:paraId="7A966B09" w14:textId="77777777" w:rsidR="00042BB6" w:rsidRPr="00042BB6" w:rsidRDefault="00042BB6" w:rsidP="00042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</w:tr>
      <w:tr w:rsidR="00042BB6" w:rsidRPr="00042BB6" w14:paraId="74D71103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31625A31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anticipated budget for base rate 3 and 4 </w:t>
            </w:r>
          </w:p>
        </w:tc>
        <w:tc>
          <w:tcPr>
            <w:tcW w:w="3259" w:type="dxa"/>
            <w:noWrap/>
            <w:hideMark/>
          </w:tcPr>
          <w:p w14:paraId="252AC512" w14:textId="7E0D5565" w:rsidR="00042BB6" w:rsidRPr="00042BB6" w:rsidRDefault="00042BB6" w:rsidP="00042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12,800,126</w:t>
            </w:r>
          </w:p>
        </w:tc>
      </w:tr>
      <w:tr w:rsidR="00042BB6" w:rsidRPr="00042BB6" w14:paraId="501AC4FC" w14:textId="77777777" w:rsidTr="00042BB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79B4993F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anticipated budget for deprivation</w:t>
            </w:r>
          </w:p>
        </w:tc>
        <w:tc>
          <w:tcPr>
            <w:tcW w:w="3259" w:type="dxa"/>
            <w:noWrap/>
            <w:hideMark/>
          </w:tcPr>
          <w:p w14:paraId="2067FB27" w14:textId="6091EEFD" w:rsidR="00042BB6" w:rsidRPr="00042BB6" w:rsidRDefault="00042BB6" w:rsidP="00042B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476,064</w:t>
            </w:r>
          </w:p>
        </w:tc>
      </w:tr>
      <w:tr w:rsidR="00042BB6" w:rsidRPr="00042BB6" w14:paraId="21A604CF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2E03CBC5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anticipated budget for quality (new TPPG)</w:t>
            </w:r>
          </w:p>
        </w:tc>
        <w:tc>
          <w:tcPr>
            <w:tcW w:w="3259" w:type="dxa"/>
            <w:noWrap/>
            <w:hideMark/>
          </w:tcPr>
          <w:p w14:paraId="62ACFE56" w14:textId="598A3DF2" w:rsidR="00042BB6" w:rsidRPr="00042BB6" w:rsidRDefault="00042BB6" w:rsidP="00042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212,678</w:t>
            </w:r>
          </w:p>
        </w:tc>
      </w:tr>
      <w:tr w:rsidR="00042BB6" w:rsidRPr="00042BB6" w14:paraId="02FDE7AE" w14:textId="77777777" w:rsidTr="00042BB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79132B53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anticipated budget for rurality/sparsity</w:t>
            </w:r>
          </w:p>
        </w:tc>
        <w:tc>
          <w:tcPr>
            <w:tcW w:w="3259" w:type="dxa"/>
            <w:noWrap/>
            <w:hideMark/>
          </w:tcPr>
          <w:p w14:paraId="6F71FCD8" w14:textId="2777452E" w:rsidR="00042BB6" w:rsidRPr="00042BB6" w:rsidRDefault="00042BB6" w:rsidP="00042B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32,350</w:t>
            </w:r>
          </w:p>
        </w:tc>
      </w:tr>
      <w:tr w:rsidR="00042BB6" w:rsidRPr="00042BB6" w14:paraId="2A9729BE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61AD9F67" w14:textId="1DC6C22C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anticipated budget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SENDIF</w:t>
            </w:r>
          </w:p>
        </w:tc>
        <w:tc>
          <w:tcPr>
            <w:tcW w:w="3259" w:type="dxa"/>
            <w:noWrap/>
            <w:hideMark/>
          </w:tcPr>
          <w:p w14:paraId="5CC91E2A" w14:textId="25A5CE81" w:rsidR="00042BB6" w:rsidRPr="00042BB6" w:rsidRDefault="00042BB6" w:rsidP="00042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415,438</w:t>
            </w:r>
          </w:p>
        </w:tc>
      </w:tr>
      <w:tr w:rsidR="00042BB6" w:rsidRPr="00042BB6" w14:paraId="42531E05" w14:textId="77777777" w:rsidTr="00042BB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04293ADD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anticipated budget contingency</w:t>
            </w:r>
          </w:p>
        </w:tc>
        <w:tc>
          <w:tcPr>
            <w:tcW w:w="3259" w:type="dxa"/>
            <w:noWrap/>
            <w:hideMark/>
          </w:tcPr>
          <w:p w14:paraId="3CC3E5C9" w14:textId="64EFE7B4" w:rsidR="00042BB6" w:rsidRPr="00042BB6" w:rsidRDefault="00042BB6" w:rsidP="00042B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215,799</w:t>
            </w:r>
          </w:p>
        </w:tc>
      </w:tr>
      <w:tr w:rsidR="00042BB6" w:rsidRPr="00042BB6" w14:paraId="61BB6CDC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09B38308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sub total </w:t>
            </w:r>
          </w:p>
        </w:tc>
        <w:tc>
          <w:tcPr>
            <w:tcW w:w="3259" w:type="dxa"/>
            <w:noWrap/>
            <w:hideMark/>
          </w:tcPr>
          <w:p w14:paraId="46B67BE2" w14:textId="6298D11C" w:rsidR="00042BB6" w:rsidRPr="00042BB6" w:rsidRDefault="00042BB6" w:rsidP="00042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14,152,455</w:t>
            </w:r>
          </w:p>
        </w:tc>
      </w:tr>
      <w:tr w:rsidR="00042BB6" w:rsidRPr="00042BB6" w14:paraId="50724653" w14:textId="77777777" w:rsidTr="00042BB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6E4C1301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planned total base rate hours</w:t>
            </w:r>
          </w:p>
        </w:tc>
        <w:tc>
          <w:tcPr>
            <w:tcW w:w="3259" w:type="dxa"/>
            <w:noWrap/>
            <w:hideMark/>
          </w:tcPr>
          <w:p w14:paraId="7781FA75" w14:textId="77777777" w:rsidR="00042BB6" w:rsidRPr="00042BB6" w:rsidRDefault="00042BB6" w:rsidP="00042B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2,410,570</w:t>
            </w:r>
          </w:p>
        </w:tc>
      </w:tr>
      <w:tr w:rsidR="00042BB6" w:rsidRPr="00042BB6" w14:paraId="6BA69BDF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4B00C6AD" w14:textId="2688B4A6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equivalent average rate to providers for entitlement hours</w:t>
            </w:r>
          </w:p>
        </w:tc>
        <w:tc>
          <w:tcPr>
            <w:tcW w:w="3259" w:type="dxa"/>
            <w:noWrap/>
            <w:hideMark/>
          </w:tcPr>
          <w:p w14:paraId="77D2C398" w14:textId="073F81F8" w:rsidR="00042BB6" w:rsidRPr="00042BB6" w:rsidRDefault="00042BB6" w:rsidP="00042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£5.87 </w:t>
            </w:r>
          </w:p>
        </w:tc>
      </w:tr>
      <w:tr w:rsidR="00042BB6" w:rsidRPr="00042BB6" w14:paraId="3D5D56A7" w14:textId="77777777" w:rsidTr="00042B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71B6AB60" w14:textId="77777777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DFE rate to LA</w:t>
            </w:r>
          </w:p>
        </w:tc>
        <w:tc>
          <w:tcPr>
            <w:tcW w:w="3259" w:type="dxa"/>
            <w:noWrap/>
            <w:hideMark/>
          </w:tcPr>
          <w:p w14:paraId="07D97B56" w14:textId="6E710A34" w:rsidR="00042BB6" w:rsidRPr="00042BB6" w:rsidRDefault="00042BB6" w:rsidP="0004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.18 </w:t>
            </w:r>
          </w:p>
        </w:tc>
      </w:tr>
      <w:tr w:rsidR="00042BB6" w:rsidRPr="00042BB6" w14:paraId="677E2604" w14:textId="77777777" w:rsidTr="0004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hideMark/>
          </w:tcPr>
          <w:p w14:paraId="40D2184A" w14:textId="6D13CDB3" w:rsidR="00042BB6" w:rsidRPr="00042BB6" w:rsidRDefault="00042BB6" w:rsidP="00042B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local EYSFF rate meeting 95% requir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ment </w:t>
            </w:r>
          </w:p>
        </w:tc>
        <w:tc>
          <w:tcPr>
            <w:tcW w:w="3259" w:type="dxa"/>
            <w:noWrap/>
            <w:hideMark/>
          </w:tcPr>
          <w:p w14:paraId="56FA9DA2" w14:textId="77777777" w:rsidR="00042BB6" w:rsidRPr="00042BB6" w:rsidRDefault="00042BB6" w:rsidP="00042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2BB6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</w:tr>
    </w:tbl>
    <w:p w14:paraId="62838291" w14:textId="77777777" w:rsidR="00042BB6" w:rsidRDefault="00042BB6"/>
    <w:sectPr w:rsidR="0004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1EA8" w14:textId="77777777" w:rsidR="00042BB6" w:rsidRDefault="00042BB6" w:rsidP="00042BB6">
      <w:pPr>
        <w:spacing w:after="0" w:line="240" w:lineRule="auto"/>
      </w:pPr>
      <w:r>
        <w:separator/>
      </w:r>
    </w:p>
  </w:endnote>
  <w:endnote w:type="continuationSeparator" w:id="0">
    <w:p w14:paraId="5EEB92AA" w14:textId="77777777" w:rsidR="00042BB6" w:rsidRDefault="00042BB6" w:rsidP="0004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40B6" w14:textId="77777777" w:rsidR="00042BB6" w:rsidRDefault="00042BB6" w:rsidP="00042BB6">
      <w:pPr>
        <w:spacing w:after="0" w:line="240" w:lineRule="auto"/>
      </w:pPr>
      <w:r>
        <w:separator/>
      </w:r>
    </w:p>
  </w:footnote>
  <w:footnote w:type="continuationSeparator" w:id="0">
    <w:p w14:paraId="1ECB8763" w14:textId="77777777" w:rsidR="00042BB6" w:rsidRDefault="00042BB6" w:rsidP="0004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B6"/>
    <w:rsid w:val="00042BB6"/>
    <w:rsid w:val="0050195B"/>
    <w:rsid w:val="00B32529"/>
    <w:rsid w:val="19D1D4C0"/>
    <w:rsid w:val="1F9EF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A69DE"/>
  <w15:chartTrackingRefBased/>
  <w15:docId w15:val="{6CFAFD94-50D5-4C50-93BE-1656847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042B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4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4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42B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5e5f3-4286-431a-b2f6-40db626cee98" xsi:nil="true"/>
    <_dlc_DocId xmlns="1ac5e5f3-4286-431a-b2f6-40db626cee98">SU7X2TPQTU2Q-1804727196-70098</_dlc_DocId>
    <_dlc_DocIdUrl xmlns="1ac5e5f3-4286-431a-b2f6-40db626cee98">
      <Url>https://lbmerton.sharepoint.com/sites/cmtcsf/ad/csfade/_layouts/15/DocIdRedir.aspx?ID=SU7X2TPQTU2Q-1804727196-70098</Url>
      <Description>SU7X2TPQTU2Q-1804727196-70098</Description>
    </_dlc_DocIdUrl>
    <lcf76f155ced4ddcb4097134ff3c332f xmlns="f5538bc3-582d-42a2-af1a-3871e1a84c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5" ma:contentTypeDescription="Create a new document." ma:contentTypeScope="" ma:versionID="e100013e1c822ce8e4801211d34d5890">
  <xsd:schema xmlns:xsd="http://www.w3.org/2001/XMLSchema" xmlns:xs="http://www.w3.org/2001/XMLSchema" xmlns:p="http://schemas.microsoft.com/office/2006/metadata/properties" xmlns:ns2="4e777579-918c-437a-a58a-1b9d1658c7f8" xmlns:ns3="f5538bc3-582d-42a2-af1a-3871e1a84c51" xmlns:ns4="1ac5e5f3-4286-431a-b2f6-40db626cee98" targetNamespace="http://schemas.microsoft.com/office/2006/metadata/properties" ma:root="true" ma:fieldsID="c57683d2e05f764acc3a6dccb42d5511" ns2:_="" ns3:_="" ns4:_="">
    <xsd:import namespace="4e777579-918c-437a-a58a-1b9d1658c7f8"/>
    <xsd:import namespace="f5538bc3-582d-42a2-af1a-3871e1a84c51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62500b-4344-49fb-878a-794f5f4e0028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F5D96-B186-4FFA-90BB-817DF074EEDB}">
  <ds:schemaRefs>
    <ds:schemaRef ds:uri="http://purl.org/dc/elements/1.1/"/>
    <ds:schemaRef ds:uri="1ac5e5f3-4286-431a-b2f6-40db626cee98"/>
    <ds:schemaRef ds:uri="http://schemas.microsoft.com/office/2006/metadata/properties"/>
    <ds:schemaRef ds:uri="http://schemas.microsoft.com/office/2006/documentManagement/types"/>
    <ds:schemaRef ds:uri="f5538bc3-582d-42a2-af1a-3871e1a84c51"/>
    <ds:schemaRef ds:uri="http://schemas.microsoft.com/office/infopath/2007/PartnerControls"/>
    <ds:schemaRef ds:uri="http://purl.org/dc/terms/"/>
    <ds:schemaRef ds:uri="http://purl.org/dc/dcmitype/"/>
    <ds:schemaRef ds:uri="4e777579-918c-437a-a58a-1b9d1658c7f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774E1-1E27-4B01-932E-0B4636AE1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AAD06-4688-4D08-A863-E3E4A79C7C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6B8F47-B696-44EE-988F-A2043731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London Borough of Merton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Elizabeth Fitzpatrick</cp:lastModifiedBy>
  <cp:revision>2</cp:revision>
  <dcterms:created xsi:type="dcterms:W3CDTF">2023-01-12T18:38:00Z</dcterms:created>
  <dcterms:modified xsi:type="dcterms:W3CDTF">2023-01-12T18:38:00Z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0x010100F5864E97D246D7419C0276B3F518C88E</vt:lpwstr>
  </property>
  <property fmtid="{D5CDD505-2E9C-101B-9397-08002B2CF9AE}" pid="3" name="_dlc_DocIdItemGuid">
    <vt:lpwstr>99c4fefc-28c0-4fe4-8879-b2bcc4c2e35e</vt:lpwstr>
  </property>
  <property fmtid="{D5CDD505-2E9C-101B-9397-08002B2CF9AE}" pid="4" name="MediaServiceImageTags">
    <vt:lpwstr/>
  </property>
</Properties>
</file>