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D7F1" w14:textId="58335CEF" w:rsidR="008D0F2B" w:rsidRDefault="008D0F2B">
      <w:pPr>
        <w:rPr>
          <w:rFonts w:ascii="Arial" w:hAnsi="Arial" w:cs="Arial"/>
          <w:b/>
          <w:sz w:val="28"/>
          <w:szCs w:val="28"/>
        </w:rPr>
      </w:pPr>
      <w:r w:rsidRPr="002E5811">
        <w:rPr>
          <w:rFonts w:ascii="Arial" w:hAnsi="Arial" w:cs="Arial"/>
          <w:b/>
          <w:sz w:val="28"/>
          <w:szCs w:val="28"/>
        </w:rPr>
        <w:t>London Borough of Merton</w:t>
      </w:r>
    </w:p>
    <w:p w14:paraId="458115C4" w14:textId="4DFF8A19" w:rsidR="002E5811" w:rsidRPr="002E5811" w:rsidRDefault="002E58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and Sutton Joint Cemetery Board</w:t>
      </w:r>
      <w:r w:rsidR="00D970F7">
        <w:rPr>
          <w:rFonts w:ascii="Arial" w:hAnsi="Arial" w:cs="Arial"/>
          <w:b/>
          <w:sz w:val="28"/>
          <w:szCs w:val="28"/>
        </w:rPr>
        <w:t xml:space="preserve"> (MSJCB)</w:t>
      </w:r>
    </w:p>
    <w:p w14:paraId="27E5D472" w14:textId="3141E658" w:rsidR="00C05274" w:rsidRPr="002E5811" w:rsidRDefault="008D0F2B">
      <w:pPr>
        <w:rPr>
          <w:rFonts w:ascii="Arial" w:hAnsi="Arial" w:cs="Arial"/>
          <w:b/>
          <w:sz w:val="24"/>
          <w:szCs w:val="24"/>
        </w:rPr>
      </w:pPr>
      <w:r w:rsidRPr="002E5811">
        <w:rPr>
          <w:rFonts w:ascii="Arial" w:hAnsi="Arial" w:cs="Arial"/>
          <w:b/>
          <w:sz w:val="24"/>
          <w:szCs w:val="24"/>
        </w:rPr>
        <w:t>AUDIT OF STATEMENT OF ACCOUNTS FOR YEAR ENDED 31ST MARCH 20</w:t>
      </w:r>
      <w:r w:rsidR="00C05274" w:rsidRPr="002E5811">
        <w:rPr>
          <w:rFonts w:ascii="Arial" w:hAnsi="Arial" w:cs="Arial"/>
          <w:b/>
          <w:sz w:val="24"/>
          <w:szCs w:val="24"/>
        </w:rPr>
        <w:t>2</w:t>
      </w:r>
      <w:r w:rsidR="002E5811" w:rsidRPr="002E5811">
        <w:rPr>
          <w:rFonts w:ascii="Arial" w:hAnsi="Arial" w:cs="Arial"/>
          <w:b/>
          <w:sz w:val="24"/>
          <w:szCs w:val="24"/>
        </w:rPr>
        <w:t>1</w:t>
      </w:r>
    </w:p>
    <w:p w14:paraId="15BEF59F" w14:textId="6F68F0AB" w:rsidR="008D0F2B" w:rsidRPr="002E5811" w:rsidRDefault="008D0F2B">
      <w:pPr>
        <w:rPr>
          <w:rFonts w:ascii="Arial" w:hAnsi="Arial" w:cs="Arial"/>
          <w:b/>
          <w:sz w:val="24"/>
          <w:szCs w:val="24"/>
        </w:rPr>
      </w:pPr>
      <w:r w:rsidRPr="002E5811">
        <w:rPr>
          <w:rFonts w:ascii="Arial" w:hAnsi="Arial" w:cs="Arial"/>
          <w:b/>
          <w:sz w:val="24"/>
          <w:szCs w:val="24"/>
        </w:rPr>
        <w:t xml:space="preserve">NOTICE OF PUBLIC RIGHTS </w:t>
      </w:r>
    </w:p>
    <w:p w14:paraId="1E3FC8C0" w14:textId="17BDB958" w:rsidR="00C05274" w:rsidRDefault="00C05274">
      <w:pPr>
        <w:rPr>
          <w:rFonts w:ascii="Arial" w:hAnsi="Arial" w:cs="Arial"/>
          <w:b/>
          <w:sz w:val="24"/>
          <w:szCs w:val="24"/>
        </w:rPr>
      </w:pPr>
      <w:r w:rsidRPr="007613F3">
        <w:rPr>
          <w:rFonts w:ascii="Arial" w:hAnsi="Arial" w:cs="Arial"/>
          <w:b/>
          <w:sz w:val="24"/>
          <w:szCs w:val="24"/>
        </w:rPr>
        <w:t>LOCAL AUDIT AND ACCOUNTABILITY ACT 2014 and THE ACCOUNTS AND AUDIT REGULATIONS 2015 and THE ACCOUNTS AND AUDIT (CORONAVIRUS) (AMENDMENT) REGULATIONS 2020</w:t>
      </w:r>
    </w:p>
    <w:p w14:paraId="647C2E66" w14:textId="0400913E" w:rsidR="00D970F7" w:rsidRPr="00FA2297" w:rsidRDefault="00D970F7">
      <w:pPr>
        <w:rPr>
          <w:rFonts w:ascii="Arial" w:hAnsi="Arial" w:cs="Arial"/>
          <w:b/>
          <w:sz w:val="24"/>
          <w:szCs w:val="24"/>
        </w:rPr>
      </w:pPr>
    </w:p>
    <w:p w14:paraId="59E189A9" w14:textId="03EB4B24" w:rsidR="008D0F2B" w:rsidRPr="002E5811" w:rsidRDefault="008D0F2B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FA2297">
        <w:rPr>
          <w:rFonts w:ascii="Arial" w:hAnsi="Arial" w:cs="Arial"/>
          <w:sz w:val="24"/>
          <w:szCs w:val="24"/>
        </w:rPr>
        <w:t xml:space="preserve">From </w:t>
      </w:r>
      <w:r w:rsidR="00FA2297" w:rsidRPr="00FA2297">
        <w:rPr>
          <w:rFonts w:ascii="Arial" w:hAnsi="Arial" w:cs="Arial"/>
          <w:sz w:val="24"/>
          <w:szCs w:val="24"/>
        </w:rPr>
        <w:t>12</w:t>
      </w:r>
      <w:r w:rsidR="004C2128" w:rsidRPr="00FA2297">
        <w:rPr>
          <w:rFonts w:ascii="Arial" w:hAnsi="Arial" w:cs="Arial"/>
          <w:sz w:val="24"/>
          <w:szCs w:val="24"/>
        </w:rPr>
        <w:t>th</w:t>
      </w:r>
      <w:r w:rsidR="00396456" w:rsidRPr="00FA2297">
        <w:rPr>
          <w:rFonts w:ascii="Arial" w:hAnsi="Arial" w:cs="Arial"/>
          <w:sz w:val="24"/>
          <w:szCs w:val="24"/>
        </w:rPr>
        <w:t xml:space="preserve"> July 202</w:t>
      </w:r>
      <w:r w:rsidR="002E5811" w:rsidRPr="00FA2297">
        <w:rPr>
          <w:rFonts w:ascii="Arial" w:hAnsi="Arial" w:cs="Arial"/>
          <w:sz w:val="24"/>
          <w:szCs w:val="24"/>
        </w:rPr>
        <w:t>1</w:t>
      </w:r>
      <w:r w:rsidRPr="00FA2297">
        <w:rPr>
          <w:rFonts w:ascii="Arial" w:hAnsi="Arial" w:cs="Arial"/>
          <w:sz w:val="24"/>
          <w:szCs w:val="24"/>
        </w:rPr>
        <w:t xml:space="preserve"> to </w:t>
      </w:r>
      <w:r w:rsidR="00FA2297" w:rsidRPr="00FA2297">
        <w:rPr>
          <w:rFonts w:ascii="Arial" w:hAnsi="Arial" w:cs="Arial"/>
          <w:sz w:val="24"/>
          <w:szCs w:val="24"/>
        </w:rPr>
        <w:t>20</w:t>
      </w:r>
      <w:r w:rsidR="004C2128" w:rsidRPr="00FA2297">
        <w:rPr>
          <w:rFonts w:ascii="Arial" w:hAnsi="Arial" w:cs="Arial"/>
          <w:sz w:val="24"/>
          <w:szCs w:val="24"/>
        </w:rPr>
        <w:t>th</w:t>
      </w:r>
      <w:r w:rsidR="00396456" w:rsidRPr="00FA2297">
        <w:rPr>
          <w:rFonts w:ascii="Arial" w:hAnsi="Arial" w:cs="Arial"/>
          <w:sz w:val="24"/>
          <w:szCs w:val="24"/>
        </w:rPr>
        <w:t xml:space="preserve"> August</w:t>
      </w:r>
      <w:r w:rsidRPr="00FA2297">
        <w:rPr>
          <w:rFonts w:ascii="Arial" w:hAnsi="Arial" w:cs="Arial"/>
          <w:sz w:val="24"/>
          <w:szCs w:val="24"/>
        </w:rPr>
        <w:t xml:space="preserve"> 20</w:t>
      </w:r>
      <w:r w:rsidR="00396456" w:rsidRPr="00FA2297">
        <w:rPr>
          <w:rFonts w:ascii="Arial" w:hAnsi="Arial" w:cs="Arial"/>
          <w:sz w:val="24"/>
          <w:szCs w:val="24"/>
        </w:rPr>
        <w:t>2</w:t>
      </w:r>
      <w:r w:rsidR="007613F3" w:rsidRPr="00FA2297">
        <w:rPr>
          <w:rFonts w:ascii="Arial" w:hAnsi="Arial" w:cs="Arial"/>
          <w:sz w:val="24"/>
          <w:szCs w:val="24"/>
        </w:rPr>
        <w:t>1</w:t>
      </w:r>
      <w:r w:rsidRPr="00FA2297">
        <w:rPr>
          <w:rFonts w:ascii="Arial" w:hAnsi="Arial" w:cs="Arial"/>
          <w:sz w:val="24"/>
          <w:szCs w:val="24"/>
        </w:rPr>
        <w:t xml:space="preserve">, the </w:t>
      </w:r>
      <w:r w:rsidRPr="007613F3">
        <w:rPr>
          <w:rFonts w:ascii="Arial" w:hAnsi="Arial" w:cs="Arial"/>
          <w:sz w:val="24"/>
          <w:szCs w:val="24"/>
        </w:rPr>
        <w:t xml:space="preserve">accounting records and related documents of the Council </w:t>
      </w:r>
      <w:r w:rsidR="00D970F7">
        <w:rPr>
          <w:rFonts w:ascii="Arial" w:hAnsi="Arial" w:cs="Arial"/>
          <w:sz w:val="24"/>
          <w:szCs w:val="24"/>
        </w:rPr>
        <w:t xml:space="preserve">and MSJCB </w:t>
      </w:r>
      <w:r w:rsidRPr="007613F3">
        <w:rPr>
          <w:rFonts w:ascii="Arial" w:hAnsi="Arial" w:cs="Arial"/>
          <w:sz w:val="24"/>
          <w:szCs w:val="24"/>
        </w:rPr>
        <w:t>for the year ended 31st March 20</w:t>
      </w:r>
      <w:r w:rsidR="00396456" w:rsidRPr="007613F3">
        <w:rPr>
          <w:rFonts w:ascii="Arial" w:hAnsi="Arial" w:cs="Arial"/>
          <w:sz w:val="24"/>
          <w:szCs w:val="24"/>
        </w:rPr>
        <w:t>2</w:t>
      </w:r>
      <w:r w:rsidR="002E5811" w:rsidRPr="007613F3">
        <w:rPr>
          <w:rFonts w:ascii="Arial" w:hAnsi="Arial" w:cs="Arial"/>
          <w:sz w:val="24"/>
          <w:szCs w:val="24"/>
        </w:rPr>
        <w:t>1</w:t>
      </w:r>
      <w:r w:rsidRPr="007613F3">
        <w:rPr>
          <w:rFonts w:ascii="Arial" w:hAnsi="Arial" w:cs="Arial"/>
          <w:sz w:val="24"/>
          <w:szCs w:val="24"/>
        </w:rPr>
        <w:t xml:space="preserve"> will be available for inspection in exercise of the rights of interested persons </w:t>
      </w:r>
      <w:r w:rsidR="00D970F7">
        <w:rPr>
          <w:rFonts w:ascii="Arial" w:hAnsi="Arial" w:cs="Arial"/>
          <w:sz w:val="24"/>
          <w:szCs w:val="24"/>
        </w:rPr>
        <w:t xml:space="preserve">and journalists </w:t>
      </w:r>
      <w:r w:rsidRPr="007613F3">
        <w:rPr>
          <w:rFonts w:ascii="Arial" w:hAnsi="Arial" w:cs="Arial"/>
          <w:sz w:val="24"/>
          <w:szCs w:val="24"/>
        </w:rPr>
        <w:t xml:space="preserve">under section 26 of the Local Audit and Accountability Act 2014. </w:t>
      </w:r>
      <w:r w:rsidRPr="00FA2297">
        <w:rPr>
          <w:rFonts w:ascii="Arial" w:hAnsi="Arial" w:cs="Arial"/>
          <w:sz w:val="24"/>
          <w:szCs w:val="24"/>
        </w:rPr>
        <w:t>(</w:t>
      </w:r>
      <w:hyperlink r:id="rId7" w:history="1">
        <w:r w:rsidRPr="00FA2297">
          <w:rPr>
            <w:rStyle w:val="Hyperlink"/>
            <w:rFonts w:ascii="Arial" w:hAnsi="Arial" w:cs="Arial"/>
            <w:color w:val="auto"/>
            <w:sz w:val="24"/>
            <w:szCs w:val="24"/>
          </w:rPr>
          <w:t>http://www.legislation.gov.uk/ukpga/2014/2/contents</w:t>
        </w:r>
      </w:hyperlink>
      <w:r w:rsidRPr="00FA2297">
        <w:rPr>
          <w:rFonts w:ascii="Arial" w:hAnsi="Arial" w:cs="Arial"/>
          <w:sz w:val="24"/>
          <w:szCs w:val="24"/>
        </w:rPr>
        <w:t>).</w:t>
      </w:r>
    </w:p>
    <w:p w14:paraId="52C63427" w14:textId="77777777" w:rsidR="00C05274" w:rsidRPr="002E5811" w:rsidRDefault="00C05274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3C6AFB60" w14:textId="77777777" w:rsidR="008D0F2B" w:rsidRPr="007613F3" w:rsidRDefault="008D0F2B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t xml:space="preserve">These rights are as follows: </w:t>
      </w:r>
    </w:p>
    <w:p w14:paraId="6F3A69B0" w14:textId="77777777" w:rsidR="008D0F2B" w:rsidRPr="007613F3" w:rsidRDefault="008D0F2B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sym w:font="Symbol" w:char="F0B7"/>
      </w:r>
      <w:r w:rsidRPr="007613F3">
        <w:rPr>
          <w:rFonts w:ascii="Arial" w:hAnsi="Arial" w:cs="Arial"/>
          <w:sz w:val="24"/>
          <w:szCs w:val="24"/>
        </w:rPr>
        <w:t xml:space="preserve"> to inspect the accounting records for the financial year to which the audit relates and all books, deeds, contracts, bills, vouchers, receipts and other documents relating to those records; and </w:t>
      </w:r>
    </w:p>
    <w:p w14:paraId="4D5BCF28" w14:textId="77777777" w:rsidR="00D970F7" w:rsidRDefault="008D0F2B" w:rsidP="00D970F7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sym w:font="Symbol" w:char="F0B7"/>
      </w:r>
      <w:r w:rsidRPr="007613F3">
        <w:rPr>
          <w:rFonts w:ascii="Arial" w:hAnsi="Arial" w:cs="Arial"/>
          <w:sz w:val="24"/>
          <w:szCs w:val="24"/>
        </w:rPr>
        <w:t xml:space="preserve"> to make copies of all or any part of those records or documents*  Note that section 26 contains prohibitions on inspecting any part of a record or document containing information that is protected on the grounds of commercial confidentiality or that contains personal information.</w:t>
      </w:r>
    </w:p>
    <w:p w14:paraId="3F5266BD" w14:textId="3CA2D1EA" w:rsidR="00D970F7" w:rsidRPr="005B0070" w:rsidRDefault="008D0F2B" w:rsidP="00D970F7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t xml:space="preserve"> </w:t>
      </w:r>
      <w:r w:rsidR="00D970F7" w:rsidRPr="005B0070">
        <w:rPr>
          <w:rFonts w:ascii="Arial" w:hAnsi="Arial" w:cs="Arial"/>
          <w:sz w:val="24"/>
          <w:szCs w:val="24"/>
        </w:rPr>
        <w:t>A guide to public inspection rights can be found at</w:t>
      </w:r>
      <w:r w:rsidR="00D970F7">
        <w:rPr>
          <w:rFonts w:ascii="Arial" w:hAnsi="Arial" w:cs="Arial"/>
          <w:sz w:val="24"/>
          <w:szCs w:val="24"/>
        </w:rPr>
        <w:t>:</w:t>
      </w:r>
    </w:p>
    <w:p w14:paraId="573C3AA6" w14:textId="77777777" w:rsidR="00D970F7" w:rsidRPr="002E5811" w:rsidRDefault="009D7D99" w:rsidP="00D970F7">
      <w:pPr>
        <w:rPr>
          <w:rFonts w:ascii="Arial" w:hAnsi="Arial" w:cs="Arial"/>
          <w:color w:val="538135" w:themeColor="accent6" w:themeShade="BF"/>
          <w:sz w:val="24"/>
          <w:szCs w:val="24"/>
        </w:rPr>
      </w:pPr>
      <w:hyperlink r:id="rId8" w:history="1">
        <w:r w:rsidR="00D970F7" w:rsidRPr="007613F3">
          <w:rPr>
            <w:rStyle w:val="Hyperlink"/>
            <w:rFonts w:ascii="Arial" w:hAnsi="Arial" w:cs="Arial"/>
            <w:color w:val="034990" w:themeColor="hyperlink" w:themeShade="BF"/>
            <w:sz w:val="24"/>
            <w:szCs w:val="24"/>
          </w:rPr>
          <w:t>https://www.nao.org.uk/code-audit-practice/wp-content/uploads/sites/29/2015/03/Council-accounts-a-guide-to-your-rights.pdf</w:t>
        </w:r>
      </w:hyperlink>
    </w:p>
    <w:p w14:paraId="32515857" w14:textId="77777777" w:rsidR="00D970F7" w:rsidRDefault="00D970F7">
      <w:pPr>
        <w:rPr>
          <w:rFonts w:ascii="Arial" w:hAnsi="Arial" w:cs="Arial"/>
          <w:sz w:val="24"/>
          <w:szCs w:val="24"/>
        </w:rPr>
      </w:pPr>
    </w:p>
    <w:p w14:paraId="67680C82" w14:textId="4F60094B" w:rsidR="00D0732E" w:rsidRDefault="00D07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accounts can be found on the Council’s website at:  </w:t>
      </w:r>
      <w:hyperlink r:id="rId9" w:history="1">
        <w:r w:rsidRPr="00D0732E">
          <w:rPr>
            <w:rStyle w:val="Hyperlink"/>
            <w:rFonts w:ascii="Arial" w:hAnsi="Arial" w:cs="Arial"/>
            <w:sz w:val="24"/>
            <w:szCs w:val="24"/>
          </w:rPr>
          <w:t>https://www.merton.gov.uk/council-and-local-democracy/finance/statement-of-accounts</w:t>
        </w:r>
      </w:hyperlink>
    </w:p>
    <w:p w14:paraId="1B550F96" w14:textId="0A851266" w:rsidR="008D0F2B" w:rsidRDefault="008D0F2B">
      <w:pPr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 xml:space="preserve">Any persons wishing to exercise their rights of inspection should </w:t>
      </w:r>
      <w:r w:rsidR="00D970F7">
        <w:rPr>
          <w:rFonts w:ascii="Arial" w:hAnsi="Arial" w:cs="Arial"/>
          <w:sz w:val="24"/>
          <w:szCs w:val="24"/>
        </w:rPr>
        <w:t xml:space="preserve">give at least 24 hours notice to </w:t>
      </w:r>
      <w:r w:rsidR="00D20FEF" w:rsidRPr="002E5811">
        <w:rPr>
          <w:rFonts w:ascii="Arial" w:hAnsi="Arial" w:cs="Arial"/>
          <w:sz w:val="24"/>
          <w:szCs w:val="24"/>
        </w:rPr>
        <w:t>Donald Freeman</w:t>
      </w:r>
      <w:r w:rsidRPr="002E5811">
        <w:rPr>
          <w:rFonts w:ascii="Arial" w:hAnsi="Arial" w:cs="Arial"/>
          <w:sz w:val="24"/>
          <w:szCs w:val="24"/>
        </w:rPr>
        <w:t xml:space="preserve"> (020 8545 3</w:t>
      </w:r>
      <w:r w:rsidR="00D20FEF" w:rsidRPr="002E5811">
        <w:rPr>
          <w:rFonts w:ascii="Arial" w:hAnsi="Arial" w:cs="Arial"/>
          <w:sz w:val="24"/>
          <w:szCs w:val="24"/>
        </w:rPr>
        <w:t>048</w:t>
      </w:r>
      <w:r w:rsidRPr="002E5811">
        <w:rPr>
          <w:rFonts w:ascii="Arial" w:hAnsi="Arial" w:cs="Arial"/>
          <w:sz w:val="24"/>
          <w:szCs w:val="24"/>
        </w:rPr>
        <w:t xml:space="preserve"> or </w:t>
      </w:r>
      <w:r w:rsidR="00D20FEF" w:rsidRPr="002E5811">
        <w:rPr>
          <w:rFonts w:ascii="Arial" w:hAnsi="Arial" w:cs="Arial"/>
          <w:sz w:val="24"/>
          <w:szCs w:val="24"/>
        </w:rPr>
        <w:t>Donald.Freeman</w:t>
      </w:r>
      <w:r w:rsidRPr="002E5811">
        <w:rPr>
          <w:rFonts w:ascii="Arial" w:hAnsi="Arial" w:cs="Arial"/>
          <w:sz w:val="24"/>
          <w:szCs w:val="24"/>
        </w:rPr>
        <w:t xml:space="preserve">@merton.gov.uk) to arrange a visit at a mutually convenient time. Details will be requested of the records and documents that persons wish to inspect. </w:t>
      </w:r>
    </w:p>
    <w:p w14:paraId="2E1F7D17" w14:textId="0907DB3D" w:rsidR="00D970F7" w:rsidRDefault="00D970F7">
      <w:pPr>
        <w:rPr>
          <w:rFonts w:ascii="Arial" w:hAnsi="Arial" w:cs="Arial"/>
          <w:sz w:val="24"/>
          <w:szCs w:val="24"/>
        </w:rPr>
      </w:pPr>
    </w:p>
    <w:p w14:paraId="0D7272B4" w14:textId="77777777" w:rsidR="00D970F7" w:rsidRPr="002E5811" w:rsidRDefault="00D970F7">
      <w:pPr>
        <w:rPr>
          <w:rFonts w:ascii="Arial" w:hAnsi="Arial" w:cs="Arial"/>
          <w:sz w:val="24"/>
          <w:szCs w:val="24"/>
        </w:rPr>
      </w:pPr>
    </w:p>
    <w:p w14:paraId="69EB02B5" w14:textId="77777777" w:rsidR="008D0F2B" w:rsidRPr="007613F3" w:rsidRDefault="008D0F2B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lastRenderedPageBreak/>
        <w:t xml:space="preserve">During the inspection period, local electors have the following rights under the 2014 Act: </w:t>
      </w:r>
    </w:p>
    <w:p w14:paraId="77D3C785" w14:textId="77777777" w:rsidR="008D0F2B" w:rsidRPr="007613F3" w:rsidRDefault="008D0F2B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sym w:font="Symbol" w:char="F0B7"/>
      </w:r>
      <w:r w:rsidRPr="007613F3">
        <w:rPr>
          <w:rFonts w:ascii="Arial" w:hAnsi="Arial" w:cs="Arial"/>
          <w:sz w:val="24"/>
          <w:szCs w:val="24"/>
        </w:rPr>
        <w:t xml:space="preserve"> to be given the opportunity to question the auditor about the accounting records (or have a representative do so for you) (section 26 of the 2014 Act) </w:t>
      </w:r>
    </w:p>
    <w:p w14:paraId="129A3D7E" w14:textId="3CA8EC94" w:rsidR="008D0F2B" w:rsidRDefault="008D0F2B">
      <w:pPr>
        <w:rPr>
          <w:rFonts w:ascii="Arial" w:hAnsi="Arial" w:cs="Arial"/>
          <w:sz w:val="24"/>
          <w:szCs w:val="24"/>
        </w:rPr>
      </w:pPr>
      <w:r w:rsidRPr="007613F3">
        <w:rPr>
          <w:rFonts w:ascii="Arial" w:hAnsi="Arial" w:cs="Arial"/>
          <w:sz w:val="24"/>
          <w:szCs w:val="24"/>
        </w:rPr>
        <w:sym w:font="Symbol" w:char="F0B7"/>
      </w:r>
      <w:r w:rsidRPr="007613F3">
        <w:rPr>
          <w:rFonts w:ascii="Arial" w:hAnsi="Arial" w:cs="Arial"/>
          <w:sz w:val="24"/>
          <w:szCs w:val="24"/>
        </w:rPr>
        <w:t xml:space="preserve"> to make an objection to the auditor which concerns a matter in respect of which the auditor could make a public interest report or could apply for a declaration that an </w:t>
      </w:r>
      <w:r w:rsidRPr="005B0070">
        <w:rPr>
          <w:rFonts w:ascii="Arial" w:hAnsi="Arial" w:cs="Arial"/>
          <w:sz w:val="24"/>
          <w:szCs w:val="24"/>
        </w:rPr>
        <w:t xml:space="preserve">item of account is unlawful (section 27 of the 2014 Act).   Note that section 27 requires written notice of a proposed objection and the grounds on which it is being made to be sent to the auditor and copied to the Council. </w:t>
      </w:r>
    </w:p>
    <w:p w14:paraId="71090351" w14:textId="5F61CBEE" w:rsidR="00D970F7" w:rsidRPr="005B0070" w:rsidRDefault="00D970F7" w:rsidP="00D970F7">
      <w:pPr>
        <w:rPr>
          <w:rFonts w:ascii="Arial" w:hAnsi="Arial" w:cs="Arial"/>
          <w:sz w:val="24"/>
          <w:szCs w:val="24"/>
        </w:rPr>
      </w:pPr>
      <w:r w:rsidRPr="005B0070">
        <w:rPr>
          <w:rFonts w:ascii="Arial" w:hAnsi="Arial" w:cs="Arial"/>
          <w:sz w:val="24"/>
          <w:szCs w:val="24"/>
        </w:rPr>
        <w:t>The Council’s external auditor is:</w:t>
      </w:r>
    </w:p>
    <w:p w14:paraId="01D12889" w14:textId="5FD91AC0" w:rsidR="00D970F7" w:rsidRPr="00BE645E" w:rsidRDefault="00BE645E" w:rsidP="00D97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45E">
        <w:rPr>
          <w:rFonts w:ascii="Arial" w:hAnsi="Arial" w:cs="Arial"/>
          <w:sz w:val="24"/>
          <w:szCs w:val="24"/>
        </w:rPr>
        <w:t>Elizabeth Jackson</w:t>
      </w:r>
      <w:r w:rsidR="00D970F7" w:rsidRPr="00BE645E">
        <w:rPr>
          <w:rFonts w:ascii="Arial" w:hAnsi="Arial" w:cs="Arial"/>
          <w:sz w:val="24"/>
          <w:szCs w:val="24"/>
        </w:rPr>
        <w:t xml:space="preserve">, </w:t>
      </w:r>
    </w:p>
    <w:p w14:paraId="500CD36E" w14:textId="77777777" w:rsidR="00D970F7" w:rsidRPr="005B0070" w:rsidRDefault="00D970F7" w:rsidP="00D97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070">
        <w:rPr>
          <w:rFonts w:ascii="Arial" w:hAnsi="Arial" w:cs="Arial"/>
          <w:sz w:val="24"/>
          <w:szCs w:val="24"/>
        </w:rPr>
        <w:t>Ernst &amp; Young LLP,</w:t>
      </w:r>
    </w:p>
    <w:p w14:paraId="1717FDA1" w14:textId="77777777" w:rsidR="00D970F7" w:rsidRPr="005B0070" w:rsidRDefault="00D970F7" w:rsidP="00D97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070">
        <w:rPr>
          <w:rFonts w:ascii="Arial" w:hAnsi="Arial" w:cs="Arial"/>
          <w:sz w:val="24"/>
          <w:szCs w:val="24"/>
        </w:rPr>
        <w:t>Apex Plaza,</w:t>
      </w:r>
    </w:p>
    <w:p w14:paraId="0E69CBBA" w14:textId="77777777" w:rsidR="00D970F7" w:rsidRPr="005B0070" w:rsidRDefault="00D970F7" w:rsidP="00D97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070">
        <w:rPr>
          <w:rFonts w:ascii="Arial" w:hAnsi="Arial" w:cs="Arial"/>
          <w:sz w:val="24"/>
          <w:szCs w:val="24"/>
        </w:rPr>
        <w:t>Forbury Road,</w:t>
      </w:r>
    </w:p>
    <w:p w14:paraId="0BB967EE" w14:textId="77777777" w:rsidR="00D970F7" w:rsidRPr="005B0070" w:rsidRDefault="00D970F7" w:rsidP="00D97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070">
        <w:rPr>
          <w:rFonts w:ascii="Arial" w:hAnsi="Arial" w:cs="Arial"/>
          <w:sz w:val="24"/>
          <w:szCs w:val="24"/>
        </w:rPr>
        <w:t xml:space="preserve">Reading, </w:t>
      </w:r>
    </w:p>
    <w:p w14:paraId="62D4C244" w14:textId="17268644" w:rsidR="00D970F7" w:rsidRDefault="00D970F7" w:rsidP="00D970F7">
      <w:pPr>
        <w:spacing w:after="0"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5B0070">
        <w:rPr>
          <w:rFonts w:ascii="Arial" w:hAnsi="Arial" w:cs="Arial"/>
          <w:sz w:val="24"/>
          <w:szCs w:val="24"/>
        </w:rPr>
        <w:t>Berkshire RG1 1YE</w:t>
      </w:r>
      <w:r w:rsidRPr="002E5811">
        <w:rPr>
          <w:rFonts w:ascii="Arial" w:hAnsi="Arial" w:cs="Arial"/>
          <w:color w:val="538135" w:themeColor="accent6" w:themeShade="BF"/>
          <w:sz w:val="24"/>
          <w:szCs w:val="24"/>
        </w:rPr>
        <w:t xml:space="preserve">. </w:t>
      </w:r>
    </w:p>
    <w:p w14:paraId="03A94F0B" w14:textId="77777777" w:rsidR="00D970F7" w:rsidRDefault="00D970F7">
      <w:pPr>
        <w:rPr>
          <w:rFonts w:ascii="Arial" w:hAnsi="Arial" w:cs="Arial"/>
          <w:sz w:val="24"/>
          <w:szCs w:val="24"/>
        </w:rPr>
      </w:pPr>
    </w:p>
    <w:p w14:paraId="2531D382" w14:textId="0A01D732" w:rsidR="008D0F2B" w:rsidRPr="002E5811" w:rsidRDefault="008D0F2B">
      <w:pPr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 xml:space="preserve">Written notices must comply with the requirements of regulation 17 of the Accounts and Audit Regulations 2015  </w:t>
      </w:r>
      <w:hyperlink r:id="rId10" w:history="1">
        <w:r w:rsidRPr="007613F3">
          <w:rPr>
            <w:rStyle w:val="Hyperlink"/>
            <w:rFonts w:ascii="Arial" w:hAnsi="Arial" w:cs="Arial"/>
            <w:sz w:val="24"/>
            <w:szCs w:val="24"/>
          </w:rPr>
          <w:t>(http://www.legislation.gov.uk/uksi/2015/234/contents/made).</w:t>
        </w:r>
      </w:hyperlink>
    </w:p>
    <w:p w14:paraId="7BD97F2E" w14:textId="77777777" w:rsidR="00D970F7" w:rsidRDefault="00D970F7" w:rsidP="008D0F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BDDF3" w14:textId="76502648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>Caroline Holland</w:t>
      </w:r>
    </w:p>
    <w:p w14:paraId="27CE5DD7" w14:textId="77777777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>Director of Corporate Services</w:t>
      </w:r>
    </w:p>
    <w:p w14:paraId="32F2BB2D" w14:textId="77777777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>London Borough of Merton</w:t>
      </w:r>
    </w:p>
    <w:p w14:paraId="25037E6C" w14:textId="77777777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>Merton Civic Centre</w:t>
      </w:r>
    </w:p>
    <w:p w14:paraId="1215BD3E" w14:textId="77777777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>London Road</w:t>
      </w:r>
    </w:p>
    <w:p w14:paraId="6709BC5A" w14:textId="77777777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 xml:space="preserve">Morden SM4 5DX </w:t>
      </w:r>
      <w:bookmarkStart w:id="0" w:name="_GoBack"/>
      <w:bookmarkEnd w:id="0"/>
    </w:p>
    <w:p w14:paraId="7B8BB7D0" w14:textId="77777777" w:rsidR="008D0F2B" w:rsidRPr="002E5811" w:rsidRDefault="008D0F2B" w:rsidP="008D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>Direct Line: 0208 545 3450</w:t>
      </w:r>
    </w:p>
    <w:p w14:paraId="2B81C4E8" w14:textId="77777777" w:rsidR="00D0732E" w:rsidRDefault="00D0732E">
      <w:pPr>
        <w:rPr>
          <w:rFonts w:ascii="Arial" w:hAnsi="Arial" w:cs="Arial"/>
          <w:sz w:val="24"/>
          <w:szCs w:val="24"/>
        </w:rPr>
      </w:pPr>
    </w:p>
    <w:p w14:paraId="3A178EB7" w14:textId="7D3669B2" w:rsidR="008D0F2B" w:rsidRPr="002E5811" w:rsidRDefault="008D0F2B">
      <w:pPr>
        <w:rPr>
          <w:rFonts w:ascii="Arial" w:hAnsi="Arial" w:cs="Arial"/>
          <w:sz w:val="24"/>
          <w:szCs w:val="24"/>
        </w:rPr>
      </w:pPr>
      <w:r w:rsidRPr="002E5811">
        <w:rPr>
          <w:rFonts w:ascii="Arial" w:hAnsi="Arial" w:cs="Arial"/>
          <w:sz w:val="24"/>
          <w:szCs w:val="24"/>
        </w:rPr>
        <w:t xml:space="preserve"> * The Authority reserves the right to charge for making copies </w:t>
      </w:r>
    </w:p>
    <w:p w14:paraId="34CAC88A" w14:textId="77777777" w:rsidR="008D0F2B" w:rsidRPr="002E5811" w:rsidRDefault="008D0F2B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27C299A" w14:textId="0314C774" w:rsidR="00EB7044" w:rsidRPr="002E5811" w:rsidRDefault="008D0F2B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F00C36">
        <w:rPr>
          <w:rFonts w:ascii="Arial" w:hAnsi="Arial" w:cs="Arial"/>
          <w:sz w:val="24"/>
          <w:szCs w:val="24"/>
        </w:rPr>
        <w:t>Date</w:t>
      </w:r>
      <w:r w:rsidRPr="009D7D99">
        <w:rPr>
          <w:rFonts w:ascii="Arial" w:hAnsi="Arial" w:cs="Arial"/>
          <w:sz w:val="24"/>
          <w:szCs w:val="24"/>
        </w:rPr>
        <w:t xml:space="preserve">: </w:t>
      </w:r>
      <w:r w:rsidR="009D7D99" w:rsidRPr="009D7D99">
        <w:rPr>
          <w:rFonts w:ascii="Arial" w:hAnsi="Arial" w:cs="Arial"/>
          <w:sz w:val="24"/>
          <w:szCs w:val="24"/>
        </w:rPr>
        <w:t>8</w:t>
      </w:r>
      <w:r w:rsidR="009D7D99" w:rsidRPr="009D7D99">
        <w:rPr>
          <w:rFonts w:ascii="Arial" w:hAnsi="Arial" w:cs="Arial"/>
          <w:sz w:val="24"/>
          <w:szCs w:val="24"/>
          <w:vertAlign w:val="superscript"/>
        </w:rPr>
        <w:t>th</w:t>
      </w:r>
      <w:r w:rsidR="009D7D99" w:rsidRPr="009D7D99">
        <w:rPr>
          <w:rFonts w:ascii="Arial" w:hAnsi="Arial" w:cs="Arial"/>
          <w:sz w:val="24"/>
          <w:szCs w:val="24"/>
        </w:rPr>
        <w:t xml:space="preserve"> July </w:t>
      </w:r>
      <w:r w:rsidR="00396456" w:rsidRPr="00F00C36">
        <w:rPr>
          <w:rFonts w:ascii="Arial" w:hAnsi="Arial" w:cs="Arial"/>
          <w:sz w:val="24"/>
          <w:szCs w:val="24"/>
        </w:rPr>
        <w:t>202</w:t>
      </w:r>
      <w:r w:rsidR="00F00C36" w:rsidRPr="00F00C36">
        <w:rPr>
          <w:rFonts w:ascii="Arial" w:hAnsi="Arial" w:cs="Arial"/>
          <w:sz w:val="24"/>
          <w:szCs w:val="24"/>
        </w:rPr>
        <w:t>1</w:t>
      </w:r>
    </w:p>
    <w:sectPr w:rsidR="00EB7044" w:rsidRPr="002E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2B"/>
    <w:rsid w:val="002E5811"/>
    <w:rsid w:val="00396456"/>
    <w:rsid w:val="004C2128"/>
    <w:rsid w:val="005170FC"/>
    <w:rsid w:val="005B0070"/>
    <w:rsid w:val="007613F3"/>
    <w:rsid w:val="008D0F2B"/>
    <w:rsid w:val="009D7D99"/>
    <w:rsid w:val="00A208CD"/>
    <w:rsid w:val="00A44E99"/>
    <w:rsid w:val="00B5241B"/>
    <w:rsid w:val="00BE645E"/>
    <w:rsid w:val="00C05274"/>
    <w:rsid w:val="00D0732E"/>
    <w:rsid w:val="00D20FEF"/>
    <w:rsid w:val="00D970F7"/>
    <w:rsid w:val="00EB7044"/>
    <w:rsid w:val="00F00C36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123A"/>
  <w15:chartTrackingRefBased/>
  <w15:docId w15:val="{AF8990C3-7DD3-47A8-AC6C-7C7CCC80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2B"/>
    <w:rPr>
      <w:color w:val="954F72" w:themeColor="followedHyperlink"/>
      <w:u w:val="single"/>
    </w:rPr>
  </w:style>
  <w:style w:type="paragraph" w:customStyle="1" w:styleId="Default">
    <w:name w:val="Default"/>
    <w:rsid w:val="00D97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org.uk/code-audit-practice/wp-content/uploads/sites/29/2015/03/Council-accounts-a-guide-to-your-right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egislation.gov.uk/ukpga/2014/2/content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gislation.gov.uk/uksi/2015/234/contents/ma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rton.gov.uk/council-and-local-democracy/finance/statement-of-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E3222-6E2A-40EE-AE3D-9DF409FB5CC8}"/>
</file>

<file path=customXml/itemProps2.xml><?xml version="1.0" encoding="utf-8"?>
<ds:datastoreItem xmlns:ds="http://schemas.openxmlformats.org/officeDocument/2006/customXml" ds:itemID="{63225267-9D48-46E8-8BC3-70856AD1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E0B35-AFCD-4C63-8CF9-170453BEAAD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e06e73-1aef-4f7e-8c98-1b9e4a416f71"/>
    <ds:schemaRef ds:uri="2a595707-b324-448c-81f4-4adaeb1b366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Martin</dc:creator>
  <cp:keywords/>
  <dc:description/>
  <cp:lastModifiedBy>Helen Martin</cp:lastModifiedBy>
  <cp:revision>3</cp:revision>
  <dcterms:created xsi:type="dcterms:W3CDTF">2021-07-07T10:59:00Z</dcterms:created>
  <dcterms:modified xsi:type="dcterms:W3CDTF">2021-07-08T08:18:00Z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