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A8D" w:rsidRDefault="00904A8D">
      <w:pPr>
        <w:pStyle w:val="Header"/>
        <w:tabs>
          <w:tab w:val="clear" w:pos="4153"/>
          <w:tab w:val="clear" w:pos="8306"/>
        </w:tabs>
        <w:rPr>
          <w:rFonts w:ascii="Times New Roman" w:hAnsi="Times New Roman"/>
          <w:szCs w:val="24"/>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0"/>
        <w:gridCol w:w="2946"/>
      </w:tblGrid>
      <w:tr w:rsidR="00904A8D">
        <w:trPr>
          <w:trHeight w:val="680"/>
        </w:trPr>
        <w:tc>
          <w:tcPr>
            <w:tcW w:w="6440" w:type="dxa"/>
          </w:tcPr>
          <w:p w:rsidR="00904A8D" w:rsidRDefault="00904A8D">
            <w:pPr>
              <w:pStyle w:val="Header"/>
              <w:tabs>
                <w:tab w:val="clear" w:pos="4153"/>
                <w:tab w:val="clear" w:pos="8306"/>
              </w:tabs>
              <w:spacing w:after="120"/>
              <w:rPr>
                <w:b/>
                <w:sz w:val="32"/>
              </w:rPr>
            </w:pPr>
          </w:p>
          <w:p w:rsidR="00904A8D" w:rsidRDefault="009667E9" w:rsidP="00A26786">
            <w:pPr>
              <w:pStyle w:val="Header"/>
              <w:tabs>
                <w:tab w:val="clear" w:pos="4153"/>
                <w:tab w:val="clear" w:pos="8306"/>
              </w:tabs>
              <w:spacing w:after="120"/>
              <w:rPr>
                <w:b/>
              </w:rPr>
            </w:pPr>
            <w:r>
              <w:rPr>
                <w:b/>
                <w:sz w:val="32"/>
              </w:rPr>
              <w:t xml:space="preserve">Schools Forum    </w:t>
            </w:r>
            <w:r w:rsidR="00A26786">
              <w:rPr>
                <w:b/>
                <w:sz w:val="32"/>
              </w:rPr>
              <w:t>27</w:t>
            </w:r>
            <w:r w:rsidR="00A26786" w:rsidRPr="00A26786">
              <w:rPr>
                <w:b/>
                <w:sz w:val="32"/>
                <w:vertAlign w:val="superscript"/>
              </w:rPr>
              <w:t>th</w:t>
            </w:r>
            <w:r w:rsidR="00A26786">
              <w:rPr>
                <w:b/>
                <w:sz w:val="32"/>
              </w:rPr>
              <w:t xml:space="preserve"> </w:t>
            </w:r>
            <w:r w:rsidR="005427CD">
              <w:rPr>
                <w:b/>
                <w:sz w:val="32"/>
              </w:rPr>
              <w:t>March</w:t>
            </w:r>
            <w:r w:rsidR="00904A8D">
              <w:rPr>
                <w:b/>
                <w:sz w:val="32"/>
              </w:rPr>
              <w:t xml:space="preserve"> 201</w:t>
            </w:r>
            <w:r w:rsidR="00A26786">
              <w:rPr>
                <w:b/>
                <w:sz w:val="32"/>
              </w:rPr>
              <w:t>8</w:t>
            </w:r>
          </w:p>
        </w:tc>
        <w:tc>
          <w:tcPr>
            <w:tcW w:w="2946" w:type="dxa"/>
          </w:tcPr>
          <w:p w:rsidR="00904A8D" w:rsidRDefault="00904A8D">
            <w:pPr>
              <w:pStyle w:val="Header"/>
              <w:tabs>
                <w:tab w:val="clear" w:pos="4153"/>
                <w:tab w:val="clear" w:pos="8306"/>
              </w:tabs>
              <w:spacing w:before="120"/>
              <w:rPr>
                <w:sz w:val="40"/>
                <w:szCs w:val="40"/>
              </w:rPr>
            </w:pPr>
            <w:r>
              <w:t xml:space="preserve">Item </w:t>
            </w:r>
            <w:r w:rsidR="00DB5E20">
              <w:rPr>
                <w:sz w:val="40"/>
                <w:szCs w:val="40"/>
              </w:rPr>
              <w:t xml:space="preserve">   </w:t>
            </w:r>
            <w:r w:rsidR="000A4BC1">
              <w:rPr>
                <w:sz w:val="40"/>
                <w:szCs w:val="40"/>
              </w:rPr>
              <w:t>3</w:t>
            </w:r>
          </w:p>
        </w:tc>
      </w:tr>
    </w:tbl>
    <w:p w:rsidR="00904A8D" w:rsidRDefault="00904A8D">
      <w:pPr>
        <w:pStyle w:val="Header"/>
        <w:tabs>
          <w:tab w:val="clear" w:pos="4153"/>
          <w:tab w:val="clear" w:pos="8306"/>
        </w:tabs>
        <w:jc w:val="right"/>
      </w:pPr>
    </w:p>
    <w:p w:rsidR="00904A8D" w:rsidRDefault="00DB5E20">
      <w:pPr>
        <w:pStyle w:val="Header"/>
        <w:tabs>
          <w:tab w:val="clear" w:pos="4153"/>
          <w:tab w:val="clear" w:pos="8306"/>
        </w:tabs>
      </w:pPr>
      <w:r>
        <w:rPr>
          <w:b/>
        </w:rPr>
        <w:t>SUBJECT:  D</w:t>
      </w:r>
      <w:r w:rsidR="00904A8D">
        <w:rPr>
          <w:b/>
        </w:rPr>
        <w:t xml:space="preserve">SG </w:t>
      </w:r>
      <w:r>
        <w:rPr>
          <w:b/>
        </w:rPr>
        <w:t xml:space="preserve">budget monitoring report for </w:t>
      </w:r>
      <w:r w:rsidR="00A26786">
        <w:rPr>
          <w:b/>
        </w:rPr>
        <w:t>January</w:t>
      </w:r>
      <w:r w:rsidR="007D548B">
        <w:rPr>
          <w:b/>
        </w:rPr>
        <w:t xml:space="preserve"> 201</w:t>
      </w:r>
      <w:r w:rsidR="00A26786">
        <w:rPr>
          <w:b/>
        </w:rPr>
        <w:t>8</w:t>
      </w:r>
    </w:p>
    <w:p w:rsidR="00904A8D" w:rsidRDefault="00904A8D">
      <w:pPr>
        <w:pStyle w:val="Header"/>
        <w:tabs>
          <w:tab w:val="clear" w:pos="4153"/>
          <w:tab w:val="clear" w:pos="8306"/>
        </w:tabs>
        <w:rPr>
          <w:b/>
        </w:rPr>
      </w:pPr>
    </w:p>
    <w:p w:rsidR="00904A8D" w:rsidRDefault="00904A8D">
      <w:pPr>
        <w:pStyle w:val="Header"/>
        <w:tabs>
          <w:tab w:val="clear" w:pos="4153"/>
          <w:tab w:val="clear" w:pos="8306"/>
        </w:tabs>
      </w:pPr>
      <w:r>
        <w:rPr>
          <w:b/>
        </w:rPr>
        <w:t>LEAD OFFICER: Marius Karsten</w:t>
      </w:r>
      <w:r w:rsidR="009667E9">
        <w:rPr>
          <w:b/>
        </w:rPr>
        <w:t>-</w:t>
      </w:r>
      <w:proofErr w:type="spellStart"/>
      <w:r w:rsidR="009667E9">
        <w:rPr>
          <w:b/>
        </w:rPr>
        <w:t>Strydom</w:t>
      </w:r>
      <w:proofErr w:type="spellEnd"/>
      <w:r>
        <w:rPr>
          <w:bCs/>
        </w:rPr>
        <w:t>,</w:t>
      </w:r>
      <w:r>
        <w:t xml:space="preserve"> Children, Schools and Families Finance</w:t>
      </w:r>
    </w:p>
    <w:p w:rsidR="00904A8D" w:rsidRDefault="00904A8D">
      <w:pPr>
        <w:pStyle w:val="Header"/>
        <w:tabs>
          <w:tab w:val="clear" w:pos="4153"/>
          <w:tab w:val="clear" w:pos="8306"/>
        </w:tabs>
        <w:rPr>
          <w:b/>
        </w:rPr>
      </w:pPr>
    </w:p>
    <w:p w:rsidR="00904A8D" w:rsidRDefault="00904A8D">
      <w:pPr>
        <w:pStyle w:val="Header"/>
        <w:tabs>
          <w:tab w:val="clear" w:pos="4153"/>
          <w:tab w:val="clear" w:pos="8306"/>
        </w:tabs>
        <w:rPr>
          <w:b/>
          <w:sz w:val="28"/>
        </w:rPr>
      </w:pPr>
      <w:r>
        <w:rPr>
          <w:b/>
          <w:sz w:val="28"/>
        </w:rPr>
        <w:t xml:space="preserve">RECOMMENDATION </w:t>
      </w:r>
    </w:p>
    <w:p w:rsidR="00904A8D" w:rsidRDefault="00904A8D">
      <w:pPr>
        <w:pStyle w:val="Header"/>
        <w:tabs>
          <w:tab w:val="clear" w:pos="4153"/>
          <w:tab w:val="clear" w:pos="8306"/>
        </w:tabs>
        <w:rPr>
          <w:b/>
        </w:rPr>
      </w:pPr>
    </w:p>
    <w:p w:rsidR="00DB5E20" w:rsidRDefault="00904A8D">
      <w:pPr>
        <w:pStyle w:val="Header"/>
        <w:tabs>
          <w:tab w:val="clear" w:pos="4153"/>
          <w:tab w:val="clear" w:pos="8306"/>
        </w:tabs>
        <w:ind w:left="360"/>
        <w:rPr>
          <w:b/>
        </w:rPr>
      </w:pPr>
      <w:r>
        <w:rPr>
          <w:b/>
        </w:rPr>
        <w:t>That the Forum</w:t>
      </w:r>
      <w:r w:rsidR="00DB5E20">
        <w:rPr>
          <w:b/>
        </w:rPr>
        <w:t>:</w:t>
      </w:r>
    </w:p>
    <w:p w:rsidR="00DB5E20" w:rsidRDefault="00DB5E20" w:rsidP="00DB5E20">
      <w:pPr>
        <w:pStyle w:val="Header"/>
        <w:tabs>
          <w:tab w:val="clear" w:pos="4153"/>
          <w:tab w:val="clear" w:pos="8306"/>
        </w:tabs>
        <w:rPr>
          <w:b/>
        </w:rPr>
      </w:pPr>
    </w:p>
    <w:p w:rsidR="00DB5E20" w:rsidRDefault="00DB5E20" w:rsidP="00DB5E20">
      <w:pPr>
        <w:pStyle w:val="Header"/>
        <w:numPr>
          <w:ilvl w:val="0"/>
          <w:numId w:val="4"/>
        </w:numPr>
        <w:tabs>
          <w:tab w:val="clear" w:pos="4153"/>
          <w:tab w:val="clear" w:pos="8306"/>
        </w:tabs>
        <w:rPr>
          <w:b/>
        </w:rPr>
      </w:pPr>
      <w:r>
        <w:rPr>
          <w:b/>
        </w:rPr>
        <w:t xml:space="preserve">notes the </w:t>
      </w:r>
      <w:r w:rsidR="00C738AA">
        <w:rPr>
          <w:b/>
        </w:rPr>
        <w:t xml:space="preserve">forecast </w:t>
      </w:r>
      <w:r>
        <w:rPr>
          <w:b/>
        </w:rPr>
        <w:t xml:space="preserve">financial position of the DSG as at </w:t>
      </w:r>
      <w:r w:rsidR="00A26786">
        <w:rPr>
          <w:b/>
        </w:rPr>
        <w:t>January</w:t>
      </w:r>
      <w:r>
        <w:rPr>
          <w:b/>
        </w:rPr>
        <w:t xml:space="preserve"> </w:t>
      </w:r>
      <w:r w:rsidR="00A26786">
        <w:rPr>
          <w:b/>
        </w:rPr>
        <w:t>2018</w:t>
      </w:r>
      <w:r w:rsidR="00912D0D">
        <w:rPr>
          <w:b/>
        </w:rPr>
        <w:t xml:space="preserve"> </w:t>
      </w:r>
    </w:p>
    <w:p w:rsidR="00904A8D" w:rsidRDefault="00904A8D">
      <w:pPr>
        <w:pStyle w:val="Header"/>
        <w:tabs>
          <w:tab w:val="clear" w:pos="4153"/>
          <w:tab w:val="clear" w:pos="8306"/>
        </w:tabs>
        <w:rPr>
          <w:b/>
        </w:rPr>
      </w:pPr>
    </w:p>
    <w:p w:rsidR="00904A8D" w:rsidRDefault="00904A8D">
      <w:pPr>
        <w:pStyle w:val="Header"/>
        <w:numPr>
          <w:ilvl w:val="0"/>
          <w:numId w:val="3"/>
        </w:numPr>
        <w:tabs>
          <w:tab w:val="clear" w:pos="360"/>
          <w:tab w:val="clear" w:pos="4153"/>
          <w:tab w:val="clear" w:pos="8306"/>
        </w:tabs>
        <w:ind w:left="720" w:hanging="720"/>
        <w:rPr>
          <w:b/>
          <w:sz w:val="28"/>
        </w:rPr>
      </w:pPr>
      <w:r>
        <w:rPr>
          <w:b/>
          <w:sz w:val="28"/>
        </w:rPr>
        <w:t>Purpose of report and executive summary</w:t>
      </w:r>
    </w:p>
    <w:p w:rsidR="00904A8D" w:rsidRDefault="00904A8D">
      <w:pPr>
        <w:pStyle w:val="Header"/>
        <w:tabs>
          <w:tab w:val="clear" w:pos="4153"/>
          <w:tab w:val="clear" w:pos="8306"/>
        </w:tabs>
        <w:rPr>
          <w:b/>
          <w:sz w:val="28"/>
        </w:rPr>
      </w:pPr>
    </w:p>
    <w:p w:rsidR="00F4301A" w:rsidRDefault="00904A8D" w:rsidP="0048394B">
      <w:pPr>
        <w:pStyle w:val="BodyTextIndent3"/>
        <w:ind w:hanging="720"/>
        <w:jc w:val="both"/>
        <w:rPr>
          <w:sz w:val="24"/>
          <w:szCs w:val="24"/>
        </w:rPr>
      </w:pPr>
      <w:r>
        <w:t>1.1</w:t>
      </w:r>
      <w:r>
        <w:tab/>
      </w:r>
      <w:r w:rsidR="00C871AB" w:rsidRPr="00C871AB">
        <w:rPr>
          <w:rFonts w:cs="Times New Roman"/>
          <w:sz w:val="24"/>
          <w:szCs w:val="24"/>
        </w:rPr>
        <w:t>Detailed analysis of budget</w:t>
      </w:r>
      <w:r w:rsidR="00A26786">
        <w:rPr>
          <w:rFonts w:cs="Times New Roman"/>
          <w:sz w:val="24"/>
          <w:szCs w:val="24"/>
        </w:rPr>
        <w:t>s as at the end of January 2018</w:t>
      </w:r>
      <w:r w:rsidR="00C871AB" w:rsidRPr="00C871AB">
        <w:rPr>
          <w:rFonts w:cs="Times New Roman"/>
          <w:sz w:val="24"/>
          <w:szCs w:val="24"/>
        </w:rPr>
        <w:t xml:space="preserve"> by departmental budget managers show a number of over and underspends th</w:t>
      </w:r>
      <w:r w:rsidR="00B546F6">
        <w:rPr>
          <w:rFonts w:cs="Times New Roman"/>
          <w:sz w:val="24"/>
          <w:szCs w:val="24"/>
        </w:rPr>
        <w:t>at combine to forecast a net over</w:t>
      </w:r>
      <w:r w:rsidR="00F65D9A">
        <w:rPr>
          <w:rFonts w:cs="Times New Roman"/>
          <w:sz w:val="24"/>
          <w:szCs w:val="24"/>
        </w:rPr>
        <w:t>spend of £</w:t>
      </w:r>
      <w:r w:rsidR="00A26786">
        <w:rPr>
          <w:rFonts w:cs="Times New Roman"/>
          <w:sz w:val="24"/>
          <w:szCs w:val="24"/>
        </w:rPr>
        <w:t>1.898m</w:t>
      </w:r>
      <w:r w:rsidR="00C871AB">
        <w:rPr>
          <w:rFonts w:cs="Times New Roman"/>
          <w:sz w:val="24"/>
          <w:szCs w:val="24"/>
        </w:rPr>
        <w:t xml:space="preserve"> as per the table</w:t>
      </w:r>
      <w:r w:rsidR="00CC1850">
        <w:rPr>
          <w:rFonts w:cs="Times New Roman"/>
          <w:sz w:val="24"/>
          <w:szCs w:val="24"/>
        </w:rPr>
        <w:t>s</w:t>
      </w:r>
      <w:r w:rsidR="00C871AB">
        <w:rPr>
          <w:rFonts w:cs="Times New Roman"/>
          <w:sz w:val="24"/>
          <w:szCs w:val="24"/>
        </w:rPr>
        <w:t xml:space="preserve"> below.</w:t>
      </w:r>
    </w:p>
    <w:p w:rsidR="00F4301A" w:rsidRDefault="00F4301A" w:rsidP="00F4301A">
      <w:pPr>
        <w:pStyle w:val="BodyTextIndent3"/>
        <w:ind w:left="0"/>
        <w:jc w:val="both"/>
        <w:rPr>
          <w:sz w:val="24"/>
          <w:szCs w:val="24"/>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20"/>
        <w:gridCol w:w="1559"/>
        <w:gridCol w:w="1558"/>
        <w:gridCol w:w="1561"/>
      </w:tblGrid>
      <w:tr w:rsidR="009762DB" w:rsidRPr="00D61E3B" w:rsidTr="00B762F5">
        <w:trPr>
          <w:cantSplit/>
        </w:trPr>
        <w:tc>
          <w:tcPr>
            <w:tcW w:w="4820" w:type="dxa"/>
            <w:vMerge w:val="restart"/>
            <w:tcBorders>
              <w:top w:val="single" w:sz="6" w:space="0" w:color="auto"/>
              <w:left w:val="single" w:sz="6" w:space="0" w:color="auto"/>
              <w:bottom w:val="single" w:sz="6" w:space="0" w:color="auto"/>
              <w:right w:val="single" w:sz="6" w:space="0" w:color="auto"/>
            </w:tcBorders>
            <w:shd w:val="clear" w:color="auto" w:fill="4F81BD" w:themeFill="accent1"/>
          </w:tcPr>
          <w:p w:rsidR="005D371C" w:rsidRDefault="005D371C" w:rsidP="00904A8D">
            <w:pPr>
              <w:ind w:left="72"/>
              <w:rPr>
                <w:rFonts w:ascii="Arial" w:hAnsi="Arial" w:cs="Arial"/>
                <w:b/>
              </w:rPr>
            </w:pPr>
          </w:p>
          <w:p w:rsidR="005D371C" w:rsidRDefault="005D371C" w:rsidP="00904A8D">
            <w:pPr>
              <w:ind w:left="72"/>
              <w:rPr>
                <w:rFonts w:ascii="Arial" w:hAnsi="Arial" w:cs="Arial"/>
                <w:b/>
              </w:rPr>
            </w:pPr>
          </w:p>
          <w:p w:rsidR="005D371C" w:rsidRDefault="005D371C" w:rsidP="00904A8D">
            <w:pPr>
              <w:ind w:left="72"/>
              <w:rPr>
                <w:rFonts w:ascii="Arial" w:hAnsi="Arial" w:cs="Arial"/>
                <w:b/>
              </w:rPr>
            </w:pPr>
          </w:p>
          <w:p w:rsidR="009762DB" w:rsidRPr="00D61E3B" w:rsidRDefault="009762DB" w:rsidP="00904A8D">
            <w:pPr>
              <w:ind w:left="72"/>
              <w:rPr>
                <w:rFonts w:ascii="Arial" w:hAnsi="Arial" w:cs="Arial"/>
                <w:b/>
              </w:rPr>
            </w:pPr>
            <w:r w:rsidRPr="00D61E3B">
              <w:rPr>
                <w:rFonts w:ascii="Arial" w:hAnsi="Arial" w:cs="Arial"/>
                <w:b/>
              </w:rPr>
              <w:t>Dedicated Schools Grant</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tcPr>
          <w:p w:rsidR="009762DB" w:rsidRPr="00D61E3B" w:rsidRDefault="00434CBA" w:rsidP="00D61E3B">
            <w:pPr>
              <w:jc w:val="center"/>
              <w:rPr>
                <w:rFonts w:ascii="Arial" w:hAnsi="Arial" w:cs="Arial"/>
                <w:b/>
              </w:rPr>
            </w:pPr>
            <w:r>
              <w:rPr>
                <w:rFonts w:ascii="Arial" w:hAnsi="Arial" w:cs="Arial"/>
                <w:b/>
              </w:rPr>
              <w:t>2017/18</w:t>
            </w:r>
          </w:p>
          <w:p w:rsidR="009762DB" w:rsidRPr="00D61E3B" w:rsidRDefault="009762DB" w:rsidP="00D61E3B">
            <w:pPr>
              <w:jc w:val="center"/>
              <w:rPr>
                <w:rFonts w:ascii="Arial" w:hAnsi="Arial" w:cs="Arial"/>
                <w:b/>
              </w:rPr>
            </w:pPr>
            <w:r w:rsidRPr="00D61E3B">
              <w:rPr>
                <w:rFonts w:ascii="Arial" w:hAnsi="Arial" w:cs="Arial"/>
                <w:b/>
              </w:rPr>
              <w:t>Current Budget</w:t>
            </w:r>
          </w:p>
        </w:tc>
        <w:tc>
          <w:tcPr>
            <w:tcW w:w="1558" w:type="dxa"/>
            <w:tcBorders>
              <w:top w:val="single" w:sz="6" w:space="0" w:color="auto"/>
              <w:left w:val="single" w:sz="6" w:space="0" w:color="auto"/>
              <w:bottom w:val="single" w:sz="6" w:space="0" w:color="auto"/>
              <w:right w:val="single" w:sz="6" w:space="0" w:color="auto"/>
            </w:tcBorders>
            <w:shd w:val="clear" w:color="auto" w:fill="4F81BD" w:themeFill="accent1"/>
          </w:tcPr>
          <w:p w:rsidR="009762DB" w:rsidRPr="00D61E3B" w:rsidRDefault="009762DB" w:rsidP="00D61E3B">
            <w:pPr>
              <w:tabs>
                <w:tab w:val="left" w:pos="0"/>
              </w:tabs>
              <w:jc w:val="center"/>
              <w:rPr>
                <w:rFonts w:ascii="Arial" w:hAnsi="Arial" w:cs="Arial"/>
                <w:b/>
              </w:rPr>
            </w:pPr>
            <w:r w:rsidRPr="00D61E3B">
              <w:rPr>
                <w:rFonts w:ascii="Arial" w:hAnsi="Arial" w:cs="Arial"/>
                <w:b/>
              </w:rPr>
              <w:t>Full year Forecast</w:t>
            </w:r>
          </w:p>
          <w:p w:rsidR="009762DB" w:rsidRPr="00D61E3B" w:rsidRDefault="00434CBA" w:rsidP="00564475">
            <w:pPr>
              <w:tabs>
                <w:tab w:val="left" w:pos="0"/>
                <w:tab w:val="left" w:pos="72"/>
              </w:tabs>
              <w:ind w:left="72" w:hanging="72"/>
              <w:jc w:val="center"/>
              <w:rPr>
                <w:rFonts w:ascii="Arial" w:hAnsi="Arial" w:cs="Arial"/>
                <w:b/>
              </w:rPr>
            </w:pPr>
            <w:r>
              <w:rPr>
                <w:rFonts w:ascii="Arial" w:hAnsi="Arial" w:cs="Arial"/>
                <w:b/>
              </w:rPr>
              <w:t>(as at Jan</w:t>
            </w:r>
            <w:r w:rsidR="009762DB" w:rsidRPr="00D61E3B">
              <w:rPr>
                <w:rFonts w:ascii="Arial" w:hAnsi="Arial" w:cs="Arial"/>
                <w:b/>
              </w:rPr>
              <w:t>)</w:t>
            </w:r>
          </w:p>
        </w:tc>
        <w:tc>
          <w:tcPr>
            <w:tcW w:w="1561" w:type="dxa"/>
            <w:tcBorders>
              <w:top w:val="single" w:sz="6" w:space="0" w:color="auto"/>
              <w:left w:val="single" w:sz="6" w:space="0" w:color="auto"/>
              <w:bottom w:val="single" w:sz="6" w:space="0" w:color="auto"/>
              <w:right w:val="single" w:sz="6" w:space="0" w:color="auto"/>
            </w:tcBorders>
            <w:shd w:val="clear" w:color="auto" w:fill="4F81BD" w:themeFill="accent1"/>
          </w:tcPr>
          <w:p w:rsidR="009762DB" w:rsidRPr="00D61E3B" w:rsidRDefault="009762DB" w:rsidP="00D61E3B">
            <w:pPr>
              <w:jc w:val="center"/>
              <w:rPr>
                <w:rFonts w:ascii="Arial" w:hAnsi="Arial" w:cs="Arial"/>
                <w:b/>
              </w:rPr>
            </w:pPr>
            <w:r w:rsidRPr="00D61E3B">
              <w:rPr>
                <w:rFonts w:ascii="Arial" w:hAnsi="Arial" w:cs="Arial"/>
                <w:b/>
              </w:rPr>
              <w:t>Forecast Variance at year</w:t>
            </w:r>
            <w:r w:rsidR="00D61E3B">
              <w:rPr>
                <w:rFonts w:ascii="Arial" w:hAnsi="Arial" w:cs="Arial"/>
                <w:b/>
              </w:rPr>
              <w:t>-</w:t>
            </w:r>
            <w:r w:rsidRPr="00D61E3B">
              <w:rPr>
                <w:rFonts w:ascii="Arial" w:hAnsi="Arial" w:cs="Arial"/>
                <w:b/>
              </w:rPr>
              <w:t>end</w:t>
            </w:r>
          </w:p>
        </w:tc>
      </w:tr>
      <w:tr w:rsidR="009762DB" w:rsidRPr="00D61E3B" w:rsidTr="00B762F5">
        <w:trPr>
          <w:cantSplit/>
        </w:trPr>
        <w:tc>
          <w:tcPr>
            <w:tcW w:w="4820" w:type="dxa"/>
            <w:vMerge/>
            <w:tcBorders>
              <w:top w:val="single" w:sz="6" w:space="0" w:color="auto"/>
              <w:left w:val="single" w:sz="6" w:space="0" w:color="auto"/>
              <w:bottom w:val="single" w:sz="6" w:space="0" w:color="auto"/>
              <w:right w:val="single" w:sz="6" w:space="0" w:color="auto"/>
            </w:tcBorders>
            <w:shd w:val="clear" w:color="auto" w:fill="4F81BD" w:themeFill="accent1"/>
          </w:tcPr>
          <w:p w:rsidR="009762DB" w:rsidRPr="00D61E3B" w:rsidRDefault="009762DB" w:rsidP="00904A8D">
            <w:pPr>
              <w:pStyle w:val="Header"/>
              <w:tabs>
                <w:tab w:val="clear" w:pos="4153"/>
                <w:tab w:val="clear" w:pos="8306"/>
              </w:tabs>
              <w:ind w:left="72"/>
              <w:rPr>
                <w:rFonts w:cs="Arial"/>
                <w:bCs/>
              </w:rPr>
            </w:pP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9762DB" w:rsidRPr="00D61E3B" w:rsidRDefault="009762DB" w:rsidP="00D61E3B">
            <w:pPr>
              <w:jc w:val="center"/>
              <w:rPr>
                <w:rFonts w:ascii="Arial" w:hAnsi="Arial" w:cs="Arial"/>
              </w:rPr>
            </w:pPr>
            <w:r w:rsidRPr="00D61E3B">
              <w:rPr>
                <w:rFonts w:ascii="Arial" w:hAnsi="Arial" w:cs="Arial"/>
                <w:b/>
              </w:rPr>
              <w:t>£000</w:t>
            </w:r>
          </w:p>
        </w:tc>
        <w:tc>
          <w:tcPr>
            <w:tcW w:w="1558"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9762DB" w:rsidRPr="00D61E3B" w:rsidRDefault="009762DB" w:rsidP="00D61E3B">
            <w:pPr>
              <w:jc w:val="center"/>
              <w:rPr>
                <w:rFonts w:ascii="Arial" w:hAnsi="Arial" w:cs="Arial"/>
              </w:rPr>
            </w:pPr>
            <w:r w:rsidRPr="00D61E3B">
              <w:rPr>
                <w:rFonts w:ascii="Arial" w:hAnsi="Arial" w:cs="Arial"/>
                <w:b/>
              </w:rPr>
              <w:t>£000</w:t>
            </w:r>
          </w:p>
        </w:tc>
        <w:tc>
          <w:tcPr>
            <w:tcW w:w="1561"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9762DB" w:rsidRPr="00D61E3B" w:rsidRDefault="009762DB" w:rsidP="00D61E3B">
            <w:pPr>
              <w:jc w:val="center"/>
              <w:rPr>
                <w:rFonts w:ascii="Arial" w:hAnsi="Arial" w:cs="Arial"/>
              </w:rPr>
            </w:pPr>
            <w:r w:rsidRPr="00D61E3B">
              <w:rPr>
                <w:rFonts w:ascii="Arial" w:hAnsi="Arial" w:cs="Arial"/>
                <w:b/>
              </w:rPr>
              <w:t>£000</w:t>
            </w:r>
          </w:p>
        </w:tc>
      </w:tr>
      <w:tr w:rsidR="009762DB" w:rsidRPr="00D61E3B" w:rsidTr="00B762F5">
        <w:tc>
          <w:tcPr>
            <w:tcW w:w="4820" w:type="dxa"/>
            <w:tcBorders>
              <w:top w:val="single" w:sz="6" w:space="0" w:color="auto"/>
            </w:tcBorders>
          </w:tcPr>
          <w:p w:rsidR="009762DB" w:rsidRPr="00D61E3B" w:rsidRDefault="009762DB" w:rsidP="005427CD">
            <w:pPr>
              <w:pStyle w:val="Header"/>
              <w:tabs>
                <w:tab w:val="clear" w:pos="4153"/>
                <w:tab w:val="clear" w:pos="8306"/>
              </w:tabs>
              <w:rPr>
                <w:rFonts w:cs="Arial"/>
                <w:bCs/>
              </w:rPr>
            </w:pPr>
            <w:r w:rsidRPr="00D61E3B">
              <w:rPr>
                <w:rFonts w:cs="Arial"/>
                <w:bCs/>
              </w:rPr>
              <w:t xml:space="preserve">Delegated </w:t>
            </w:r>
            <w:r w:rsidR="005427CD" w:rsidRPr="00D61E3B">
              <w:rPr>
                <w:rFonts w:cs="Arial"/>
                <w:bCs/>
              </w:rPr>
              <w:t>expenditure</w:t>
            </w:r>
          </w:p>
        </w:tc>
        <w:tc>
          <w:tcPr>
            <w:tcW w:w="1559" w:type="dxa"/>
            <w:tcBorders>
              <w:top w:val="single" w:sz="6" w:space="0" w:color="auto"/>
            </w:tcBorders>
            <w:vAlign w:val="bottom"/>
          </w:tcPr>
          <w:p w:rsidR="009762DB" w:rsidRPr="00D61E3B" w:rsidRDefault="004B584D" w:rsidP="000C6058">
            <w:pPr>
              <w:jc w:val="right"/>
              <w:rPr>
                <w:rFonts w:ascii="Arial" w:hAnsi="Arial" w:cs="Arial"/>
              </w:rPr>
            </w:pPr>
            <w:r>
              <w:rPr>
                <w:rFonts w:ascii="Arial" w:hAnsi="Arial" w:cs="Arial"/>
              </w:rPr>
              <w:t>127,228</w:t>
            </w:r>
          </w:p>
        </w:tc>
        <w:tc>
          <w:tcPr>
            <w:tcW w:w="1558" w:type="dxa"/>
            <w:tcBorders>
              <w:top w:val="single" w:sz="6" w:space="0" w:color="auto"/>
            </w:tcBorders>
            <w:vAlign w:val="bottom"/>
          </w:tcPr>
          <w:p w:rsidR="009762DB" w:rsidRPr="00D61E3B" w:rsidRDefault="003C296D" w:rsidP="000A481E">
            <w:pPr>
              <w:jc w:val="right"/>
              <w:rPr>
                <w:rFonts w:ascii="Arial" w:hAnsi="Arial" w:cs="Arial"/>
              </w:rPr>
            </w:pPr>
            <w:r>
              <w:rPr>
                <w:rFonts w:ascii="Arial" w:hAnsi="Arial" w:cs="Arial"/>
              </w:rPr>
              <w:t>12</w:t>
            </w:r>
            <w:r w:rsidR="005A35EF">
              <w:rPr>
                <w:rFonts w:ascii="Arial" w:hAnsi="Arial" w:cs="Arial"/>
              </w:rPr>
              <w:t>7,726</w:t>
            </w:r>
          </w:p>
        </w:tc>
        <w:tc>
          <w:tcPr>
            <w:tcW w:w="1561" w:type="dxa"/>
            <w:tcBorders>
              <w:top w:val="single" w:sz="6" w:space="0" w:color="auto"/>
            </w:tcBorders>
            <w:vAlign w:val="bottom"/>
          </w:tcPr>
          <w:p w:rsidR="009762DB" w:rsidRPr="00D61E3B" w:rsidRDefault="005A35EF" w:rsidP="003C296D">
            <w:pPr>
              <w:jc w:val="right"/>
              <w:rPr>
                <w:rFonts w:ascii="Arial" w:hAnsi="Arial" w:cs="Arial"/>
              </w:rPr>
            </w:pPr>
            <w:r>
              <w:rPr>
                <w:rFonts w:ascii="Arial" w:hAnsi="Arial" w:cs="Arial"/>
              </w:rPr>
              <w:t>498</w:t>
            </w:r>
          </w:p>
        </w:tc>
      </w:tr>
      <w:tr w:rsidR="009762DB" w:rsidRPr="00D61E3B" w:rsidTr="00D61E3B">
        <w:tc>
          <w:tcPr>
            <w:tcW w:w="4820" w:type="dxa"/>
          </w:tcPr>
          <w:p w:rsidR="009762DB" w:rsidRPr="00D61E3B" w:rsidRDefault="009762DB" w:rsidP="00F4301A">
            <w:pPr>
              <w:pStyle w:val="Header"/>
              <w:tabs>
                <w:tab w:val="clear" w:pos="4153"/>
                <w:tab w:val="clear" w:pos="8306"/>
              </w:tabs>
              <w:rPr>
                <w:rFonts w:cs="Arial"/>
                <w:bCs/>
              </w:rPr>
            </w:pPr>
            <w:r w:rsidRPr="00D61E3B">
              <w:rPr>
                <w:rFonts w:cs="Arial"/>
                <w:bCs/>
              </w:rPr>
              <w:t>Retained Items</w:t>
            </w:r>
          </w:p>
        </w:tc>
        <w:tc>
          <w:tcPr>
            <w:tcW w:w="1559" w:type="dxa"/>
            <w:vAlign w:val="bottom"/>
          </w:tcPr>
          <w:p w:rsidR="009762DB" w:rsidRPr="00D61E3B" w:rsidRDefault="004B584D" w:rsidP="004B584D">
            <w:pPr>
              <w:jc w:val="right"/>
              <w:rPr>
                <w:rFonts w:ascii="Arial" w:hAnsi="Arial" w:cs="Arial"/>
              </w:rPr>
            </w:pPr>
            <w:r>
              <w:rPr>
                <w:rFonts w:ascii="Arial" w:hAnsi="Arial" w:cs="Arial"/>
              </w:rPr>
              <w:t>2</w:t>
            </w:r>
            <w:r w:rsidR="00564475">
              <w:rPr>
                <w:rFonts w:ascii="Arial" w:hAnsi="Arial" w:cs="Arial"/>
              </w:rPr>
              <w:t>1</w:t>
            </w:r>
            <w:r w:rsidR="00B546F6">
              <w:rPr>
                <w:rFonts w:ascii="Arial" w:hAnsi="Arial" w:cs="Arial"/>
              </w:rPr>
              <w:t>,1</w:t>
            </w:r>
            <w:r>
              <w:rPr>
                <w:rFonts w:ascii="Arial" w:hAnsi="Arial" w:cs="Arial"/>
              </w:rPr>
              <w:t>44</w:t>
            </w:r>
          </w:p>
        </w:tc>
        <w:tc>
          <w:tcPr>
            <w:tcW w:w="1558" w:type="dxa"/>
            <w:vAlign w:val="bottom"/>
          </w:tcPr>
          <w:p w:rsidR="009762DB" w:rsidRPr="00D61E3B" w:rsidRDefault="005A35EF" w:rsidP="000A481E">
            <w:pPr>
              <w:jc w:val="right"/>
              <w:rPr>
                <w:rFonts w:ascii="Arial" w:hAnsi="Arial" w:cs="Arial"/>
              </w:rPr>
            </w:pPr>
            <w:r>
              <w:rPr>
                <w:rFonts w:ascii="Arial" w:hAnsi="Arial" w:cs="Arial"/>
              </w:rPr>
              <w:t>22,544</w:t>
            </w:r>
          </w:p>
        </w:tc>
        <w:tc>
          <w:tcPr>
            <w:tcW w:w="1561" w:type="dxa"/>
            <w:vAlign w:val="bottom"/>
          </w:tcPr>
          <w:p w:rsidR="009762DB" w:rsidRPr="00D61E3B" w:rsidRDefault="005A35EF" w:rsidP="00F65D9A">
            <w:pPr>
              <w:jc w:val="right"/>
              <w:rPr>
                <w:rFonts w:ascii="Arial" w:hAnsi="Arial" w:cs="Arial"/>
              </w:rPr>
            </w:pPr>
            <w:r>
              <w:rPr>
                <w:rFonts w:ascii="Arial" w:hAnsi="Arial" w:cs="Arial"/>
              </w:rPr>
              <w:t>1,400</w:t>
            </w:r>
          </w:p>
        </w:tc>
      </w:tr>
      <w:tr w:rsidR="009762DB" w:rsidRPr="00D61E3B" w:rsidTr="00B762F5">
        <w:tc>
          <w:tcPr>
            <w:tcW w:w="4820" w:type="dxa"/>
            <w:tcBorders>
              <w:bottom w:val="single" w:sz="6" w:space="0" w:color="auto"/>
            </w:tcBorders>
          </w:tcPr>
          <w:p w:rsidR="009762DB" w:rsidRPr="00D61E3B" w:rsidRDefault="005427CD" w:rsidP="005427CD">
            <w:pPr>
              <w:pStyle w:val="Header"/>
              <w:tabs>
                <w:tab w:val="clear" w:pos="4153"/>
                <w:tab w:val="clear" w:pos="8306"/>
              </w:tabs>
              <w:rPr>
                <w:rFonts w:cs="Arial"/>
              </w:rPr>
            </w:pPr>
            <w:r w:rsidRPr="00D61E3B">
              <w:rPr>
                <w:rFonts w:cs="Arial"/>
              </w:rPr>
              <w:t>Income</w:t>
            </w:r>
          </w:p>
        </w:tc>
        <w:tc>
          <w:tcPr>
            <w:tcW w:w="1559" w:type="dxa"/>
            <w:tcBorders>
              <w:bottom w:val="single" w:sz="6" w:space="0" w:color="auto"/>
            </w:tcBorders>
            <w:vAlign w:val="bottom"/>
          </w:tcPr>
          <w:p w:rsidR="009762DB" w:rsidRPr="00D61E3B" w:rsidRDefault="00607485" w:rsidP="004B584D">
            <w:pPr>
              <w:jc w:val="right"/>
              <w:rPr>
                <w:rFonts w:ascii="Arial" w:hAnsi="Arial" w:cs="Arial"/>
              </w:rPr>
            </w:pPr>
            <w:r w:rsidRPr="00D61E3B">
              <w:rPr>
                <w:rFonts w:ascii="Arial" w:hAnsi="Arial" w:cs="Arial"/>
              </w:rPr>
              <w:t>(</w:t>
            </w:r>
            <w:r w:rsidR="004B584D">
              <w:rPr>
                <w:rFonts w:ascii="Arial" w:hAnsi="Arial" w:cs="Arial"/>
              </w:rPr>
              <w:t>148</w:t>
            </w:r>
            <w:r w:rsidR="00B546F6">
              <w:rPr>
                <w:rFonts w:ascii="Arial" w:hAnsi="Arial" w:cs="Arial"/>
              </w:rPr>
              <w:t>,</w:t>
            </w:r>
            <w:r w:rsidR="004B584D">
              <w:rPr>
                <w:rFonts w:ascii="Arial" w:hAnsi="Arial" w:cs="Arial"/>
              </w:rPr>
              <w:t>372</w:t>
            </w:r>
            <w:r w:rsidRPr="00D61E3B">
              <w:rPr>
                <w:rFonts w:ascii="Arial" w:hAnsi="Arial" w:cs="Arial"/>
              </w:rPr>
              <w:t>)</w:t>
            </w:r>
          </w:p>
        </w:tc>
        <w:tc>
          <w:tcPr>
            <w:tcW w:w="1558" w:type="dxa"/>
            <w:tcBorders>
              <w:bottom w:val="single" w:sz="6" w:space="0" w:color="auto"/>
            </w:tcBorders>
            <w:vAlign w:val="bottom"/>
          </w:tcPr>
          <w:p w:rsidR="009762DB" w:rsidRPr="00D61E3B" w:rsidRDefault="00607485" w:rsidP="000A481E">
            <w:pPr>
              <w:jc w:val="right"/>
              <w:rPr>
                <w:rFonts w:ascii="Arial" w:hAnsi="Arial" w:cs="Arial"/>
              </w:rPr>
            </w:pPr>
            <w:r w:rsidRPr="00D61E3B">
              <w:rPr>
                <w:rFonts w:ascii="Arial" w:hAnsi="Arial" w:cs="Arial"/>
              </w:rPr>
              <w:t>(</w:t>
            </w:r>
            <w:r w:rsidR="004B584D">
              <w:rPr>
                <w:rFonts w:ascii="Arial" w:hAnsi="Arial" w:cs="Arial"/>
              </w:rPr>
              <w:t>148,372</w:t>
            </w:r>
            <w:r w:rsidRPr="00D61E3B">
              <w:rPr>
                <w:rFonts w:ascii="Arial" w:hAnsi="Arial" w:cs="Arial"/>
              </w:rPr>
              <w:t>)</w:t>
            </w:r>
          </w:p>
        </w:tc>
        <w:tc>
          <w:tcPr>
            <w:tcW w:w="1561" w:type="dxa"/>
            <w:tcBorders>
              <w:bottom w:val="single" w:sz="6" w:space="0" w:color="auto"/>
            </w:tcBorders>
            <w:vAlign w:val="bottom"/>
          </w:tcPr>
          <w:p w:rsidR="009762DB" w:rsidRPr="00D61E3B" w:rsidRDefault="00607485" w:rsidP="00904A8D">
            <w:pPr>
              <w:jc w:val="right"/>
              <w:rPr>
                <w:rFonts w:ascii="Arial" w:hAnsi="Arial" w:cs="Arial"/>
              </w:rPr>
            </w:pPr>
            <w:r w:rsidRPr="00D61E3B">
              <w:rPr>
                <w:rFonts w:ascii="Arial" w:hAnsi="Arial" w:cs="Arial"/>
              </w:rPr>
              <w:t>0</w:t>
            </w:r>
          </w:p>
        </w:tc>
      </w:tr>
      <w:tr w:rsidR="009762DB" w:rsidRPr="00D61E3B" w:rsidTr="00B762F5">
        <w:tc>
          <w:tcPr>
            <w:tcW w:w="4820" w:type="dxa"/>
            <w:tcBorders>
              <w:top w:val="single" w:sz="6" w:space="0" w:color="auto"/>
              <w:left w:val="single" w:sz="6" w:space="0" w:color="auto"/>
              <w:bottom w:val="single" w:sz="6" w:space="0" w:color="auto"/>
              <w:right w:val="single" w:sz="6" w:space="0" w:color="auto"/>
            </w:tcBorders>
            <w:shd w:val="clear" w:color="auto" w:fill="4F81BD" w:themeFill="accent1"/>
          </w:tcPr>
          <w:p w:rsidR="009762DB" w:rsidRPr="00D61E3B" w:rsidRDefault="009762DB" w:rsidP="005427CD">
            <w:pPr>
              <w:pStyle w:val="Header"/>
              <w:tabs>
                <w:tab w:val="clear" w:pos="4153"/>
                <w:tab w:val="clear" w:pos="8306"/>
              </w:tabs>
              <w:rPr>
                <w:rFonts w:cs="Arial"/>
                <w:b/>
              </w:rPr>
            </w:pPr>
            <w:r w:rsidRPr="00D61E3B">
              <w:rPr>
                <w:rFonts w:cs="Arial"/>
                <w:b/>
              </w:rPr>
              <w:t xml:space="preserve">Total </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9762DB" w:rsidRPr="00D61E3B" w:rsidRDefault="00607485" w:rsidP="00904A8D">
            <w:pPr>
              <w:jc w:val="right"/>
              <w:rPr>
                <w:rFonts w:ascii="Arial" w:hAnsi="Arial" w:cs="Arial"/>
                <w:b/>
              </w:rPr>
            </w:pPr>
            <w:r w:rsidRPr="00D61E3B">
              <w:rPr>
                <w:rFonts w:ascii="Arial" w:hAnsi="Arial" w:cs="Arial"/>
                <w:b/>
              </w:rPr>
              <w:t>0</w:t>
            </w:r>
          </w:p>
        </w:tc>
        <w:tc>
          <w:tcPr>
            <w:tcW w:w="1558"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9762DB" w:rsidRPr="00D61E3B" w:rsidRDefault="005A35EF" w:rsidP="005A35EF">
            <w:pPr>
              <w:jc w:val="right"/>
              <w:rPr>
                <w:rFonts w:ascii="Arial" w:hAnsi="Arial" w:cs="Arial"/>
                <w:b/>
              </w:rPr>
            </w:pPr>
            <w:r>
              <w:rPr>
                <w:rFonts w:ascii="Arial" w:hAnsi="Arial" w:cs="Arial"/>
                <w:b/>
              </w:rPr>
              <w:t>1,898</w:t>
            </w:r>
          </w:p>
        </w:tc>
        <w:tc>
          <w:tcPr>
            <w:tcW w:w="1561"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9762DB" w:rsidRPr="00D61E3B" w:rsidRDefault="005A35EF" w:rsidP="000A481E">
            <w:pPr>
              <w:jc w:val="right"/>
              <w:rPr>
                <w:rFonts w:ascii="Arial" w:hAnsi="Arial" w:cs="Arial"/>
                <w:b/>
              </w:rPr>
            </w:pPr>
            <w:r>
              <w:rPr>
                <w:rFonts w:ascii="Arial" w:hAnsi="Arial" w:cs="Arial"/>
                <w:b/>
              </w:rPr>
              <w:t>1,898</w:t>
            </w:r>
          </w:p>
        </w:tc>
      </w:tr>
    </w:tbl>
    <w:p w:rsidR="00F4301A" w:rsidRDefault="00F4301A" w:rsidP="00F4301A">
      <w:pPr>
        <w:pStyle w:val="BodyTextIndent3"/>
        <w:ind w:left="0"/>
        <w:jc w:val="both"/>
        <w:rPr>
          <w:sz w:val="24"/>
          <w:szCs w:val="24"/>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1559"/>
        <w:gridCol w:w="1559"/>
        <w:gridCol w:w="1558"/>
        <w:gridCol w:w="1561"/>
      </w:tblGrid>
      <w:tr w:rsidR="005D371C" w:rsidRPr="00D61E3B" w:rsidTr="00B762F5">
        <w:trPr>
          <w:cantSplit/>
        </w:trPr>
        <w:tc>
          <w:tcPr>
            <w:tcW w:w="3261" w:type="dxa"/>
            <w:vMerge w:val="restart"/>
            <w:tcBorders>
              <w:top w:val="single" w:sz="6" w:space="0" w:color="auto"/>
              <w:left w:val="single" w:sz="6" w:space="0" w:color="auto"/>
              <w:bottom w:val="single" w:sz="6" w:space="0" w:color="auto"/>
              <w:right w:val="single" w:sz="6" w:space="0" w:color="auto"/>
            </w:tcBorders>
            <w:shd w:val="clear" w:color="auto" w:fill="4F81BD" w:themeFill="accent1"/>
          </w:tcPr>
          <w:p w:rsidR="005D371C" w:rsidRPr="00D61E3B" w:rsidRDefault="005D371C" w:rsidP="005C46BA">
            <w:pPr>
              <w:ind w:left="72"/>
              <w:rPr>
                <w:rFonts w:ascii="Arial" w:hAnsi="Arial" w:cs="Arial"/>
                <w:b/>
              </w:rPr>
            </w:pPr>
            <w:r w:rsidRPr="00D61E3B">
              <w:rPr>
                <w:rFonts w:ascii="Arial" w:hAnsi="Arial" w:cs="Arial"/>
                <w:b/>
              </w:rPr>
              <w:t>Dedicated Schools Grant</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tcPr>
          <w:p w:rsidR="005D371C" w:rsidRPr="00D61E3B" w:rsidRDefault="005D371C" w:rsidP="005C46BA">
            <w:pPr>
              <w:jc w:val="center"/>
              <w:rPr>
                <w:rFonts w:ascii="Arial" w:hAnsi="Arial" w:cs="Arial"/>
                <w:b/>
              </w:rPr>
            </w:pPr>
            <w:r>
              <w:rPr>
                <w:rFonts w:ascii="Arial" w:hAnsi="Arial" w:cs="Arial"/>
                <w:b/>
              </w:rPr>
              <w:t>Schools Block</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tcPr>
          <w:p w:rsidR="005D371C" w:rsidRPr="00D61E3B" w:rsidRDefault="005D371C" w:rsidP="005C46BA">
            <w:pPr>
              <w:jc w:val="center"/>
              <w:rPr>
                <w:rFonts w:ascii="Arial" w:hAnsi="Arial" w:cs="Arial"/>
                <w:b/>
              </w:rPr>
            </w:pPr>
            <w:r>
              <w:rPr>
                <w:rFonts w:ascii="Arial" w:hAnsi="Arial" w:cs="Arial"/>
                <w:b/>
              </w:rPr>
              <w:t>High Needs Block</w:t>
            </w:r>
          </w:p>
        </w:tc>
        <w:tc>
          <w:tcPr>
            <w:tcW w:w="1558" w:type="dxa"/>
            <w:tcBorders>
              <w:top w:val="single" w:sz="6" w:space="0" w:color="auto"/>
              <w:left w:val="single" w:sz="6" w:space="0" w:color="auto"/>
              <w:bottom w:val="single" w:sz="6" w:space="0" w:color="auto"/>
              <w:right w:val="single" w:sz="6" w:space="0" w:color="auto"/>
            </w:tcBorders>
            <w:shd w:val="clear" w:color="auto" w:fill="4F81BD" w:themeFill="accent1"/>
          </w:tcPr>
          <w:p w:rsidR="005D371C" w:rsidRPr="00D61E3B" w:rsidRDefault="005D371C" w:rsidP="005C46BA">
            <w:pPr>
              <w:tabs>
                <w:tab w:val="left" w:pos="0"/>
                <w:tab w:val="left" w:pos="72"/>
              </w:tabs>
              <w:ind w:left="72" w:hanging="72"/>
              <w:jc w:val="center"/>
              <w:rPr>
                <w:rFonts w:ascii="Arial" w:hAnsi="Arial" w:cs="Arial"/>
                <w:b/>
              </w:rPr>
            </w:pPr>
            <w:r>
              <w:rPr>
                <w:rFonts w:ascii="Arial" w:hAnsi="Arial" w:cs="Arial"/>
                <w:b/>
              </w:rPr>
              <w:t>Early Years Block</w:t>
            </w:r>
          </w:p>
        </w:tc>
        <w:tc>
          <w:tcPr>
            <w:tcW w:w="1561" w:type="dxa"/>
            <w:tcBorders>
              <w:top w:val="single" w:sz="6" w:space="0" w:color="auto"/>
              <w:left w:val="single" w:sz="6" w:space="0" w:color="auto"/>
              <w:bottom w:val="single" w:sz="6" w:space="0" w:color="auto"/>
              <w:right w:val="single" w:sz="6" w:space="0" w:color="auto"/>
            </w:tcBorders>
            <w:shd w:val="clear" w:color="auto" w:fill="4F81BD" w:themeFill="accent1"/>
          </w:tcPr>
          <w:p w:rsidR="005D371C" w:rsidRPr="00D61E3B" w:rsidRDefault="005D371C" w:rsidP="005D371C">
            <w:pPr>
              <w:jc w:val="center"/>
              <w:rPr>
                <w:rFonts w:ascii="Arial" w:hAnsi="Arial" w:cs="Arial"/>
                <w:b/>
              </w:rPr>
            </w:pPr>
            <w:r>
              <w:rPr>
                <w:rFonts w:ascii="Arial" w:hAnsi="Arial" w:cs="Arial"/>
                <w:b/>
              </w:rPr>
              <w:t>Total all Blocks</w:t>
            </w:r>
          </w:p>
        </w:tc>
      </w:tr>
      <w:tr w:rsidR="005D371C" w:rsidRPr="00D61E3B" w:rsidTr="00B762F5">
        <w:trPr>
          <w:cantSplit/>
        </w:trPr>
        <w:tc>
          <w:tcPr>
            <w:tcW w:w="3261" w:type="dxa"/>
            <w:vMerge/>
            <w:tcBorders>
              <w:top w:val="single" w:sz="6" w:space="0" w:color="auto"/>
              <w:left w:val="single" w:sz="6" w:space="0" w:color="auto"/>
              <w:bottom w:val="single" w:sz="6" w:space="0" w:color="auto"/>
              <w:right w:val="single" w:sz="6" w:space="0" w:color="auto"/>
            </w:tcBorders>
            <w:shd w:val="clear" w:color="auto" w:fill="4F81BD" w:themeFill="accent1"/>
          </w:tcPr>
          <w:p w:rsidR="005D371C" w:rsidRPr="00D61E3B" w:rsidRDefault="005D371C" w:rsidP="005C46BA">
            <w:pPr>
              <w:pStyle w:val="Header"/>
              <w:tabs>
                <w:tab w:val="clear" w:pos="4153"/>
                <w:tab w:val="clear" w:pos="8306"/>
              </w:tabs>
              <w:ind w:left="72"/>
              <w:rPr>
                <w:rFonts w:cs="Arial"/>
                <w:bCs/>
              </w:rPr>
            </w:pP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5D371C" w:rsidRPr="00D61E3B" w:rsidRDefault="005D371C" w:rsidP="005C46BA">
            <w:pPr>
              <w:jc w:val="center"/>
              <w:rPr>
                <w:rFonts w:ascii="Arial" w:hAnsi="Arial" w:cs="Arial"/>
              </w:rPr>
            </w:pPr>
            <w:r w:rsidRPr="00D61E3B">
              <w:rPr>
                <w:rFonts w:ascii="Arial" w:hAnsi="Arial" w:cs="Arial"/>
                <w:b/>
              </w:rPr>
              <w:t>£000</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5D371C" w:rsidRPr="00D61E3B" w:rsidRDefault="005D371C" w:rsidP="005C46BA">
            <w:pPr>
              <w:jc w:val="center"/>
              <w:rPr>
                <w:rFonts w:ascii="Arial" w:hAnsi="Arial" w:cs="Arial"/>
              </w:rPr>
            </w:pPr>
            <w:r w:rsidRPr="00D61E3B">
              <w:rPr>
                <w:rFonts w:ascii="Arial" w:hAnsi="Arial" w:cs="Arial"/>
                <w:b/>
              </w:rPr>
              <w:t>£000</w:t>
            </w:r>
          </w:p>
        </w:tc>
        <w:tc>
          <w:tcPr>
            <w:tcW w:w="1558"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5D371C" w:rsidRPr="00D61E3B" w:rsidRDefault="005D371C" w:rsidP="005C46BA">
            <w:pPr>
              <w:jc w:val="center"/>
              <w:rPr>
                <w:rFonts w:ascii="Arial" w:hAnsi="Arial" w:cs="Arial"/>
              </w:rPr>
            </w:pPr>
            <w:r w:rsidRPr="00D61E3B">
              <w:rPr>
                <w:rFonts w:ascii="Arial" w:hAnsi="Arial" w:cs="Arial"/>
                <w:b/>
              </w:rPr>
              <w:t>£000</w:t>
            </w:r>
          </w:p>
        </w:tc>
        <w:tc>
          <w:tcPr>
            <w:tcW w:w="1561"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5D371C" w:rsidRPr="00D61E3B" w:rsidRDefault="005D371C" w:rsidP="005C46BA">
            <w:pPr>
              <w:jc w:val="center"/>
              <w:rPr>
                <w:rFonts w:ascii="Arial" w:hAnsi="Arial" w:cs="Arial"/>
              </w:rPr>
            </w:pPr>
            <w:r w:rsidRPr="00D61E3B">
              <w:rPr>
                <w:rFonts w:ascii="Arial" w:hAnsi="Arial" w:cs="Arial"/>
                <w:b/>
              </w:rPr>
              <w:t>£000</w:t>
            </w:r>
          </w:p>
        </w:tc>
      </w:tr>
      <w:tr w:rsidR="005D371C" w:rsidRPr="00D61E3B" w:rsidTr="00B762F5">
        <w:tc>
          <w:tcPr>
            <w:tcW w:w="3261" w:type="dxa"/>
            <w:tcBorders>
              <w:top w:val="single" w:sz="6" w:space="0" w:color="auto"/>
            </w:tcBorders>
          </w:tcPr>
          <w:p w:rsidR="005D371C" w:rsidRPr="00D61E3B" w:rsidRDefault="005D371C" w:rsidP="005C46BA">
            <w:pPr>
              <w:pStyle w:val="Header"/>
              <w:tabs>
                <w:tab w:val="clear" w:pos="4153"/>
                <w:tab w:val="clear" w:pos="8306"/>
              </w:tabs>
              <w:rPr>
                <w:rFonts w:cs="Arial"/>
                <w:bCs/>
              </w:rPr>
            </w:pPr>
            <w:r w:rsidRPr="00D61E3B">
              <w:rPr>
                <w:rFonts w:cs="Arial"/>
                <w:bCs/>
              </w:rPr>
              <w:t>Delegated expenditure</w:t>
            </w:r>
          </w:p>
        </w:tc>
        <w:tc>
          <w:tcPr>
            <w:tcW w:w="1559" w:type="dxa"/>
            <w:tcBorders>
              <w:top w:val="single" w:sz="6" w:space="0" w:color="auto"/>
            </w:tcBorders>
            <w:vAlign w:val="bottom"/>
          </w:tcPr>
          <w:p w:rsidR="005D371C" w:rsidRPr="00D61E3B" w:rsidRDefault="00D779B7" w:rsidP="00D779B7">
            <w:pPr>
              <w:jc w:val="right"/>
              <w:rPr>
                <w:rFonts w:ascii="Arial" w:hAnsi="Arial" w:cs="Arial"/>
              </w:rPr>
            </w:pPr>
            <w:r>
              <w:rPr>
                <w:rFonts w:ascii="Arial" w:hAnsi="Arial" w:cs="Arial"/>
              </w:rPr>
              <w:t>489</w:t>
            </w:r>
          </w:p>
        </w:tc>
        <w:tc>
          <w:tcPr>
            <w:tcW w:w="1559" w:type="dxa"/>
            <w:tcBorders>
              <w:top w:val="single" w:sz="6" w:space="0" w:color="auto"/>
            </w:tcBorders>
            <w:vAlign w:val="bottom"/>
          </w:tcPr>
          <w:p w:rsidR="005D371C" w:rsidRPr="00D61E3B" w:rsidRDefault="00D779B7" w:rsidP="00D779B7">
            <w:pPr>
              <w:jc w:val="right"/>
              <w:rPr>
                <w:rFonts w:ascii="Arial" w:hAnsi="Arial" w:cs="Arial"/>
              </w:rPr>
            </w:pPr>
            <w:r>
              <w:rPr>
                <w:rFonts w:ascii="Arial" w:hAnsi="Arial" w:cs="Arial"/>
              </w:rPr>
              <w:t>(18)</w:t>
            </w:r>
          </w:p>
        </w:tc>
        <w:tc>
          <w:tcPr>
            <w:tcW w:w="1558" w:type="dxa"/>
            <w:tcBorders>
              <w:top w:val="single" w:sz="6" w:space="0" w:color="auto"/>
            </w:tcBorders>
            <w:vAlign w:val="bottom"/>
          </w:tcPr>
          <w:p w:rsidR="005D371C" w:rsidRPr="00D61E3B" w:rsidRDefault="00D779B7" w:rsidP="00CC1850">
            <w:pPr>
              <w:jc w:val="right"/>
              <w:rPr>
                <w:rFonts w:ascii="Arial" w:hAnsi="Arial" w:cs="Arial"/>
              </w:rPr>
            </w:pPr>
            <w:r>
              <w:rPr>
                <w:rFonts w:ascii="Arial" w:hAnsi="Arial" w:cs="Arial"/>
              </w:rPr>
              <w:t>27</w:t>
            </w:r>
          </w:p>
        </w:tc>
        <w:tc>
          <w:tcPr>
            <w:tcW w:w="1561" w:type="dxa"/>
            <w:tcBorders>
              <w:top w:val="single" w:sz="6" w:space="0" w:color="auto"/>
            </w:tcBorders>
            <w:vAlign w:val="bottom"/>
          </w:tcPr>
          <w:p w:rsidR="005D371C" w:rsidRPr="00D61E3B" w:rsidRDefault="00D779B7" w:rsidP="000A481E">
            <w:pPr>
              <w:jc w:val="right"/>
              <w:rPr>
                <w:rFonts w:ascii="Arial" w:hAnsi="Arial" w:cs="Arial"/>
              </w:rPr>
            </w:pPr>
            <w:r>
              <w:rPr>
                <w:rFonts w:ascii="Arial" w:hAnsi="Arial" w:cs="Arial"/>
              </w:rPr>
              <w:t>498</w:t>
            </w:r>
          </w:p>
        </w:tc>
      </w:tr>
      <w:tr w:rsidR="000A481E" w:rsidRPr="00D61E3B" w:rsidTr="00B762F5">
        <w:tc>
          <w:tcPr>
            <w:tcW w:w="3261" w:type="dxa"/>
            <w:tcBorders>
              <w:bottom w:val="single" w:sz="6" w:space="0" w:color="auto"/>
            </w:tcBorders>
          </w:tcPr>
          <w:p w:rsidR="000A481E" w:rsidRPr="00D61E3B" w:rsidRDefault="000A481E" w:rsidP="005C46BA">
            <w:pPr>
              <w:pStyle w:val="Header"/>
              <w:tabs>
                <w:tab w:val="clear" w:pos="4153"/>
                <w:tab w:val="clear" w:pos="8306"/>
              </w:tabs>
              <w:rPr>
                <w:rFonts w:cs="Arial"/>
                <w:bCs/>
              </w:rPr>
            </w:pPr>
            <w:r w:rsidRPr="00D61E3B">
              <w:rPr>
                <w:rFonts w:cs="Arial"/>
                <w:bCs/>
              </w:rPr>
              <w:t>Retained Items</w:t>
            </w:r>
          </w:p>
        </w:tc>
        <w:tc>
          <w:tcPr>
            <w:tcW w:w="1559" w:type="dxa"/>
            <w:tcBorders>
              <w:bottom w:val="single" w:sz="6" w:space="0" w:color="auto"/>
            </w:tcBorders>
            <w:vAlign w:val="bottom"/>
          </w:tcPr>
          <w:p w:rsidR="000A481E" w:rsidRPr="00D61E3B" w:rsidRDefault="00D779B7" w:rsidP="000A481E">
            <w:pPr>
              <w:jc w:val="right"/>
              <w:rPr>
                <w:rFonts w:ascii="Arial" w:hAnsi="Arial" w:cs="Arial"/>
              </w:rPr>
            </w:pPr>
            <w:r>
              <w:rPr>
                <w:rFonts w:ascii="Arial" w:hAnsi="Arial" w:cs="Arial"/>
              </w:rPr>
              <w:t>(85)</w:t>
            </w:r>
          </w:p>
        </w:tc>
        <w:tc>
          <w:tcPr>
            <w:tcW w:w="1559" w:type="dxa"/>
            <w:tcBorders>
              <w:bottom w:val="single" w:sz="6" w:space="0" w:color="auto"/>
            </w:tcBorders>
            <w:vAlign w:val="bottom"/>
          </w:tcPr>
          <w:p w:rsidR="000A481E" w:rsidRPr="00D61E3B" w:rsidRDefault="00D779B7" w:rsidP="00D779B7">
            <w:pPr>
              <w:jc w:val="right"/>
              <w:rPr>
                <w:rFonts w:ascii="Arial" w:hAnsi="Arial" w:cs="Arial"/>
              </w:rPr>
            </w:pPr>
            <w:r>
              <w:rPr>
                <w:rFonts w:ascii="Arial" w:hAnsi="Arial" w:cs="Arial"/>
              </w:rPr>
              <w:t>1,649</w:t>
            </w:r>
          </w:p>
        </w:tc>
        <w:tc>
          <w:tcPr>
            <w:tcW w:w="1558" w:type="dxa"/>
            <w:tcBorders>
              <w:bottom w:val="single" w:sz="6" w:space="0" w:color="auto"/>
            </w:tcBorders>
            <w:vAlign w:val="bottom"/>
          </w:tcPr>
          <w:p w:rsidR="000A481E" w:rsidRPr="00D61E3B" w:rsidRDefault="00D779B7" w:rsidP="000A481E">
            <w:pPr>
              <w:jc w:val="right"/>
              <w:rPr>
                <w:rFonts w:ascii="Arial" w:hAnsi="Arial" w:cs="Arial"/>
              </w:rPr>
            </w:pPr>
            <w:r>
              <w:rPr>
                <w:rFonts w:ascii="Arial" w:hAnsi="Arial" w:cs="Arial"/>
              </w:rPr>
              <w:t>(164</w:t>
            </w:r>
            <w:r w:rsidR="00CC1850">
              <w:rPr>
                <w:rFonts w:ascii="Arial" w:hAnsi="Arial" w:cs="Arial"/>
              </w:rPr>
              <w:t>)</w:t>
            </w:r>
          </w:p>
        </w:tc>
        <w:tc>
          <w:tcPr>
            <w:tcW w:w="1561" w:type="dxa"/>
            <w:tcBorders>
              <w:bottom w:val="single" w:sz="6" w:space="0" w:color="auto"/>
            </w:tcBorders>
            <w:vAlign w:val="bottom"/>
          </w:tcPr>
          <w:p w:rsidR="000A481E" w:rsidRPr="00D61E3B" w:rsidRDefault="00D779B7" w:rsidP="000A481E">
            <w:pPr>
              <w:jc w:val="right"/>
              <w:rPr>
                <w:rFonts w:ascii="Arial" w:hAnsi="Arial" w:cs="Arial"/>
              </w:rPr>
            </w:pPr>
            <w:r>
              <w:rPr>
                <w:rFonts w:ascii="Arial" w:hAnsi="Arial" w:cs="Arial"/>
              </w:rPr>
              <w:t>1,400</w:t>
            </w:r>
          </w:p>
        </w:tc>
      </w:tr>
      <w:tr w:rsidR="005D371C" w:rsidRPr="00D61E3B" w:rsidTr="00B762F5">
        <w:tc>
          <w:tcPr>
            <w:tcW w:w="3261" w:type="dxa"/>
            <w:tcBorders>
              <w:top w:val="single" w:sz="6" w:space="0" w:color="auto"/>
              <w:left w:val="single" w:sz="6" w:space="0" w:color="auto"/>
              <w:bottom w:val="single" w:sz="6" w:space="0" w:color="auto"/>
              <w:right w:val="single" w:sz="6" w:space="0" w:color="auto"/>
            </w:tcBorders>
            <w:shd w:val="clear" w:color="auto" w:fill="4F81BD" w:themeFill="accent1"/>
          </w:tcPr>
          <w:p w:rsidR="005D371C" w:rsidRPr="00D61E3B" w:rsidRDefault="005D371C" w:rsidP="005C46BA">
            <w:pPr>
              <w:pStyle w:val="Header"/>
              <w:tabs>
                <w:tab w:val="clear" w:pos="4153"/>
                <w:tab w:val="clear" w:pos="8306"/>
              </w:tabs>
              <w:rPr>
                <w:rFonts w:cs="Arial"/>
                <w:b/>
              </w:rPr>
            </w:pPr>
            <w:r w:rsidRPr="00D61E3B">
              <w:rPr>
                <w:rFonts w:cs="Arial"/>
                <w:b/>
              </w:rPr>
              <w:t xml:space="preserve">Total </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5D371C" w:rsidRPr="00D61E3B" w:rsidRDefault="00D779B7" w:rsidP="005C46BA">
            <w:pPr>
              <w:jc w:val="right"/>
              <w:rPr>
                <w:rFonts w:ascii="Arial" w:hAnsi="Arial" w:cs="Arial"/>
                <w:b/>
              </w:rPr>
            </w:pPr>
            <w:r>
              <w:rPr>
                <w:rFonts w:ascii="Arial" w:hAnsi="Arial" w:cs="Arial"/>
                <w:b/>
              </w:rPr>
              <w:t>404</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5D371C" w:rsidRPr="00D61E3B" w:rsidRDefault="00D779B7" w:rsidP="005C46BA">
            <w:pPr>
              <w:jc w:val="right"/>
              <w:rPr>
                <w:rFonts w:ascii="Arial" w:hAnsi="Arial" w:cs="Arial"/>
                <w:b/>
              </w:rPr>
            </w:pPr>
            <w:r>
              <w:rPr>
                <w:rFonts w:ascii="Arial" w:hAnsi="Arial" w:cs="Arial"/>
                <w:b/>
              </w:rPr>
              <w:t>1,631</w:t>
            </w:r>
          </w:p>
        </w:tc>
        <w:tc>
          <w:tcPr>
            <w:tcW w:w="1558"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5D371C" w:rsidRPr="00D61E3B" w:rsidRDefault="005D371C" w:rsidP="00D779B7">
            <w:pPr>
              <w:jc w:val="right"/>
              <w:rPr>
                <w:rFonts w:ascii="Arial" w:hAnsi="Arial" w:cs="Arial"/>
                <w:b/>
              </w:rPr>
            </w:pPr>
            <w:r w:rsidRPr="00D61E3B">
              <w:rPr>
                <w:rFonts w:ascii="Arial" w:hAnsi="Arial" w:cs="Arial"/>
                <w:b/>
              </w:rPr>
              <w:t>(</w:t>
            </w:r>
            <w:r w:rsidR="00CC1850">
              <w:rPr>
                <w:rFonts w:ascii="Arial" w:hAnsi="Arial" w:cs="Arial"/>
                <w:b/>
              </w:rPr>
              <w:t>1</w:t>
            </w:r>
            <w:r w:rsidR="00D779B7">
              <w:rPr>
                <w:rFonts w:ascii="Arial" w:hAnsi="Arial" w:cs="Arial"/>
                <w:b/>
              </w:rPr>
              <w:t>3</w:t>
            </w:r>
            <w:r w:rsidR="00CC1850">
              <w:rPr>
                <w:rFonts w:ascii="Arial" w:hAnsi="Arial" w:cs="Arial"/>
                <w:b/>
              </w:rPr>
              <w:t>7</w:t>
            </w:r>
            <w:r w:rsidRPr="00D61E3B">
              <w:rPr>
                <w:rFonts w:ascii="Arial" w:hAnsi="Arial" w:cs="Arial"/>
                <w:b/>
              </w:rPr>
              <w:t>)</w:t>
            </w:r>
          </w:p>
        </w:tc>
        <w:tc>
          <w:tcPr>
            <w:tcW w:w="1561"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5D371C" w:rsidRPr="00D61E3B" w:rsidRDefault="00D779B7" w:rsidP="00CC1850">
            <w:pPr>
              <w:jc w:val="right"/>
              <w:rPr>
                <w:rFonts w:ascii="Arial" w:hAnsi="Arial" w:cs="Arial"/>
                <w:b/>
              </w:rPr>
            </w:pPr>
            <w:r>
              <w:rPr>
                <w:rFonts w:ascii="Arial" w:hAnsi="Arial" w:cs="Arial"/>
                <w:b/>
              </w:rPr>
              <w:t>1,898</w:t>
            </w:r>
          </w:p>
        </w:tc>
      </w:tr>
    </w:tbl>
    <w:p w:rsidR="005D371C" w:rsidRDefault="005D371C" w:rsidP="00F4301A">
      <w:pPr>
        <w:pStyle w:val="BodyTextIndent3"/>
        <w:ind w:left="0"/>
        <w:jc w:val="both"/>
        <w:rPr>
          <w:sz w:val="24"/>
          <w:szCs w:val="24"/>
        </w:rPr>
      </w:pPr>
    </w:p>
    <w:p w:rsidR="00904A8D" w:rsidRPr="00974BB9" w:rsidRDefault="0048394B" w:rsidP="00974BB9">
      <w:pPr>
        <w:pStyle w:val="BodyText"/>
        <w:ind w:left="720" w:hanging="720"/>
        <w:rPr>
          <w:rFonts w:ascii="Arial" w:hAnsi="Arial"/>
        </w:rPr>
      </w:pPr>
      <w:r w:rsidRPr="009762DB">
        <w:rPr>
          <w:rFonts w:ascii="Arial" w:hAnsi="Arial"/>
        </w:rPr>
        <w:t>1.2</w:t>
      </w:r>
      <w:r w:rsidRPr="009762DB">
        <w:rPr>
          <w:rFonts w:ascii="Arial" w:hAnsi="Arial"/>
        </w:rPr>
        <w:tab/>
      </w:r>
      <w:r w:rsidR="00A26B18" w:rsidRPr="00974BB9">
        <w:rPr>
          <w:rFonts w:ascii="Arial" w:hAnsi="Arial"/>
        </w:rPr>
        <w:t xml:space="preserve">DSG funded services are subject to strict grant conditions and </w:t>
      </w:r>
      <w:r w:rsidR="009762DB">
        <w:rPr>
          <w:rFonts w:ascii="Arial" w:hAnsi="Arial"/>
        </w:rPr>
        <w:t>are not</w:t>
      </w:r>
      <w:r w:rsidR="00A26B18" w:rsidRPr="00974BB9">
        <w:rPr>
          <w:rFonts w:ascii="Arial" w:hAnsi="Arial"/>
        </w:rPr>
        <w:t xml:space="preserve"> used by the </w:t>
      </w:r>
      <w:r w:rsidR="00974BB9" w:rsidRPr="00974BB9">
        <w:rPr>
          <w:rFonts w:ascii="Arial" w:hAnsi="Arial"/>
        </w:rPr>
        <w:t>Council for any other purposes.</w:t>
      </w:r>
    </w:p>
    <w:p w:rsidR="00904A8D" w:rsidRDefault="00904A8D">
      <w:pPr>
        <w:pStyle w:val="Header"/>
        <w:numPr>
          <w:ilvl w:val="0"/>
          <w:numId w:val="2"/>
        </w:numPr>
        <w:tabs>
          <w:tab w:val="clear" w:pos="720"/>
          <w:tab w:val="clear" w:pos="4153"/>
          <w:tab w:val="clear" w:pos="8306"/>
        </w:tabs>
        <w:ind w:hanging="720"/>
        <w:rPr>
          <w:b/>
          <w:sz w:val="28"/>
        </w:rPr>
      </w:pPr>
      <w:r>
        <w:rPr>
          <w:b/>
          <w:sz w:val="28"/>
        </w:rPr>
        <w:t>Details</w:t>
      </w:r>
    </w:p>
    <w:p w:rsidR="00D61E3B" w:rsidRDefault="00D61E3B">
      <w:pPr>
        <w:pStyle w:val="Header"/>
        <w:tabs>
          <w:tab w:val="clear" w:pos="4153"/>
          <w:tab w:val="clear" w:pos="8306"/>
        </w:tabs>
        <w:rPr>
          <w:b/>
          <w:sz w:val="28"/>
        </w:rPr>
      </w:pPr>
    </w:p>
    <w:p w:rsidR="00A37025" w:rsidRPr="005C46BA" w:rsidRDefault="00D61E3B" w:rsidP="00A37025">
      <w:pPr>
        <w:pStyle w:val="Header"/>
        <w:numPr>
          <w:ilvl w:val="1"/>
          <w:numId w:val="2"/>
        </w:numPr>
        <w:tabs>
          <w:tab w:val="clear" w:pos="4153"/>
          <w:tab w:val="clear" w:pos="8306"/>
        </w:tabs>
        <w:ind w:hanging="720"/>
      </w:pPr>
      <w:r w:rsidRPr="00E8735D">
        <w:rPr>
          <w:rFonts w:cs="Arial"/>
          <w:szCs w:val="24"/>
        </w:rPr>
        <w:t xml:space="preserve">Significant </w:t>
      </w:r>
      <w:r w:rsidR="00CC1850">
        <w:rPr>
          <w:rFonts w:cs="Arial"/>
          <w:szCs w:val="24"/>
        </w:rPr>
        <w:t xml:space="preserve">over and </w:t>
      </w:r>
      <w:r w:rsidR="0033186E">
        <w:rPr>
          <w:rFonts w:cs="Arial"/>
          <w:szCs w:val="24"/>
        </w:rPr>
        <w:t>(</w:t>
      </w:r>
      <w:r w:rsidR="009A1477" w:rsidRPr="00E8735D">
        <w:rPr>
          <w:rFonts w:cs="Arial"/>
          <w:szCs w:val="24"/>
        </w:rPr>
        <w:t>un</w:t>
      </w:r>
      <w:r w:rsidR="005C46BA">
        <w:rPr>
          <w:rFonts w:cs="Arial"/>
          <w:szCs w:val="24"/>
        </w:rPr>
        <w:t>derspends</w:t>
      </w:r>
      <w:r w:rsidR="0033186E">
        <w:rPr>
          <w:rFonts w:cs="Arial"/>
          <w:szCs w:val="24"/>
        </w:rPr>
        <w:t>)</w:t>
      </w:r>
      <w:r w:rsidR="005C46BA">
        <w:rPr>
          <w:rFonts w:cs="Arial"/>
          <w:szCs w:val="24"/>
        </w:rPr>
        <w:t xml:space="preserve"> i</w:t>
      </w:r>
      <w:r w:rsidR="001429C1">
        <w:rPr>
          <w:rFonts w:cs="Arial"/>
          <w:szCs w:val="24"/>
        </w:rPr>
        <w:t>dentified to the end of January 2018</w:t>
      </w:r>
      <w:r w:rsidRPr="00E8735D">
        <w:rPr>
          <w:rFonts w:cs="Arial"/>
          <w:szCs w:val="24"/>
        </w:rPr>
        <w:t xml:space="preserve"> are detailed in the</w:t>
      </w:r>
      <w:r w:rsidR="005C46BA">
        <w:rPr>
          <w:rFonts w:cs="Arial"/>
          <w:szCs w:val="24"/>
        </w:rPr>
        <w:t xml:space="preserve"> </w:t>
      </w:r>
      <w:r w:rsidRPr="00E8735D">
        <w:rPr>
          <w:rFonts w:cs="Arial"/>
          <w:szCs w:val="24"/>
        </w:rPr>
        <w:t>table below</w:t>
      </w:r>
      <w:r w:rsidR="005C46BA">
        <w:rPr>
          <w:rFonts w:cs="Arial"/>
          <w:szCs w:val="24"/>
        </w:rPr>
        <w:t>.</w:t>
      </w:r>
    </w:p>
    <w:p w:rsidR="005C46BA" w:rsidRDefault="005C46BA" w:rsidP="005C46BA">
      <w:pPr>
        <w:pStyle w:val="Header"/>
        <w:tabs>
          <w:tab w:val="clear" w:pos="4153"/>
          <w:tab w:val="clear" w:pos="8306"/>
        </w:tabs>
        <w:rPr>
          <w:rFonts w:cs="Arial"/>
          <w:szCs w:val="24"/>
        </w:rPr>
      </w:pPr>
    </w:p>
    <w:p w:rsidR="005C46BA" w:rsidRDefault="005C46BA" w:rsidP="005C46BA">
      <w:pPr>
        <w:pStyle w:val="Header"/>
        <w:tabs>
          <w:tab w:val="clear" w:pos="4153"/>
          <w:tab w:val="clear" w:pos="8306"/>
        </w:tabs>
        <w:rPr>
          <w:rFonts w:cs="Arial"/>
          <w:szCs w:val="24"/>
        </w:rPr>
      </w:pPr>
    </w:p>
    <w:p w:rsidR="005C46BA" w:rsidRDefault="005C46BA" w:rsidP="005C46BA">
      <w:pPr>
        <w:pStyle w:val="Header"/>
        <w:tabs>
          <w:tab w:val="clear" w:pos="4153"/>
          <w:tab w:val="clear" w:pos="8306"/>
        </w:tabs>
        <w:rPr>
          <w:rFonts w:cs="Arial"/>
          <w:szCs w:val="24"/>
        </w:rPr>
      </w:pPr>
    </w:p>
    <w:p w:rsidR="005C46BA" w:rsidRDefault="005C46BA" w:rsidP="005C46BA">
      <w:pPr>
        <w:pStyle w:val="Header"/>
        <w:tabs>
          <w:tab w:val="clear" w:pos="4153"/>
          <w:tab w:val="clear" w:pos="8306"/>
        </w:tabs>
        <w:rPr>
          <w:rFonts w:cs="Arial"/>
          <w:szCs w:val="24"/>
        </w:rPr>
      </w:pPr>
    </w:p>
    <w:p w:rsidR="005C46BA" w:rsidRPr="00D61E3B" w:rsidRDefault="005C46BA" w:rsidP="005C46BA">
      <w:pPr>
        <w:pStyle w:val="Header"/>
        <w:tabs>
          <w:tab w:val="clear" w:pos="4153"/>
          <w:tab w:val="clear" w:pos="8306"/>
        </w:tabs>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1559"/>
        <w:gridCol w:w="1559"/>
        <w:gridCol w:w="1558"/>
        <w:gridCol w:w="1561"/>
      </w:tblGrid>
      <w:tr w:rsidR="005C46BA" w:rsidRPr="00D61E3B" w:rsidTr="00B762F5">
        <w:trPr>
          <w:cantSplit/>
        </w:trPr>
        <w:tc>
          <w:tcPr>
            <w:tcW w:w="3261" w:type="dxa"/>
            <w:vMerge w:val="restart"/>
            <w:tcBorders>
              <w:top w:val="single" w:sz="6" w:space="0" w:color="auto"/>
              <w:left w:val="single" w:sz="6" w:space="0" w:color="auto"/>
              <w:bottom w:val="single" w:sz="6" w:space="0" w:color="auto"/>
              <w:right w:val="single" w:sz="6" w:space="0" w:color="auto"/>
            </w:tcBorders>
            <w:shd w:val="clear" w:color="auto" w:fill="4F81BD" w:themeFill="accent1"/>
          </w:tcPr>
          <w:p w:rsidR="005C46BA" w:rsidRPr="00D61E3B" w:rsidRDefault="005C46BA" w:rsidP="005C46BA">
            <w:pPr>
              <w:ind w:left="72"/>
              <w:rPr>
                <w:rFonts w:ascii="Arial" w:hAnsi="Arial" w:cs="Arial"/>
                <w:b/>
              </w:rPr>
            </w:pPr>
            <w:r w:rsidRPr="00D61E3B">
              <w:rPr>
                <w:rFonts w:ascii="Arial" w:hAnsi="Arial" w:cs="Arial"/>
                <w:b/>
              </w:rPr>
              <w:lastRenderedPageBreak/>
              <w:t>Dedicated Schools Grant</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tcPr>
          <w:p w:rsidR="005C46BA" w:rsidRPr="00D61E3B" w:rsidRDefault="005C46BA" w:rsidP="005C46BA">
            <w:pPr>
              <w:jc w:val="center"/>
              <w:rPr>
                <w:rFonts w:ascii="Arial" w:hAnsi="Arial" w:cs="Arial"/>
                <w:b/>
              </w:rPr>
            </w:pPr>
            <w:r>
              <w:rPr>
                <w:rFonts w:ascii="Arial" w:hAnsi="Arial" w:cs="Arial"/>
                <w:b/>
              </w:rPr>
              <w:t>Schools Block</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tcPr>
          <w:p w:rsidR="005C46BA" w:rsidRPr="00D61E3B" w:rsidRDefault="005C46BA" w:rsidP="005C46BA">
            <w:pPr>
              <w:jc w:val="center"/>
              <w:rPr>
                <w:rFonts w:ascii="Arial" w:hAnsi="Arial" w:cs="Arial"/>
                <w:b/>
              </w:rPr>
            </w:pPr>
            <w:r>
              <w:rPr>
                <w:rFonts w:ascii="Arial" w:hAnsi="Arial" w:cs="Arial"/>
                <w:b/>
              </w:rPr>
              <w:t>High Needs Block</w:t>
            </w:r>
          </w:p>
        </w:tc>
        <w:tc>
          <w:tcPr>
            <w:tcW w:w="1558" w:type="dxa"/>
            <w:tcBorders>
              <w:top w:val="single" w:sz="6" w:space="0" w:color="auto"/>
              <w:left w:val="single" w:sz="6" w:space="0" w:color="auto"/>
              <w:bottom w:val="single" w:sz="6" w:space="0" w:color="auto"/>
              <w:right w:val="single" w:sz="6" w:space="0" w:color="auto"/>
            </w:tcBorders>
            <w:shd w:val="clear" w:color="auto" w:fill="4F81BD" w:themeFill="accent1"/>
          </w:tcPr>
          <w:p w:rsidR="005C46BA" w:rsidRPr="00D61E3B" w:rsidRDefault="005C46BA" w:rsidP="005C46BA">
            <w:pPr>
              <w:tabs>
                <w:tab w:val="left" w:pos="0"/>
                <w:tab w:val="left" w:pos="72"/>
              </w:tabs>
              <w:ind w:left="72" w:hanging="72"/>
              <w:jc w:val="center"/>
              <w:rPr>
                <w:rFonts w:ascii="Arial" w:hAnsi="Arial" w:cs="Arial"/>
                <w:b/>
              </w:rPr>
            </w:pPr>
            <w:r>
              <w:rPr>
                <w:rFonts w:ascii="Arial" w:hAnsi="Arial" w:cs="Arial"/>
                <w:b/>
              </w:rPr>
              <w:t>Early Years Block</w:t>
            </w:r>
          </w:p>
        </w:tc>
        <w:tc>
          <w:tcPr>
            <w:tcW w:w="1561" w:type="dxa"/>
            <w:tcBorders>
              <w:top w:val="single" w:sz="6" w:space="0" w:color="auto"/>
              <w:left w:val="single" w:sz="6" w:space="0" w:color="auto"/>
              <w:bottom w:val="single" w:sz="6" w:space="0" w:color="auto"/>
              <w:right w:val="single" w:sz="6" w:space="0" w:color="auto"/>
            </w:tcBorders>
            <w:shd w:val="clear" w:color="auto" w:fill="4F81BD" w:themeFill="accent1"/>
          </w:tcPr>
          <w:p w:rsidR="005C46BA" w:rsidRPr="00D61E3B" w:rsidRDefault="005C46BA" w:rsidP="005C46BA">
            <w:pPr>
              <w:jc w:val="center"/>
              <w:rPr>
                <w:rFonts w:ascii="Arial" w:hAnsi="Arial" w:cs="Arial"/>
                <w:b/>
              </w:rPr>
            </w:pPr>
            <w:r>
              <w:rPr>
                <w:rFonts w:ascii="Arial" w:hAnsi="Arial" w:cs="Arial"/>
                <w:b/>
              </w:rPr>
              <w:t>Total all Blocks</w:t>
            </w:r>
          </w:p>
        </w:tc>
      </w:tr>
      <w:tr w:rsidR="005C46BA" w:rsidRPr="00D61E3B" w:rsidTr="00B762F5">
        <w:trPr>
          <w:cantSplit/>
        </w:trPr>
        <w:tc>
          <w:tcPr>
            <w:tcW w:w="3261" w:type="dxa"/>
            <w:vMerge/>
            <w:tcBorders>
              <w:top w:val="single" w:sz="6" w:space="0" w:color="auto"/>
              <w:left w:val="single" w:sz="4" w:space="0" w:color="auto"/>
              <w:bottom w:val="single" w:sz="4" w:space="0" w:color="auto"/>
              <w:right w:val="single" w:sz="6" w:space="0" w:color="auto"/>
            </w:tcBorders>
            <w:shd w:val="clear" w:color="000000" w:fill="548DD4" w:themeFill="text2" w:themeFillTint="99"/>
          </w:tcPr>
          <w:p w:rsidR="005C46BA" w:rsidRPr="00D61E3B" w:rsidRDefault="005C46BA" w:rsidP="005C46BA">
            <w:pPr>
              <w:pStyle w:val="Header"/>
              <w:tabs>
                <w:tab w:val="clear" w:pos="4153"/>
                <w:tab w:val="clear" w:pos="8306"/>
              </w:tabs>
              <w:ind w:left="72"/>
              <w:rPr>
                <w:rFonts w:cs="Arial"/>
                <w:bCs/>
              </w:rPr>
            </w:pP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5C46BA" w:rsidRPr="00D61E3B" w:rsidRDefault="005C46BA" w:rsidP="005C46BA">
            <w:pPr>
              <w:jc w:val="center"/>
              <w:rPr>
                <w:rFonts w:ascii="Arial" w:hAnsi="Arial" w:cs="Arial"/>
              </w:rPr>
            </w:pPr>
            <w:r w:rsidRPr="00D61E3B">
              <w:rPr>
                <w:rFonts w:ascii="Arial" w:hAnsi="Arial" w:cs="Arial"/>
                <w:b/>
              </w:rPr>
              <w:t>£000</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5C46BA" w:rsidRPr="00D61E3B" w:rsidRDefault="005C46BA" w:rsidP="005C46BA">
            <w:pPr>
              <w:jc w:val="center"/>
              <w:rPr>
                <w:rFonts w:ascii="Arial" w:hAnsi="Arial" w:cs="Arial"/>
              </w:rPr>
            </w:pPr>
            <w:r w:rsidRPr="00D61E3B">
              <w:rPr>
                <w:rFonts w:ascii="Arial" w:hAnsi="Arial" w:cs="Arial"/>
                <w:b/>
              </w:rPr>
              <w:t>£000</w:t>
            </w:r>
          </w:p>
        </w:tc>
        <w:tc>
          <w:tcPr>
            <w:tcW w:w="1558"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5C46BA" w:rsidRPr="00D61E3B" w:rsidRDefault="005C46BA" w:rsidP="005C46BA">
            <w:pPr>
              <w:jc w:val="center"/>
              <w:rPr>
                <w:rFonts w:ascii="Arial" w:hAnsi="Arial" w:cs="Arial"/>
              </w:rPr>
            </w:pPr>
            <w:r w:rsidRPr="00D61E3B">
              <w:rPr>
                <w:rFonts w:ascii="Arial" w:hAnsi="Arial" w:cs="Arial"/>
                <w:b/>
              </w:rPr>
              <w:t>£000</w:t>
            </w:r>
          </w:p>
        </w:tc>
        <w:tc>
          <w:tcPr>
            <w:tcW w:w="1561"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5C46BA" w:rsidRPr="00D61E3B" w:rsidRDefault="005C46BA" w:rsidP="005C46BA">
            <w:pPr>
              <w:jc w:val="center"/>
              <w:rPr>
                <w:rFonts w:ascii="Arial" w:hAnsi="Arial" w:cs="Arial"/>
              </w:rPr>
            </w:pPr>
            <w:r w:rsidRPr="00D61E3B">
              <w:rPr>
                <w:rFonts w:ascii="Arial" w:hAnsi="Arial" w:cs="Arial"/>
                <w:b/>
              </w:rPr>
              <w:t>£000</w:t>
            </w:r>
          </w:p>
        </w:tc>
      </w:tr>
      <w:tr w:rsidR="002C3DA9" w:rsidRPr="00D61E3B" w:rsidTr="005E2F0B">
        <w:tc>
          <w:tcPr>
            <w:tcW w:w="3261" w:type="dxa"/>
            <w:tcBorders>
              <w:top w:val="single" w:sz="4" w:space="0" w:color="auto"/>
            </w:tcBorders>
          </w:tcPr>
          <w:p w:rsidR="002C3DA9" w:rsidRPr="00D61E3B" w:rsidRDefault="004B01CC" w:rsidP="005C46BA">
            <w:pPr>
              <w:pStyle w:val="Header"/>
              <w:tabs>
                <w:tab w:val="clear" w:pos="4153"/>
                <w:tab w:val="clear" w:pos="8306"/>
              </w:tabs>
              <w:rPr>
                <w:rFonts w:cs="Arial"/>
                <w:bCs/>
              </w:rPr>
            </w:pPr>
            <w:r>
              <w:rPr>
                <w:rFonts w:cs="Arial"/>
                <w:bCs/>
              </w:rPr>
              <w:t>Rate adjustments</w:t>
            </w:r>
          </w:p>
        </w:tc>
        <w:tc>
          <w:tcPr>
            <w:tcW w:w="1559" w:type="dxa"/>
            <w:tcBorders>
              <w:top w:val="single" w:sz="4" w:space="0" w:color="auto"/>
            </w:tcBorders>
          </w:tcPr>
          <w:p w:rsidR="002C3DA9" w:rsidRDefault="00F41D5A" w:rsidP="004B01CC">
            <w:pPr>
              <w:jc w:val="right"/>
              <w:rPr>
                <w:rFonts w:ascii="Arial" w:hAnsi="Arial" w:cs="Arial"/>
              </w:rPr>
            </w:pPr>
            <w:r>
              <w:rPr>
                <w:rFonts w:ascii="Arial" w:hAnsi="Arial" w:cs="Arial"/>
              </w:rPr>
              <w:t>489</w:t>
            </w:r>
          </w:p>
        </w:tc>
        <w:tc>
          <w:tcPr>
            <w:tcW w:w="1559" w:type="dxa"/>
            <w:tcBorders>
              <w:top w:val="single" w:sz="4" w:space="0" w:color="auto"/>
            </w:tcBorders>
          </w:tcPr>
          <w:p w:rsidR="002C3DA9" w:rsidRDefault="002C3DA9" w:rsidP="005E2F0B">
            <w:pPr>
              <w:jc w:val="right"/>
              <w:rPr>
                <w:rFonts w:ascii="Arial" w:hAnsi="Arial" w:cs="Arial"/>
              </w:rPr>
            </w:pPr>
          </w:p>
        </w:tc>
        <w:tc>
          <w:tcPr>
            <w:tcW w:w="1558" w:type="dxa"/>
            <w:tcBorders>
              <w:top w:val="single" w:sz="4" w:space="0" w:color="auto"/>
            </w:tcBorders>
            <w:vAlign w:val="bottom"/>
          </w:tcPr>
          <w:p w:rsidR="002C3DA9" w:rsidRDefault="002C3DA9" w:rsidP="005C46BA">
            <w:pPr>
              <w:jc w:val="right"/>
              <w:rPr>
                <w:rFonts w:ascii="Arial" w:hAnsi="Arial" w:cs="Arial"/>
              </w:rPr>
            </w:pPr>
          </w:p>
        </w:tc>
        <w:tc>
          <w:tcPr>
            <w:tcW w:w="1561" w:type="dxa"/>
            <w:tcBorders>
              <w:top w:val="single" w:sz="4" w:space="0" w:color="auto"/>
            </w:tcBorders>
          </w:tcPr>
          <w:p w:rsidR="002C3DA9" w:rsidRDefault="009F09E4" w:rsidP="00B762F5">
            <w:pPr>
              <w:jc w:val="right"/>
              <w:rPr>
                <w:rFonts w:ascii="Arial" w:hAnsi="Arial" w:cs="Arial"/>
              </w:rPr>
            </w:pPr>
            <w:r>
              <w:rPr>
                <w:rFonts w:ascii="Arial" w:hAnsi="Arial" w:cs="Arial"/>
              </w:rPr>
              <w:t>489</w:t>
            </w:r>
          </w:p>
        </w:tc>
      </w:tr>
      <w:tr w:rsidR="00696B84" w:rsidRPr="00D61E3B" w:rsidTr="00C36780">
        <w:tc>
          <w:tcPr>
            <w:tcW w:w="3261" w:type="dxa"/>
            <w:tcBorders>
              <w:top w:val="single" w:sz="4" w:space="0" w:color="auto"/>
            </w:tcBorders>
          </w:tcPr>
          <w:p w:rsidR="00696B84" w:rsidRPr="00D61E3B" w:rsidRDefault="00696B84" w:rsidP="00C36780">
            <w:pPr>
              <w:pStyle w:val="Header"/>
              <w:tabs>
                <w:tab w:val="clear" w:pos="4153"/>
                <w:tab w:val="clear" w:pos="8306"/>
              </w:tabs>
              <w:rPr>
                <w:rFonts w:cs="Arial"/>
                <w:bCs/>
              </w:rPr>
            </w:pPr>
            <w:r>
              <w:rPr>
                <w:rFonts w:cs="Arial"/>
                <w:bCs/>
              </w:rPr>
              <w:t>SEN statement payments to Merton maintained schools</w:t>
            </w:r>
          </w:p>
        </w:tc>
        <w:tc>
          <w:tcPr>
            <w:tcW w:w="1559" w:type="dxa"/>
            <w:tcBorders>
              <w:top w:val="single" w:sz="4" w:space="0" w:color="auto"/>
            </w:tcBorders>
          </w:tcPr>
          <w:p w:rsidR="00696B84" w:rsidRDefault="00696B84" w:rsidP="00C36780">
            <w:pPr>
              <w:jc w:val="right"/>
              <w:rPr>
                <w:rFonts w:ascii="Arial" w:hAnsi="Arial" w:cs="Arial"/>
              </w:rPr>
            </w:pPr>
          </w:p>
        </w:tc>
        <w:tc>
          <w:tcPr>
            <w:tcW w:w="1559" w:type="dxa"/>
            <w:tcBorders>
              <w:top w:val="single" w:sz="4" w:space="0" w:color="auto"/>
            </w:tcBorders>
          </w:tcPr>
          <w:p w:rsidR="00696B84" w:rsidRDefault="004F465B" w:rsidP="00C36780">
            <w:pPr>
              <w:jc w:val="right"/>
              <w:rPr>
                <w:rFonts w:ascii="Arial" w:hAnsi="Arial" w:cs="Arial"/>
              </w:rPr>
            </w:pPr>
            <w:r>
              <w:rPr>
                <w:rFonts w:ascii="Arial" w:hAnsi="Arial" w:cs="Arial"/>
              </w:rPr>
              <w:t>264</w:t>
            </w:r>
          </w:p>
        </w:tc>
        <w:tc>
          <w:tcPr>
            <w:tcW w:w="1558" w:type="dxa"/>
            <w:tcBorders>
              <w:top w:val="single" w:sz="4" w:space="0" w:color="auto"/>
            </w:tcBorders>
          </w:tcPr>
          <w:p w:rsidR="00696B84" w:rsidRDefault="00696B84" w:rsidP="00C36780">
            <w:pPr>
              <w:jc w:val="right"/>
              <w:rPr>
                <w:rFonts w:ascii="Arial" w:hAnsi="Arial" w:cs="Arial"/>
              </w:rPr>
            </w:pPr>
          </w:p>
        </w:tc>
        <w:tc>
          <w:tcPr>
            <w:tcW w:w="1561" w:type="dxa"/>
            <w:tcBorders>
              <w:top w:val="single" w:sz="4" w:space="0" w:color="auto"/>
            </w:tcBorders>
          </w:tcPr>
          <w:p w:rsidR="00696B84" w:rsidRPr="00D61E3B" w:rsidRDefault="004F465B" w:rsidP="00C36780">
            <w:pPr>
              <w:jc w:val="right"/>
              <w:rPr>
                <w:rFonts w:ascii="Arial" w:hAnsi="Arial" w:cs="Arial"/>
              </w:rPr>
            </w:pPr>
            <w:r>
              <w:rPr>
                <w:rFonts w:ascii="Arial" w:hAnsi="Arial" w:cs="Arial"/>
              </w:rPr>
              <w:t>264</w:t>
            </w:r>
          </w:p>
        </w:tc>
      </w:tr>
      <w:tr w:rsidR="004F465B" w:rsidRPr="00D61E3B" w:rsidTr="00C36780">
        <w:tc>
          <w:tcPr>
            <w:tcW w:w="3261" w:type="dxa"/>
            <w:tcBorders>
              <w:top w:val="single" w:sz="4" w:space="0" w:color="auto"/>
            </w:tcBorders>
          </w:tcPr>
          <w:p w:rsidR="004F465B" w:rsidRPr="00D61E3B" w:rsidRDefault="004F465B" w:rsidP="00C36780">
            <w:pPr>
              <w:pStyle w:val="Header"/>
              <w:tabs>
                <w:tab w:val="clear" w:pos="4153"/>
                <w:tab w:val="clear" w:pos="8306"/>
              </w:tabs>
              <w:rPr>
                <w:rFonts w:cs="Arial"/>
                <w:bCs/>
              </w:rPr>
            </w:pPr>
            <w:r>
              <w:rPr>
                <w:rFonts w:cs="Arial"/>
                <w:bCs/>
              </w:rPr>
              <w:t>ARP</w:t>
            </w:r>
          </w:p>
        </w:tc>
        <w:tc>
          <w:tcPr>
            <w:tcW w:w="1559" w:type="dxa"/>
            <w:tcBorders>
              <w:top w:val="single" w:sz="4" w:space="0" w:color="auto"/>
            </w:tcBorders>
          </w:tcPr>
          <w:p w:rsidR="004F465B" w:rsidRDefault="004F465B" w:rsidP="00C36780">
            <w:pPr>
              <w:jc w:val="right"/>
              <w:rPr>
                <w:rFonts w:ascii="Arial" w:hAnsi="Arial" w:cs="Arial"/>
              </w:rPr>
            </w:pPr>
          </w:p>
        </w:tc>
        <w:tc>
          <w:tcPr>
            <w:tcW w:w="1559" w:type="dxa"/>
            <w:tcBorders>
              <w:top w:val="single" w:sz="4" w:space="0" w:color="auto"/>
            </w:tcBorders>
          </w:tcPr>
          <w:p w:rsidR="004F465B" w:rsidRDefault="004F465B" w:rsidP="00C36780">
            <w:pPr>
              <w:jc w:val="right"/>
              <w:rPr>
                <w:rFonts w:ascii="Arial" w:hAnsi="Arial" w:cs="Arial"/>
              </w:rPr>
            </w:pPr>
            <w:r>
              <w:rPr>
                <w:rFonts w:ascii="Arial" w:hAnsi="Arial" w:cs="Arial"/>
              </w:rPr>
              <w:t>(164)</w:t>
            </w:r>
          </w:p>
        </w:tc>
        <w:tc>
          <w:tcPr>
            <w:tcW w:w="1558" w:type="dxa"/>
            <w:tcBorders>
              <w:top w:val="single" w:sz="4" w:space="0" w:color="auto"/>
            </w:tcBorders>
          </w:tcPr>
          <w:p w:rsidR="004F465B" w:rsidRDefault="004F465B" w:rsidP="00C36780">
            <w:pPr>
              <w:jc w:val="right"/>
              <w:rPr>
                <w:rFonts w:ascii="Arial" w:hAnsi="Arial" w:cs="Arial"/>
              </w:rPr>
            </w:pPr>
          </w:p>
        </w:tc>
        <w:tc>
          <w:tcPr>
            <w:tcW w:w="1561" w:type="dxa"/>
            <w:tcBorders>
              <w:top w:val="single" w:sz="4" w:space="0" w:color="auto"/>
            </w:tcBorders>
          </w:tcPr>
          <w:p w:rsidR="004F465B" w:rsidRPr="00D61E3B" w:rsidRDefault="004F465B" w:rsidP="00C36780">
            <w:pPr>
              <w:jc w:val="right"/>
              <w:rPr>
                <w:rFonts w:ascii="Arial" w:hAnsi="Arial" w:cs="Arial"/>
              </w:rPr>
            </w:pPr>
            <w:r>
              <w:rPr>
                <w:rFonts w:ascii="Arial" w:hAnsi="Arial" w:cs="Arial"/>
              </w:rPr>
              <w:t>(164)</w:t>
            </w:r>
          </w:p>
        </w:tc>
      </w:tr>
      <w:tr w:rsidR="004F465B" w:rsidRPr="00D61E3B" w:rsidTr="00C36780">
        <w:tc>
          <w:tcPr>
            <w:tcW w:w="3261" w:type="dxa"/>
            <w:tcBorders>
              <w:top w:val="single" w:sz="4" w:space="0" w:color="auto"/>
            </w:tcBorders>
          </w:tcPr>
          <w:p w:rsidR="004F465B" w:rsidRPr="00D61E3B" w:rsidRDefault="004F465B" w:rsidP="00C36780">
            <w:pPr>
              <w:pStyle w:val="Header"/>
              <w:tabs>
                <w:tab w:val="clear" w:pos="4153"/>
                <w:tab w:val="clear" w:pos="8306"/>
              </w:tabs>
              <w:rPr>
                <w:rFonts w:cs="Arial"/>
                <w:bCs/>
              </w:rPr>
            </w:pPr>
            <w:r>
              <w:rPr>
                <w:rFonts w:cs="Arial"/>
                <w:bCs/>
              </w:rPr>
              <w:t>Special schools</w:t>
            </w:r>
          </w:p>
        </w:tc>
        <w:tc>
          <w:tcPr>
            <w:tcW w:w="1559" w:type="dxa"/>
            <w:tcBorders>
              <w:top w:val="single" w:sz="4" w:space="0" w:color="auto"/>
            </w:tcBorders>
          </w:tcPr>
          <w:p w:rsidR="004F465B" w:rsidRDefault="004F465B" w:rsidP="00C36780">
            <w:pPr>
              <w:jc w:val="right"/>
              <w:rPr>
                <w:rFonts w:ascii="Arial" w:hAnsi="Arial" w:cs="Arial"/>
              </w:rPr>
            </w:pPr>
          </w:p>
        </w:tc>
        <w:tc>
          <w:tcPr>
            <w:tcW w:w="1559" w:type="dxa"/>
            <w:tcBorders>
              <w:top w:val="single" w:sz="4" w:space="0" w:color="auto"/>
            </w:tcBorders>
          </w:tcPr>
          <w:p w:rsidR="004F465B" w:rsidRDefault="004F465B" w:rsidP="00C36780">
            <w:pPr>
              <w:jc w:val="right"/>
              <w:rPr>
                <w:rFonts w:ascii="Arial" w:hAnsi="Arial" w:cs="Arial"/>
              </w:rPr>
            </w:pPr>
            <w:r>
              <w:rPr>
                <w:rFonts w:ascii="Arial" w:hAnsi="Arial" w:cs="Arial"/>
              </w:rPr>
              <w:t>(124)</w:t>
            </w:r>
          </w:p>
        </w:tc>
        <w:tc>
          <w:tcPr>
            <w:tcW w:w="1558" w:type="dxa"/>
            <w:tcBorders>
              <w:top w:val="single" w:sz="4" w:space="0" w:color="auto"/>
            </w:tcBorders>
          </w:tcPr>
          <w:p w:rsidR="004F465B" w:rsidRDefault="004F465B" w:rsidP="00C36780">
            <w:pPr>
              <w:jc w:val="right"/>
              <w:rPr>
                <w:rFonts w:ascii="Arial" w:hAnsi="Arial" w:cs="Arial"/>
              </w:rPr>
            </w:pPr>
          </w:p>
        </w:tc>
        <w:tc>
          <w:tcPr>
            <w:tcW w:w="1561" w:type="dxa"/>
            <w:tcBorders>
              <w:top w:val="single" w:sz="4" w:space="0" w:color="auto"/>
            </w:tcBorders>
          </w:tcPr>
          <w:p w:rsidR="004F465B" w:rsidRPr="00D61E3B" w:rsidRDefault="004F465B" w:rsidP="00C36780">
            <w:pPr>
              <w:jc w:val="right"/>
              <w:rPr>
                <w:rFonts w:ascii="Arial" w:hAnsi="Arial" w:cs="Arial"/>
              </w:rPr>
            </w:pPr>
            <w:r>
              <w:rPr>
                <w:rFonts w:ascii="Arial" w:hAnsi="Arial" w:cs="Arial"/>
              </w:rPr>
              <w:t>(124)</w:t>
            </w:r>
          </w:p>
        </w:tc>
      </w:tr>
      <w:tr w:rsidR="00C128EE" w:rsidRPr="00D61E3B" w:rsidTr="005E2F0B">
        <w:tc>
          <w:tcPr>
            <w:tcW w:w="3261" w:type="dxa"/>
            <w:tcBorders>
              <w:top w:val="single" w:sz="4" w:space="0" w:color="auto"/>
            </w:tcBorders>
          </w:tcPr>
          <w:p w:rsidR="00C128EE" w:rsidRPr="00D61E3B" w:rsidRDefault="00B43AD2" w:rsidP="005E2F0B">
            <w:pPr>
              <w:pStyle w:val="Header"/>
              <w:tabs>
                <w:tab w:val="clear" w:pos="4153"/>
                <w:tab w:val="clear" w:pos="8306"/>
              </w:tabs>
              <w:rPr>
                <w:rFonts w:cs="Arial"/>
                <w:bCs/>
              </w:rPr>
            </w:pPr>
            <w:r w:rsidRPr="00AD1202">
              <w:rPr>
                <w:rFonts w:cs="Arial"/>
              </w:rPr>
              <w:t>Other small over and underspends</w:t>
            </w:r>
          </w:p>
        </w:tc>
        <w:tc>
          <w:tcPr>
            <w:tcW w:w="1559" w:type="dxa"/>
            <w:tcBorders>
              <w:top w:val="single" w:sz="4" w:space="0" w:color="auto"/>
            </w:tcBorders>
          </w:tcPr>
          <w:p w:rsidR="00C128EE" w:rsidRDefault="00C128EE" w:rsidP="005E2F0B">
            <w:pPr>
              <w:jc w:val="right"/>
              <w:rPr>
                <w:rFonts w:ascii="Arial" w:hAnsi="Arial" w:cs="Arial"/>
              </w:rPr>
            </w:pPr>
          </w:p>
        </w:tc>
        <w:tc>
          <w:tcPr>
            <w:tcW w:w="1559" w:type="dxa"/>
            <w:tcBorders>
              <w:top w:val="single" w:sz="4" w:space="0" w:color="auto"/>
            </w:tcBorders>
          </w:tcPr>
          <w:p w:rsidR="00C128EE" w:rsidRDefault="004F465B" w:rsidP="00C128EE">
            <w:pPr>
              <w:jc w:val="right"/>
              <w:rPr>
                <w:rFonts w:ascii="Arial" w:hAnsi="Arial" w:cs="Arial"/>
              </w:rPr>
            </w:pPr>
            <w:r>
              <w:rPr>
                <w:rFonts w:ascii="Arial" w:hAnsi="Arial" w:cs="Arial"/>
              </w:rPr>
              <w:t>6</w:t>
            </w:r>
          </w:p>
        </w:tc>
        <w:tc>
          <w:tcPr>
            <w:tcW w:w="1558" w:type="dxa"/>
            <w:tcBorders>
              <w:top w:val="single" w:sz="4" w:space="0" w:color="auto"/>
            </w:tcBorders>
          </w:tcPr>
          <w:p w:rsidR="00C128EE" w:rsidRDefault="00F41D5A" w:rsidP="005E2F0B">
            <w:pPr>
              <w:jc w:val="right"/>
              <w:rPr>
                <w:rFonts w:ascii="Arial" w:hAnsi="Arial" w:cs="Arial"/>
              </w:rPr>
            </w:pPr>
            <w:r>
              <w:rPr>
                <w:rFonts w:ascii="Arial" w:hAnsi="Arial" w:cs="Arial"/>
              </w:rPr>
              <w:t>27</w:t>
            </w:r>
          </w:p>
        </w:tc>
        <w:tc>
          <w:tcPr>
            <w:tcW w:w="1561" w:type="dxa"/>
            <w:tcBorders>
              <w:top w:val="single" w:sz="4" w:space="0" w:color="auto"/>
            </w:tcBorders>
          </w:tcPr>
          <w:p w:rsidR="00C128EE" w:rsidRPr="00D61E3B" w:rsidRDefault="004F465B" w:rsidP="00C128EE">
            <w:pPr>
              <w:jc w:val="right"/>
              <w:rPr>
                <w:rFonts w:ascii="Arial" w:hAnsi="Arial" w:cs="Arial"/>
              </w:rPr>
            </w:pPr>
            <w:r>
              <w:rPr>
                <w:rFonts w:ascii="Arial" w:hAnsi="Arial" w:cs="Arial"/>
              </w:rPr>
              <w:t>33</w:t>
            </w:r>
          </w:p>
        </w:tc>
      </w:tr>
      <w:tr w:rsidR="002C3DA9" w:rsidRPr="004C1A79" w:rsidTr="00B762F5">
        <w:tc>
          <w:tcPr>
            <w:tcW w:w="3261" w:type="dxa"/>
            <w:tcBorders>
              <w:top w:val="single" w:sz="6" w:space="0" w:color="auto"/>
            </w:tcBorders>
            <w:shd w:val="clear" w:color="auto" w:fill="4F81BD" w:themeFill="accent1"/>
          </w:tcPr>
          <w:p w:rsidR="002C3DA9" w:rsidRPr="004C1A79" w:rsidRDefault="002C3DA9" w:rsidP="005C46BA">
            <w:pPr>
              <w:pStyle w:val="Header"/>
              <w:tabs>
                <w:tab w:val="clear" w:pos="4153"/>
                <w:tab w:val="clear" w:pos="8306"/>
              </w:tabs>
              <w:rPr>
                <w:rFonts w:cs="Arial"/>
                <w:b/>
                <w:bCs/>
              </w:rPr>
            </w:pPr>
            <w:r w:rsidRPr="004C1A79">
              <w:rPr>
                <w:rFonts w:cs="Arial"/>
                <w:b/>
                <w:bCs/>
              </w:rPr>
              <w:t>Delegated expenditure</w:t>
            </w:r>
          </w:p>
        </w:tc>
        <w:tc>
          <w:tcPr>
            <w:tcW w:w="1559" w:type="dxa"/>
            <w:tcBorders>
              <w:top w:val="single" w:sz="6" w:space="0" w:color="auto"/>
            </w:tcBorders>
            <w:shd w:val="clear" w:color="auto" w:fill="4F81BD" w:themeFill="accent1"/>
            <w:vAlign w:val="bottom"/>
          </w:tcPr>
          <w:p w:rsidR="002C3DA9" w:rsidRPr="004C1A79" w:rsidRDefault="001429C1" w:rsidP="001429C1">
            <w:pPr>
              <w:jc w:val="right"/>
              <w:rPr>
                <w:rFonts w:ascii="Arial" w:hAnsi="Arial" w:cs="Arial"/>
                <w:b/>
              </w:rPr>
            </w:pPr>
            <w:r>
              <w:rPr>
                <w:rFonts w:ascii="Arial" w:hAnsi="Arial" w:cs="Arial"/>
                <w:b/>
              </w:rPr>
              <w:t>489</w:t>
            </w:r>
          </w:p>
        </w:tc>
        <w:tc>
          <w:tcPr>
            <w:tcW w:w="1559" w:type="dxa"/>
            <w:tcBorders>
              <w:top w:val="single" w:sz="6" w:space="0" w:color="auto"/>
            </w:tcBorders>
            <w:shd w:val="clear" w:color="auto" w:fill="4F81BD" w:themeFill="accent1"/>
            <w:vAlign w:val="bottom"/>
          </w:tcPr>
          <w:p w:rsidR="002C3DA9" w:rsidRPr="004C1A79" w:rsidRDefault="001429C1" w:rsidP="005C46BA">
            <w:pPr>
              <w:jc w:val="right"/>
              <w:rPr>
                <w:rFonts w:ascii="Arial" w:hAnsi="Arial" w:cs="Arial"/>
                <w:b/>
              </w:rPr>
            </w:pPr>
            <w:r>
              <w:rPr>
                <w:rFonts w:ascii="Arial" w:hAnsi="Arial" w:cs="Arial"/>
                <w:b/>
              </w:rPr>
              <w:t>(18)</w:t>
            </w:r>
          </w:p>
        </w:tc>
        <w:tc>
          <w:tcPr>
            <w:tcW w:w="1558" w:type="dxa"/>
            <w:tcBorders>
              <w:top w:val="single" w:sz="6" w:space="0" w:color="auto"/>
            </w:tcBorders>
            <w:shd w:val="clear" w:color="auto" w:fill="4F81BD" w:themeFill="accent1"/>
            <w:vAlign w:val="bottom"/>
          </w:tcPr>
          <w:p w:rsidR="002C3DA9" w:rsidRPr="004C1A79" w:rsidRDefault="001429C1" w:rsidP="00BC436B">
            <w:pPr>
              <w:jc w:val="right"/>
              <w:rPr>
                <w:rFonts w:ascii="Arial" w:hAnsi="Arial" w:cs="Arial"/>
                <w:b/>
              </w:rPr>
            </w:pPr>
            <w:r>
              <w:rPr>
                <w:rFonts w:ascii="Arial" w:hAnsi="Arial" w:cs="Arial"/>
                <w:b/>
              </w:rPr>
              <w:t>27</w:t>
            </w:r>
          </w:p>
        </w:tc>
        <w:tc>
          <w:tcPr>
            <w:tcW w:w="1561" w:type="dxa"/>
            <w:tcBorders>
              <w:top w:val="single" w:sz="6" w:space="0" w:color="auto"/>
            </w:tcBorders>
            <w:shd w:val="clear" w:color="auto" w:fill="4F81BD" w:themeFill="accent1"/>
            <w:vAlign w:val="bottom"/>
          </w:tcPr>
          <w:p w:rsidR="002C3DA9" w:rsidRPr="004C1A79" w:rsidRDefault="001429C1" w:rsidP="005E2F0B">
            <w:pPr>
              <w:jc w:val="right"/>
              <w:rPr>
                <w:rFonts w:ascii="Arial" w:hAnsi="Arial" w:cs="Arial"/>
                <w:b/>
              </w:rPr>
            </w:pPr>
            <w:r>
              <w:rPr>
                <w:rFonts w:ascii="Arial" w:hAnsi="Arial" w:cs="Arial"/>
                <w:b/>
              </w:rPr>
              <w:t>498</w:t>
            </w:r>
          </w:p>
        </w:tc>
      </w:tr>
      <w:tr w:rsidR="008A37A6" w:rsidRPr="00D61E3B" w:rsidTr="00C36780">
        <w:tc>
          <w:tcPr>
            <w:tcW w:w="3261" w:type="dxa"/>
            <w:tcBorders>
              <w:top w:val="single" w:sz="4" w:space="0" w:color="auto"/>
            </w:tcBorders>
          </w:tcPr>
          <w:p w:rsidR="008A37A6" w:rsidRPr="00D61E3B" w:rsidRDefault="00C73472" w:rsidP="00C2334F">
            <w:pPr>
              <w:pStyle w:val="Header"/>
              <w:tabs>
                <w:tab w:val="clear" w:pos="4153"/>
                <w:tab w:val="clear" w:pos="8306"/>
              </w:tabs>
              <w:rPr>
                <w:rFonts w:cs="Arial"/>
                <w:bCs/>
              </w:rPr>
            </w:pPr>
            <w:r>
              <w:rPr>
                <w:rFonts w:cs="Arial"/>
                <w:bCs/>
              </w:rPr>
              <w:t>A</w:t>
            </w:r>
            <w:r w:rsidR="00C2334F">
              <w:rPr>
                <w:rFonts w:cs="Arial"/>
                <w:bCs/>
              </w:rPr>
              <w:t xml:space="preserve">dditional </w:t>
            </w:r>
            <w:r>
              <w:rPr>
                <w:rFonts w:cs="Arial"/>
                <w:bCs/>
              </w:rPr>
              <w:t>SEN provision</w:t>
            </w:r>
          </w:p>
        </w:tc>
        <w:tc>
          <w:tcPr>
            <w:tcW w:w="1559" w:type="dxa"/>
            <w:tcBorders>
              <w:top w:val="single" w:sz="4" w:space="0" w:color="auto"/>
            </w:tcBorders>
            <w:vAlign w:val="bottom"/>
          </w:tcPr>
          <w:p w:rsidR="008A37A6" w:rsidRDefault="008A37A6" w:rsidP="00C36780">
            <w:pPr>
              <w:jc w:val="right"/>
              <w:rPr>
                <w:rFonts w:ascii="Arial" w:hAnsi="Arial" w:cs="Arial"/>
              </w:rPr>
            </w:pPr>
          </w:p>
        </w:tc>
        <w:tc>
          <w:tcPr>
            <w:tcW w:w="1559" w:type="dxa"/>
            <w:tcBorders>
              <w:top w:val="single" w:sz="4" w:space="0" w:color="auto"/>
            </w:tcBorders>
          </w:tcPr>
          <w:p w:rsidR="008A37A6" w:rsidRDefault="00C2334F" w:rsidP="00C36780">
            <w:pPr>
              <w:jc w:val="right"/>
              <w:rPr>
                <w:rFonts w:ascii="Arial" w:hAnsi="Arial" w:cs="Arial"/>
              </w:rPr>
            </w:pPr>
            <w:r>
              <w:rPr>
                <w:rFonts w:ascii="Arial" w:hAnsi="Arial" w:cs="Arial"/>
              </w:rPr>
              <w:t>427</w:t>
            </w:r>
          </w:p>
        </w:tc>
        <w:tc>
          <w:tcPr>
            <w:tcW w:w="1558" w:type="dxa"/>
            <w:tcBorders>
              <w:top w:val="single" w:sz="4" w:space="0" w:color="auto"/>
            </w:tcBorders>
          </w:tcPr>
          <w:p w:rsidR="008A37A6" w:rsidRDefault="008A37A6" w:rsidP="00C36780">
            <w:pPr>
              <w:jc w:val="right"/>
              <w:rPr>
                <w:rFonts w:ascii="Arial" w:hAnsi="Arial" w:cs="Arial"/>
              </w:rPr>
            </w:pPr>
          </w:p>
        </w:tc>
        <w:tc>
          <w:tcPr>
            <w:tcW w:w="1561" w:type="dxa"/>
            <w:tcBorders>
              <w:top w:val="single" w:sz="4" w:space="0" w:color="auto"/>
            </w:tcBorders>
          </w:tcPr>
          <w:p w:rsidR="008A37A6" w:rsidRPr="00D61E3B" w:rsidRDefault="00C2334F" w:rsidP="00C2334F">
            <w:pPr>
              <w:jc w:val="right"/>
              <w:rPr>
                <w:rFonts w:ascii="Arial" w:hAnsi="Arial" w:cs="Arial"/>
              </w:rPr>
            </w:pPr>
            <w:r>
              <w:rPr>
                <w:rFonts w:ascii="Arial" w:hAnsi="Arial" w:cs="Arial"/>
              </w:rPr>
              <w:t>4</w:t>
            </w:r>
            <w:r w:rsidR="00C73472">
              <w:rPr>
                <w:rFonts w:ascii="Arial" w:hAnsi="Arial" w:cs="Arial"/>
              </w:rPr>
              <w:t>2</w:t>
            </w:r>
            <w:r>
              <w:rPr>
                <w:rFonts w:ascii="Arial" w:hAnsi="Arial" w:cs="Arial"/>
              </w:rPr>
              <w:t>7</w:t>
            </w:r>
          </w:p>
        </w:tc>
      </w:tr>
      <w:tr w:rsidR="00F44A44" w:rsidRPr="00D61E3B" w:rsidTr="00735498">
        <w:tc>
          <w:tcPr>
            <w:tcW w:w="3261" w:type="dxa"/>
            <w:tcBorders>
              <w:top w:val="single" w:sz="4" w:space="0" w:color="auto"/>
            </w:tcBorders>
          </w:tcPr>
          <w:p w:rsidR="00F44A44" w:rsidRPr="00D61E3B" w:rsidRDefault="00F44A44" w:rsidP="00735498">
            <w:pPr>
              <w:pStyle w:val="Header"/>
              <w:tabs>
                <w:tab w:val="clear" w:pos="4153"/>
                <w:tab w:val="clear" w:pos="8306"/>
              </w:tabs>
              <w:rPr>
                <w:rFonts w:cs="Arial"/>
                <w:bCs/>
              </w:rPr>
            </w:pPr>
            <w:r>
              <w:rPr>
                <w:rFonts w:cs="Arial"/>
                <w:bCs/>
              </w:rPr>
              <w:t>Independent day school provision</w:t>
            </w:r>
          </w:p>
        </w:tc>
        <w:tc>
          <w:tcPr>
            <w:tcW w:w="1559" w:type="dxa"/>
            <w:tcBorders>
              <w:top w:val="single" w:sz="4" w:space="0" w:color="auto"/>
            </w:tcBorders>
            <w:vAlign w:val="bottom"/>
          </w:tcPr>
          <w:p w:rsidR="00F44A44" w:rsidRDefault="00F44A44" w:rsidP="00735498">
            <w:pPr>
              <w:jc w:val="right"/>
              <w:rPr>
                <w:rFonts w:ascii="Arial" w:hAnsi="Arial" w:cs="Arial"/>
              </w:rPr>
            </w:pPr>
          </w:p>
        </w:tc>
        <w:tc>
          <w:tcPr>
            <w:tcW w:w="1559" w:type="dxa"/>
            <w:tcBorders>
              <w:top w:val="single" w:sz="4" w:space="0" w:color="auto"/>
            </w:tcBorders>
          </w:tcPr>
          <w:p w:rsidR="00F44A44" w:rsidRDefault="006F4A1C" w:rsidP="00735498">
            <w:pPr>
              <w:jc w:val="right"/>
              <w:rPr>
                <w:rFonts w:ascii="Arial" w:hAnsi="Arial" w:cs="Arial"/>
              </w:rPr>
            </w:pPr>
            <w:r>
              <w:rPr>
                <w:rFonts w:ascii="Arial" w:hAnsi="Arial" w:cs="Arial"/>
              </w:rPr>
              <w:t>1,242</w:t>
            </w:r>
          </w:p>
        </w:tc>
        <w:tc>
          <w:tcPr>
            <w:tcW w:w="1558" w:type="dxa"/>
            <w:tcBorders>
              <w:top w:val="single" w:sz="4" w:space="0" w:color="auto"/>
            </w:tcBorders>
            <w:vAlign w:val="bottom"/>
          </w:tcPr>
          <w:p w:rsidR="00F44A44" w:rsidRDefault="00F44A44" w:rsidP="00735498">
            <w:pPr>
              <w:jc w:val="right"/>
              <w:rPr>
                <w:rFonts w:ascii="Arial" w:hAnsi="Arial" w:cs="Arial"/>
              </w:rPr>
            </w:pPr>
          </w:p>
        </w:tc>
        <w:tc>
          <w:tcPr>
            <w:tcW w:w="1561" w:type="dxa"/>
            <w:tcBorders>
              <w:top w:val="single" w:sz="4" w:space="0" w:color="auto"/>
            </w:tcBorders>
          </w:tcPr>
          <w:p w:rsidR="00F44A44" w:rsidRDefault="00C73472" w:rsidP="00735498">
            <w:pPr>
              <w:jc w:val="right"/>
              <w:rPr>
                <w:rFonts w:ascii="Arial" w:hAnsi="Arial" w:cs="Arial"/>
              </w:rPr>
            </w:pPr>
            <w:r>
              <w:rPr>
                <w:rFonts w:ascii="Arial" w:hAnsi="Arial" w:cs="Arial"/>
              </w:rPr>
              <w:t>1,242</w:t>
            </w:r>
          </w:p>
        </w:tc>
      </w:tr>
      <w:tr w:rsidR="005E2F0B" w:rsidRPr="00D61E3B" w:rsidTr="00F41D5A">
        <w:tc>
          <w:tcPr>
            <w:tcW w:w="3261" w:type="dxa"/>
            <w:tcBorders>
              <w:top w:val="single" w:sz="4" w:space="0" w:color="auto"/>
            </w:tcBorders>
          </w:tcPr>
          <w:p w:rsidR="005E2F0B" w:rsidRPr="00D61E3B" w:rsidRDefault="00F41D5A" w:rsidP="005C1000">
            <w:pPr>
              <w:pStyle w:val="Header"/>
              <w:tabs>
                <w:tab w:val="clear" w:pos="4153"/>
                <w:tab w:val="clear" w:pos="8306"/>
              </w:tabs>
              <w:rPr>
                <w:rFonts w:cs="Arial"/>
                <w:bCs/>
              </w:rPr>
            </w:pPr>
            <w:r>
              <w:rPr>
                <w:rFonts w:cs="Arial"/>
                <w:bCs/>
              </w:rPr>
              <w:t>Early Years support team</w:t>
            </w:r>
          </w:p>
        </w:tc>
        <w:tc>
          <w:tcPr>
            <w:tcW w:w="1559" w:type="dxa"/>
            <w:tcBorders>
              <w:top w:val="single" w:sz="4" w:space="0" w:color="auto"/>
            </w:tcBorders>
            <w:vAlign w:val="bottom"/>
          </w:tcPr>
          <w:p w:rsidR="005E2F0B" w:rsidRDefault="005E2F0B" w:rsidP="0046274E">
            <w:pPr>
              <w:jc w:val="right"/>
              <w:rPr>
                <w:rFonts w:ascii="Arial" w:hAnsi="Arial" w:cs="Arial"/>
              </w:rPr>
            </w:pPr>
          </w:p>
        </w:tc>
        <w:tc>
          <w:tcPr>
            <w:tcW w:w="1559" w:type="dxa"/>
            <w:tcBorders>
              <w:top w:val="single" w:sz="4" w:space="0" w:color="auto"/>
            </w:tcBorders>
          </w:tcPr>
          <w:p w:rsidR="005E2F0B" w:rsidRDefault="005E2F0B" w:rsidP="005C1000">
            <w:pPr>
              <w:jc w:val="right"/>
              <w:rPr>
                <w:rFonts w:ascii="Arial" w:hAnsi="Arial" w:cs="Arial"/>
              </w:rPr>
            </w:pPr>
          </w:p>
        </w:tc>
        <w:tc>
          <w:tcPr>
            <w:tcW w:w="1558" w:type="dxa"/>
            <w:tcBorders>
              <w:top w:val="single" w:sz="4" w:space="0" w:color="auto"/>
            </w:tcBorders>
          </w:tcPr>
          <w:p w:rsidR="005E2F0B" w:rsidRDefault="004E2D0C" w:rsidP="00F41D5A">
            <w:pPr>
              <w:jc w:val="right"/>
              <w:rPr>
                <w:rFonts w:ascii="Arial" w:hAnsi="Arial" w:cs="Arial"/>
              </w:rPr>
            </w:pPr>
            <w:r>
              <w:rPr>
                <w:rFonts w:ascii="Arial" w:hAnsi="Arial" w:cs="Arial"/>
              </w:rPr>
              <w:t>(164)</w:t>
            </w:r>
          </w:p>
        </w:tc>
        <w:tc>
          <w:tcPr>
            <w:tcW w:w="1561" w:type="dxa"/>
            <w:tcBorders>
              <w:top w:val="single" w:sz="4" w:space="0" w:color="auto"/>
            </w:tcBorders>
          </w:tcPr>
          <w:p w:rsidR="005E2F0B" w:rsidRPr="00D61E3B" w:rsidRDefault="00F41D5A" w:rsidP="005C1000">
            <w:pPr>
              <w:jc w:val="right"/>
              <w:rPr>
                <w:rFonts w:ascii="Arial" w:hAnsi="Arial" w:cs="Arial"/>
              </w:rPr>
            </w:pPr>
            <w:r>
              <w:rPr>
                <w:rFonts w:ascii="Arial" w:hAnsi="Arial" w:cs="Arial"/>
              </w:rPr>
              <w:t>(164)</w:t>
            </w:r>
          </w:p>
        </w:tc>
      </w:tr>
      <w:tr w:rsidR="00144791" w:rsidRPr="00D61E3B" w:rsidTr="00215C28">
        <w:tc>
          <w:tcPr>
            <w:tcW w:w="3261" w:type="dxa"/>
            <w:tcBorders>
              <w:bottom w:val="single" w:sz="6" w:space="0" w:color="auto"/>
            </w:tcBorders>
          </w:tcPr>
          <w:p w:rsidR="00144791" w:rsidRPr="00D61E3B" w:rsidRDefault="00144791" w:rsidP="00215C28">
            <w:pPr>
              <w:pStyle w:val="Header"/>
              <w:tabs>
                <w:tab w:val="clear" w:pos="4153"/>
                <w:tab w:val="clear" w:pos="8306"/>
              </w:tabs>
              <w:rPr>
                <w:rFonts w:cs="Arial"/>
                <w:bCs/>
              </w:rPr>
            </w:pPr>
            <w:r>
              <w:rPr>
                <w:rFonts w:cs="Arial"/>
              </w:rPr>
              <w:t>Permanent exclusions</w:t>
            </w:r>
          </w:p>
        </w:tc>
        <w:tc>
          <w:tcPr>
            <w:tcW w:w="1559" w:type="dxa"/>
            <w:tcBorders>
              <w:bottom w:val="single" w:sz="6" w:space="0" w:color="auto"/>
            </w:tcBorders>
          </w:tcPr>
          <w:p w:rsidR="00144791" w:rsidRDefault="00984B5A" w:rsidP="00215C28">
            <w:pPr>
              <w:jc w:val="right"/>
              <w:rPr>
                <w:rFonts w:ascii="Arial" w:hAnsi="Arial" w:cs="Arial"/>
              </w:rPr>
            </w:pPr>
            <w:r>
              <w:rPr>
                <w:rFonts w:ascii="Arial" w:hAnsi="Arial" w:cs="Arial"/>
              </w:rPr>
              <w:t>(6</w:t>
            </w:r>
            <w:r w:rsidR="00144791">
              <w:rPr>
                <w:rFonts w:ascii="Arial" w:hAnsi="Arial" w:cs="Arial"/>
              </w:rPr>
              <w:t>5)</w:t>
            </w:r>
          </w:p>
        </w:tc>
        <w:tc>
          <w:tcPr>
            <w:tcW w:w="1559" w:type="dxa"/>
            <w:tcBorders>
              <w:bottom w:val="single" w:sz="6" w:space="0" w:color="auto"/>
            </w:tcBorders>
          </w:tcPr>
          <w:p w:rsidR="00144791" w:rsidRDefault="00144791" w:rsidP="00215C28">
            <w:pPr>
              <w:jc w:val="right"/>
              <w:rPr>
                <w:rFonts w:ascii="Arial" w:hAnsi="Arial" w:cs="Arial"/>
              </w:rPr>
            </w:pPr>
          </w:p>
        </w:tc>
        <w:tc>
          <w:tcPr>
            <w:tcW w:w="1558" w:type="dxa"/>
            <w:tcBorders>
              <w:bottom w:val="single" w:sz="6" w:space="0" w:color="auto"/>
            </w:tcBorders>
          </w:tcPr>
          <w:p w:rsidR="00144791" w:rsidRDefault="00144791" w:rsidP="00215C28">
            <w:pPr>
              <w:jc w:val="right"/>
              <w:rPr>
                <w:rFonts w:ascii="Arial" w:hAnsi="Arial" w:cs="Arial"/>
              </w:rPr>
            </w:pPr>
          </w:p>
        </w:tc>
        <w:tc>
          <w:tcPr>
            <w:tcW w:w="1561" w:type="dxa"/>
            <w:tcBorders>
              <w:bottom w:val="single" w:sz="6" w:space="0" w:color="auto"/>
            </w:tcBorders>
          </w:tcPr>
          <w:p w:rsidR="00144791" w:rsidRDefault="00984B5A" w:rsidP="00215C28">
            <w:pPr>
              <w:jc w:val="right"/>
              <w:rPr>
                <w:rFonts w:ascii="Arial" w:hAnsi="Arial" w:cs="Arial"/>
              </w:rPr>
            </w:pPr>
            <w:r>
              <w:rPr>
                <w:rFonts w:ascii="Arial" w:hAnsi="Arial" w:cs="Arial"/>
              </w:rPr>
              <w:t>(6</w:t>
            </w:r>
            <w:r w:rsidR="00F41D5A">
              <w:rPr>
                <w:rFonts w:ascii="Arial" w:hAnsi="Arial" w:cs="Arial"/>
              </w:rPr>
              <w:t>5)</w:t>
            </w:r>
          </w:p>
        </w:tc>
      </w:tr>
      <w:tr w:rsidR="004C1A79" w:rsidRPr="00D61E3B" w:rsidTr="004C1A79">
        <w:tc>
          <w:tcPr>
            <w:tcW w:w="3261" w:type="dxa"/>
            <w:tcBorders>
              <w:bottom w:val="single" w:sz="6" w:space="0" w:color="auto"/>
            </w:tcBorders>
          </w:tcPr>
          <w:p w:rsidR="004C1A79" w:rsidRPr="00D61E3B" w:rsidRDefault="004C1A79" w:rsidP="004C1A79">
            <w:pPr>
              <w:pStyle w:val="Header"/>
              <w:tabs>
                <w:tab w:val="clear" w:pos="4153"/>
                <w:tab w:val="clear" w:pos="8306"/>
              </w:tabs>
              <w:rPr>
                <w:rFonts w:cs="Arial"/>
                <w:bCs/>
              </w:rPr>
            </w:pPr>
            <w:r w:rsidRPr="00AD1202">
              <w:rPr>
                <w:rFonts w:cs="Arial"/>
              </w:rPr>
              <w:t>Other small over and underspends</w:t>
            </w:r>
          </w:p>
        </w:tc>
        <w:tc>
          <w:tcPr>
            <w:tcW w:w="1559" w:type="dxa"/>
            <w:tcBorders>
              <w:bottom w:val="single" w:sz="6" w:space="0" w:color="auto"/>
            </w:tcBorders>
          </w:tcPr>
          <w:p w:rsidR="004C1A79" w:rsidRDefault="00984B5A" w:rsidP="0046274E">
            <w:pPr>
              <w:jc w:val="right"/>
              <w:rPr>
                <w:rFonts w:ascii="Arial" w:hAnsi="Arial" w:cs="Arial"/>
              </w:rPr>
            </w:pPr>
            <w:r>
              <w:rPr>
                <w:rFonts w:ascii="Arial" w:hAnsi="Arial" w:cs="Arial"/>
              </w:rPr>
              <w:t>(20)</w:t>
            </w:r>
          </w:p>
        </w:tc>
        <w:tc>
          <w:tcPr>
            <w:tcW w:w="1559" w:type="dxa"/>
            <w:tcBorders>
              <w:bottom w:val="single" w:sz="6" w:space="0" w:color="auto"/>
            </w:tcBorders>
          </w:tcPr>
          <w:p w:rsidR="004C1A79" w:rsidRDefault="00C73472" w:rsidP="0046274E">
            <w:pPr>
              <w:jc w:val="right"/>
              <w:rPr>
                <w:rFonts w:ascii="Arial" w:hAnsi="Arial" w:cs="Arial"/>
              </w:rPr>
            </w:pPr>
            <w:r>
              <w:rPr>
                <w:rFonts w:ascii="Arial" w:hAnsi="Arial" w:cs="Arial"/>
              </w:rPr>
              <w:t>(20</w:t>
            </w:r>
            <w:r w:rsidR="00F41D5A">
              <w:rPr>
                <w:rFonts w:ascii="Arial" w:hAnsi="Arial" w:cs="Arial"/>
              </w:rPr>
              <w:t>)</w:t>
            </w:r>
          </w:p>
        </w:tc>
        <w:tc>
          <w:tcPr>
            <w:tcW w:w="1558" w:type="dxa"/>
            <w:tcBorders>
              <w:bottom w:val="single" w:sz="6" w:space="0" w:color="auto"/>
            </w:tcBorders>
          </w:tcPr>
          <w:p w:rsidR="004C1A79" w:rsidRDefault="004C1A79" w:rsidP="004C1A79">
            <w:pPr>
              <w:jc w:val="right"/>
              <w:rPr>
                <w:rFonts w:ascii="Arial" w:hAnsi="Arial" w:cs="Arial"/>
              </w:rPr>
            </w:pPr>
          </w:p>
        </w:tc>
        <w:tc>
          <w:tcPr>
            <w:tcW w:w="1561" w:type="dxa"/>
            <w:tcBorders>
              <w:bottom w:val="single" w:sz="6" w:space="0" w:color="auto"/>
            </w:tcBorders>
          </w:tcPr>
          <w:p w:rsidR="004C1A79" w:rsidRDefault="00984B5A" w:rsidP="0046274E">
            <w:pPr>
              <w:jc w:val="right"/>
              <w:rPr>
                <w:rFonts w:ascii="Arial" w:hAnsi="Arial" w:cs="Arial"/>
              </w:rPr>
            </w:pPr>
            <w:r>
              <w:rPr>
                <w:rFonts w:ascii="Arial" w:hAnsi="Arial" w:cs="Arial"/>
              </w:rPr>
              <w:t>(4</w:t>
            </w:r>
            <w:r w:rsidR="00C73472">
              <w:rPr>
                <w:rFonts w:ascii="Arial" w:hAnsi="Arial" w:cs="Arial"/>
              </w:rPr>
              <w:t>0</w:t>
            </w:r>
            <w:r w:rsidR="00F41D5A">
              <w:rPr>
                <w:rFonts w:ascii="Arial" w:hAnsi="Arial" w:cs="Arial"/>
              </w:rPr>
              <w:t>)</w:t>
            </w:r>
          </w:p>
        </w:tc>
      </w:tr>
      <w:tr w:rsidR="00C128EE" w:rsidRPr="004C1A79" w:rsidTr="004C1A79">
        <w:tc>
          <w:tcPr>
            <w:tcW w:w="3261" w:type="dxa"/>
            <w:shd w:val="clear" w:color="auto" w:fill="4F81BD" w:themeFill="accent1"/>
          </w:tcPr>
          <w:p w:rsidR="00C128EE" w:rsidRPr="004C1A79" w:rsidRDefault="00C128EE" w:rsidP="005C46BA">
            <w:pPr>
              <w:pStyle w:val="Header"/>
              <w:tabs>
                <w:tab w:val="clear" w:pos="4153"/>
                <w:tab w:val="clear" w:pos="8306"/>
              </w:tabs>
              <w:rPr>
                <w:rFonts w:cs="Arial"/>
                <w:b/>
                <w:bCs/>
              </w:rPr>
            </w:pPr>
            <w:r w:rsidRPr="004C1A79">
              <w:rPr>
                <w:rFonts w:cs="Arial"/>
                <w:b/>
                <w:bCs/>
              </w:rPr>
              <w:t>Retained Items</w:t>
            </w:r>
          </w:p>
        </w:tc>
        <w:tc>
          <w:tcPr>
            <w:tcW w:w="1559" w:type="dxa"/>
            <w:shd w:val="clear" w:color="auto" w:fill="4F81BD" w:themeFill="accent1"/>
            <w:vAlign w:val="bottom"/>
          </w:tcPr>
          <w:p w:rsidR="00C128EE" w:rsidRPr="004C1A79" w:rsidRDefault="001429C1" w:rsidP="001429C1">
            <w:pPr>
              <w:jc w:val="right"/>
              <w:rPr>
                <w:rFonts w:ascii="Arial" w:hAnsi="Arial" w:cs="Arial"/>
                <w:b/>
              </w:rPr>
            </w:pPr>
            <w:r>
              <w:rPr>
                <w:rFonts w:ascii="Arial" w:hAnsi="Arial" w:cs="Arial"/>
                <w:b/>
              </w:rPr>
              <w:t>(85)</w:t>
            </w:r>
          </w:p>
        </w:tc>
        <w:tc>
          <w:tcPr>
            <w:tcW w:w="1559" w:type="dxa"/>
            <w:shd w:val="clear" w:color="auto" w:fill="4F81BD" w:themeFill="accent1"/>
            <w:vAlign w:val="bottom"/>
          </w:tcPr>
          <w:p w:rsidR="00C128EE" w:rsidRPr="004C1A79" w:rsidRDefault="001429C1" w:rsidP="005C46BA">
            <w:pPr>
              <w:jc w:val="right"/>
              <w:rPr>
                <w:rFonts w:ascii="Arial" w:hAnsi="Arial" w:cs="Arial"/>
                <w:b/>
              </w:rPr>
            </w:pPr>
            <w:r>
              <w:rPr>
                <w:rFonts w:ascii="Arial" w:hAnsi="Arial" w:cs="Arial"/>
                <w:b/>
              </w:rPr>
              <w:t>1,649</w:t>
            </w:r>
          </w:p>
        </w:tc>
        <w:tc>
          <w:tcPr>
            <w:tcW w:w="1558" w:type="dxa"/>
            <w:shd w:val="clear" w:color="auto" w:fill="4F81BD" w:themeFill="accent1"/>
            <w:vAlign w:val="bottom"/>
          </w:tcPr>
          <w:p w:rsidR="00C128EE" w:rsidRPr="004C1A79" w:rsidRDefault="0046274E" w:rsidP="001429C1">
            <w:pPr>
              <w:jc w:val="right"/>
              <w:rPr>
                <w:rFonts w:ascii="Arial" w:hAnsi="Arial" w:cs="Arial"/>
                <w:b/>
              </w:rPr>
            </w:pPr>
            <w:r>
              <w:rPr>
                <w:rFonts w:ascii="Arial" w:hAnsi="Arial" w:cs="Arial"/>
                <w:b/>
              </w:rPr>
              <w:t>(</w:t>
            </w:r>
            <w:r w:rsidR="001429C1">
              <w:rPr>
                <w:rFonts w:ascii="Arial" w:hAnsi="Arial" w:cs="Arial"/>
                <w:b/>
              </w:rPr>
              <w:t>16</w:t>
            </w:r>
            <w:r w:rsidR="00530C6A">
              <w:rPr>
                <w:rFonts w:ascii="Arial" w:hAnsi="Arial" w:cs="Arial"/>
                <w:b/>
              </w:rPr>
              <w:t>4</w:t>
            </w:r>
            <w:r w:rsidR="00C128EE" w:rsidRPr="004C1A79">
              <w:rPr>
                <w:rFonts w:ascii="Arial" w:hAnsi="Arial" w:cs="Arial"/>
                <w:b/>
              </w:rPr>
              <w:t>)</w:t>
            </w:r>
          </w:p>
        </w:tc>
        <w:tc>
          <w:tcPr>
            <w:tcW w:w="1561" w:type="dxa"/>
            <w:shd w:val="clear" w:color="auto" w:fill="4F81BD" w:themeFill="accent1"/>
            <w:vAlign w:val="bottom"/>
          </w:tcPr>
          <w:p w:rsidR="00C128EE" w:rsidRPr="004C1A79" w:rsidRDefault="001429C1" w:rsidP="005C46BA">
            <w:pPr>
              <w:jc w:val="right"/>
              <w:rPr>
                <w:rFonts w:ascii="Arial" w:hAnsi="Arial" w:cs="Arial"/>
                <w:b/>
              </w:rPr>
            </w:pPr>
            <w:r>
              <w:rPr>
                <w:rFonts w:ascii="Arial" w:hAnsi="Arial" w:cs="Arial"/>
                <w:b/>
              </w:rPr>
              <w:t>1,400</w:t>
            </w:r>
          </w:p>
        </w:tc>
      </w:tr>
      <w:tr w:rsidR="00C128EE" w:rsidRPr="00D61E3B" w:rsidTr="00B762F5">
        <w:tc>
          <w:tcPr>
            <w:tcW w:w="3261" w:type="dxa"/>
            <w:tcBorders>
              <w:top w:val="single" w:sz="6" w:space="0" w:color="auto"/>
              <w:left w:val="single" w:sz="6" w:space="0" w:color="auto"/>
              <w:bottom w:val="single" w:sz="6" w:space="0" w:color="auto"/>
              <w:right w:val="single" w:sz="6" w:space="0" w:color="auto"/>
            </w:tcBorders>
            <w:shd w:val="clear" w:color="auto" w:fill="4F81BD" w:themeFill="accent1"/>
          </w:tcPr>
          <w:p w:rsidR="00C128EE" w:rsidRPr="00D61E3B" w:rsidRDefault="00C128EE" w:rsidP="005C46BA">
            <w:pPr>
              <w:pStyle w:val="Header"/>
              <w:tabs>
                <w:tab w:val="clear" w:pos="4153"/>
                <w:tab w:val="clear" w:pos="8306"/>
              </w:tabs>
              <w:rPr>
                <w:rFonts w:cs="Arial"/>
                <w:b/>
              </w:rPr>
            </w:pPr>
            <w:r w:rsidRPr="00D61E3B">
              <w:rPr>
                <w:rFonts w:cs="Arial"/>
                <w:b/>
              </w:rPr>
              <w:t xml:space="preserve">Total </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C128EE" w:rsidRPr="00D61E3B" w:rsidRDefault="001429C1" w:rsidP="005C46BA">
            <w:pPr>
              <w:jc w:val="right"/>
              <w:rPr>
                <w:rFonts w:ascii="Arial" w:hAnsi="Arial" w:cs="Arial"/>
                <w:b/>
              </w:rPr>
            </w:pPr>
            <w:r>
              <w:rPr>
                <w:rFonts w:ascii="Arial" w:hAnsi="Arial" w:cs="Arial"/>
                <w:b/>
              </w:rPr>
              <w:t>404</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C128EE" w:rsidRPr="00D61E3B" w:rsidRDefault="001429C1" w:rsidP="00530C6A">
            <w:pPr>
              <w:jc w:val="right"/>
              <w:rPr>
                <w:rFonts w:ascii="Arial" w:hAnsi="Arial" w:cs="Arial"/>
                <w:b/>
              </w:rPr>
            </w:pPr>
            <w:r>
              <w:rPr>
                <w:rFonts w:ascii="Arial" w:hAnsi="Arial" w:cs="Arial"/>
                <w:b/>
              </w:rPr>
              <w:t>1,631</w:t>
            </w:r>
          </w:p>
        </w:tc>
        <w:tc>
          <w:tcPr>
            <w:tcW w:w="1558"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C128EE" w:rsidRPr="00D61E3B" w:rsidRDefault="00C128EE" w:rsidP="001429C1">
            <w:pPr>
              <w:jc w:val="right"/>
              <w:rPr>
                <w:rFonts w:ascii="Arial" w:hAnsi="Arial" w:cs="Arial"/>
                <w:b/>
              </w:rPr>
            </w:pPr>
            <w:r w:rsidRPr="00D61E3B">
              <w:rPr>
                <w:rFonts w:ascii="Arial" w:hAnsi="Arial" w:cs="Arial"/>
                <w:b/>
              </w:rPr>
              <w:t>(</w:t>
            </w:r>
            <w:r>
              <w:rPr>
                <w:rFonts w:ascii="Arial" w:hAnsi="Arial" w:cs="Arial"/>
                <w:b/>
              </w:rPr>
              <w:t>1</w:t>
            </w:r>
            <w:r w:rsidR="001429C1">
              <w:rPr>
                <w:rFonts w:ascii="Arial" w:hAnsi="Arial" w:cs="Arial"/>
                <w:b/>
              </w:rPr>
              <w:t>3</w:t>
            </w:r>
            <w:r w:rsidR="00530C6A">
              <w:rPr>
                <w:rFonts w:ascii="Arial" w:hAnsi="Arial" w:cs="Arial"/>
                <w:b/>
              </w:rPr>
              <w:t>7</w:t>
            </w:r>
            <w:r w:rsidRPr="00D61E3B">
              <w:rPr>
                <w:rFonts w:ascii="Arial" w:hAnsi="Arial" w:cs="Arial"/>
                <w:b/>
              </w:rPr>
              <w:t>)</w:t>
            </w:r>
          </w:p>
        </w:tc>
        <w:tc>
          <w:tcPr>
            <w:tcW w:w="1561"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C128EE" w:rsidRPr="00D61E3B" w:rsidRDefault="001429C1" w:rsidP="0046274E">
            <w:pPr>
              <w:jc w:val="right"/>
              <w:rPr>
                <w:rFonts w:ascii="Arial" w:hAnsi="Arial" w:cs="Arial"/>
                <w:b/>
              </w:rPr>
            </w:pPr>
            <w:r>
              <w:rPr>
                <w:rFonts w:ascii="Arial" w:hAnsi="Arial" w:cs="Arial"/>
                <w:b/>
              </w:rPr>
              <w:t>1,898</w:t>
            </w:r>
          </w:p>
        </w:tc>
      </w:tr>
    </w:tbl>
    <w:p w:rsidR="00EE0770" w:rsidRDefault="00EE0770" w:rsidP="00EE0770">
      <w:pPr>
        <w:pStyle w:val="ListParagraph"/>
      </w:pPr>
    </w:p>
    <w:p w:rsidR="00EE0770" w:rsidRDefault="004B01CC" w:rsidP="00343C21">
      <w:pPr>
        <w:pStyle w:val="Header"/>
        <w:numPr>
          <w:ilvl w:val="1"/>
          <w:numId w:val="2"/>
        </w:numPr>
        <w:tabs>
          <w:tab w:val="clear" w:pos="4153"/>
          <w:tab w:val="clear" w:pos="8306"/>
        </w:tabs>
        <w:ind w:hanging="720"/>
      </w:pPr>
      <w:r>
        <w:t xml:space="preserve">Additional funding for business rate adjustments </w:t>
      </w:r>
      <w:r w:rsidR="0033186E">
        <w:t>undertaken</w:t>
      </w:r>
      <w:r>
        <w:t xml:space="preserve"> by the valuation office during the year </w:t>
      </w:r>
      <w:r w:rsidR="007C3D37">
        <w:t>is</w:t>
      </w:r>
      <w:r>
        <w:t xml:space="preserve"> provided to schools</w:t>
      </w:r>
      <w:r w:rsidR="0033186E">
        <w:t xml:space="preserve"> as notified</w:t>
      </w:r>
      <w:r>
        <w:t xml:space="preserve"> </w:t>
      </w:r>
      <w:r w:rsidR="0033186E">
        <w:t xml:space="preserve">throughout </w:t>
      </w:r>
      <w:r>
        <w:t>the year</w:t>
      </w:r>
      <w:r w:rsidR="0023442C">
        <w:t>.</w:t>
      </w:r>
      <w:r>
        <w:t xml:space="preserve"> </w:t>
      </w:r>
      <w:r w:rsidR="004F465B">
        <w:t xml:space="preserve">All properties were affected this year as a result of the national revaluation process. </w:t>
      </w:r>
      <w:r w:rsidR="0033186E">
        <w:t>As the grant from the ESFA is lagged, b</w:t>
      </w:r>
      <w:r>
        <w:t>ased on current information we expect this to</w:t>
      </w:r>
      <w:r w:rsidR="009F09E4">
        <w:t xml:space="preserve"> overspend in the region of £489</w:t>
      </w:r>
      <w:r>
        <w:t>k.</w:t>
      </w:r>
    </w:p>
    <w:p w:rsidR="004B01CC" w:rsidRDefault="004B01CC" w:rsidP="004B01CC">
      <w:pPr>
        <w:pStyle w:val="Header"/>
        <w:tabs>
          <w:tab w:val="clear" w:pos="4153"/>
          <w:tab w:val="clear" w:pos="8306"/>
        </w:tabs>
        <w:ind w:left="720"/>
      </w:pPr>
    </w:p>
    <w:p w:rsidR="004B01CC" w:rsidRDefault="004F465B" w:rsidP="00343C21">
      <w:pPr>
        <w:pStyle w:val="Header"/>
        <w:numPr>
          <w:ilvl w:val="1"/>
          <w:numId w:val="2"/>
        </w:numPr>
        <w:tabs>
          <w:tab w:val="clear" w:pos="4153"/>
          <w:tab w:val="clear" w:pos="8306"/>
        </w:tabs>
        <w:ind w:hanging="720"/>
      </w:pPr>
      <w:r>
        <w:t>SEN statement/EHC plan payments to Merton maintained schools are estimated to overspend by £264k. This is based on information available as at January and will fluctuate with changes identified by schools and other Local Authorities towards year-end. Any new statements/EHCPs processed will also affect this estimate</w:t>
      </w:r>
      <w:r w:rsidR="004B01CC">
        <w:t>.</w:t>
      </w:r>
    </w:p>
    <w:p w:rsidR="004B01CC" w:rsidRDefault="004B01CC" w:rsidP="004B01CC">
      <w:pPr>
        <w:pStyle w:val="Header"/>
        <w:tabs>
          <w:tab w:val="clear" w:pos="4153"/>
          <w:tab w:val="clear" w:pos="8306"/>
        </w:tabs>
        <w:ind w:left="720"/>
      </w:pPr>
    </w:p>
    <w:p w:rsidR="00B43AD2" w:rsidRDefault="004F465B" w:rsidP="00343C21">
      <w:pPr>
        <w:pStyle w:val="Header"/>
        <w:numPr>
          <w:ilvl w:val="1"/>
          <w:numId w:val="2"/>
        </w:numPr>
        <w:tabs>
          <w:tab w:val="clear" w:pos="4153"/>
          <w:tab w:val="clear" w:pos="8306"/>
        </w:tabs>
        <w:ind w:hanging="720"/>
      </w:pPr>
      <w:r>
        <w:t>The ARP budget this year is expected to underspend by £164k</w:t>
      </w:r>
      <w:r w:rsidR="004B01CC">
        <w:t>.</w:t>
      </w:r>
      <w:r>
        <w:t xml:space="preserve"> This is due to the cessation of the ARPs at </w:t>
      </w:r>
      <w:r w:rsidR="007569A5">
        <w:t>Hillcross and Liberty</w:t>
      </w:r>
      <w:r w:rsidR="0033186E">
        <w:t>,</w:t>
      </w:r>
      <w:r w:rsidR="007569A5">
        <w:t xml:space="preserve"> being replaced with a provision at David Nicholas through the SMART centre.</w:t>
      </w:r>
    </w:p>
    <w:p w:rsidR="00BC605B" w:rsidRDefault="00BC605B" w:rsidP="00BC605B">
      <w:pPr>
        <w:pStyle w:val="Header"/>
        <w:tabs>
          <w:tab w:val="clear" w:pos="4153"/>
          <w:tab w:val="clear" w:pos="8306"/>
        </w:tabs>
        <w:ind w:left="720"/>
      </w:pPr>
    </w:p>
    <w:p w:rsidR="00BC605B" w:rsidRDefault="00BC605B" w:rsidP="00343C21">
      <w:pPr>
        <w:pStyle w:val="Header"/>
        <w:numPr>
          <w:ilvl w:val="1"/>
          <w:numId w:val="2"/>
        </w:numPr>
        <w:tabs>
          <w:tab w:val="clear" w:pos="4153"/>
          <w:tab w:val="clear" w:pos="8306"/>
        </w:tabs>
        <w:ind w:hanging="720"/>
      </w:pPr>
      <w:r>
        <w:t xml:space="preserve">The </w:t>
      </w:r>
      <w:r w:rsidR="007569A5">
        <w:t>special school budget is expected to underspend by £124k</w:t>
      </w:r>
      <w:r w:rsidR="00B43AD2">
        <w:t>.</w:t>
      </w:r>
      <w:r w:rsidR="007569A5">
        <w:t xml:space="preserve"> This is because the </w:t>
      </w:r>
      <w:r w:rsidR="006F4A1C">
        <w:t xml:space="preserve">special schools were funded for five children less than </w:t>
      </w:r>
      <w:r w:rsidR="0033186E">
        <w:t>that</w:t>
      </w:r>
      <w:r w:rsidR="006F4A1C">
        <w:t xml:space="preserve"> assumed at budget setting</w:t>
      </w:r>
      <w:r w:rsidR="007569A5">
        <w:t>.</w:t>
      </w:r>
    </w:p>
    <w:p w:rsidR="00D900DE" w:rsidRDefault="00D900DE" w:rsidP="00D900DE">
      <w:pPr>
        <w:pStyle w:val="ListParagraph"/>
      </w:pPr>
    </w:p>
    <w:p w:rsidR="00D900DE" w:rsidRDefault="00D900DE" w:rsidP="00343C21">
      <w:pPr>
        <w:pStyle w:val="Header"/>
        <w:numPr>
          <w:ilvl w:val="1"/>
          <w:numId w:val="2"/>
        </w:numPr>
        <w:tabs>
          <w:tab w:val="clear" w:pos="4153"/>
          <w:tab w:val="clear" w:pos="8306"/>
        </w:tabs>
        <w:ind w:hanging="720"/>
      </w:pPr>
      <w:r>
        <w:t>The a</w:t>
      </w:r>
      <w:r w:rsidR="00143C85">
        <w:t xml:space="preserve">dditional </w:t>
      </w:r>
      <w:r>
        <w:t>SEN provision budget is expected to overspend by £</w:t>
      </w:r>
      <w:r w:rsidR="00C2334F">
        <w:t>4</w:t>
      </w:r>
      <w:r>
        <w:t>2</w:t>
      </w:r>
      <w:r w:rsidR="00C2334F">
        <w:t>7</w:t>
      </w:r>
      <w:r>
        <w:t xml:space="preserve">k. </w:t>
      </w:r>
      <w:r w:rsidR="00143C85">
        <w:t xml:space="preserve">This </w:t>
      </w:r>
      <w:r w:rsidR="00C2334F">
        <w:t>includes cost for one to one support</w:t>
      </w:r>
      <w:r w:rsidR="00143C85">
        <w:t xml:space="preserve"> due to more requests being received for additional support due to the complexity </w:t>
      </w:r>
      <w:r w:rsidR="00C2334F">
        <w:t xml:space="preserve">of cases, additional therapy costs </w:t>
      </w:r>
      <w:r w:rsidR="00DA5409">
        <w:t>like SALT and OT charged from independent and out of borough placements as well as cost for home tutors.</w:t>
      </w:r>
    </w:p>
    <w:p w:rsidR="00683BD8" w:rsidRDefault="00683BD8" w:rsidP="00683BD8">
      <w:pPr>
        <w:pStyle w:val="ListParagraph"/>
      </w:pPr>
    </w:p>
    <w:p w:rsidR="00DA5409" w:rsidRDefault="00DA5409" w:rsidP="00683BD8">
      <w:pPr>
        <w:pStyle w:val="ListParagraph"/>
      </w:pPr>
    </w:p>
    <w:p w:rsidR="00DA5409" w:rsidRDefault="00DA5409" w:rsidP="00683BD8">
      <w:pPr>
        <w:pStyle w:val="ListParagraph"/>
      </w:pPr>
    </w:p>
    <w:p w:rsidR="00DA5409" w:rsidRDefault="00DA5409" w:rsidP="00683BD8">
      <w:pPr>
        <w:pStyle w:val="ListParagraph"/>
      </w:pPr>
    </w:p>
    <w:p w:rsidR="000140C2" w:rsidRDefault="000140C2" w:rsidP="000140C2">
      <w:pPr>
        <w:pStyle w:val="Header"/>
        <w:numPr>
          <w:ilvl w:val="1"/>
          <w:numId w:val="2"/>
        </w:numPr>
        <w:tabs>
          <w:tab w:val="clear" w:pos="4153"/>
          <w:tab w:val="clear" w:pos="8306"/>
        </w:tabs>
        <w:ind w:hanging="720"/>
      </w:pPr>
      <w:r w:rsidRPr="00DD1476">
        <w:rPr>
          <w:szCs w:val="24"/>
        </w:rPr>
        <w:lastRenderedPageBreak/>
        <w:t xml:space="preserve">The </w:t>
      </w:r>
      <w:r w:rsidR="00374717" w:rsidRPr="00DD1476">
        <w:rPr>
          <w:szCs w:val="24"/>
        </w:rPr>
        <w:t>independent</w:t>
      </w:r>
      <w:r w:rsidRPr="00DD1476">
        <w:rPr>
          <w:szCs w:val="24"/>
        </w:rPr>
        <w:t xml:space="preserve"> day school provision is estimated to overspend by £</w:t>
      </w:r>
      <w:r w:rsidR="006F4A1C">
        <w:rPr>
          <w:szCs w:val="24"/>
        </w:rPr>
        <w:t>1.</w:t>
      </w:r>
      <w:r w:rsidR="00713DED">
        <w:rPr>
          <w:szCs w:val="24"/>
        </w:rPr>
        <w:t>242</w:t>
      </w:r>
      <w:r w:rsidR="006F4A1C">
        <w:rPr>
          <w:szCs w:val="24"/>
        </w:rPr>
        <w:t>m</w:t>
      </w:r>
      <w:r w:rsidRPr="00DD1476">
        <w:rPr>
          <w:szCs w:val="24"/>
        </w:rPr>
        <w:t xml:space="preserve">. </w:t>
      </w:r>
      <w:r w:rsidRPr="00DD1476">
        <w:t>The number of students placed in this type of provision</w:t>
      </w:r>
      <w:r>
        <w:t xml:space="preserve"> has </w:t>
      </w:r>
      <w:r w:rsidR="00580DE7">
        <w:t xml:space="preserve">steadily </w:t>
      </w:r>
      <w:r>
        <w:t>increased over the past few years as detailed in the table below.</w:t>
      </w:r>
    </w:p>
    <w:p w:rsidR="0046274E" w:rsidRDefault="0046274E" w:rsidP="0046274E">
      <w:pPr>
        <w:pStyle w:val="Header"/>
        <w:tabs>
          <w:tab w:val="clear" w:pos="4153"/>
          <w:tab w:val="clear" w:pos="8306"/>
        </w:tabs>
      </w:pPr>
    </w:p>
    <w:tbl>
      <w:tblPr>
        <w:tblW w:w="3872" w:type="dxa"/>
        <w:tblInd w:w="2615" w:type="dxa"/>
        <w:tblCellMar>
          <w:left w:w="0" w:type="dxa"/>
          <w:right w:w="0" w:type="dxa"/>
        </w:tblCellMar>
        <w:tblLook w:val="04A0" w:firstRow="1" w:lastRow="0" w:firstColumn="1" w:lastColumn="0" w:noHBand="0" w:noVBand="1"/>
      </w:tblPr>
      <w:tblGrid>
        <w:gridCol w:w="960"/>
        <w:gridCol w:w="1636"/>
        <w:gridCol w:w="1276"/>
      </w:tblGrid>
      <w:tr w:rsidR="000140C2" w:rsidRPr="00724675" w:rsidTr="00374717">
        <w:trPr>
          <w:trHeight w:val="315"/>
        </w:trPr>
        <w:tc>
          <w:tcPr>
            <w:tcW w:w="960" w:type="dxa"/>
            <w:tcBorders>
              <w:top w:val="single" w:sz="8" w:space="0" w:color="auto"/>
              <w:left w:val="single" w:sz="8" w:space="0" w:color="auto"/>
              <w:bottom w:val="single" w:sz="8" w:space="0" w:color="auto"/>
              <w:right w:val="nil"/>
            </w:tcBorders>
            <w:shd w:val="clear" w:color="auto" w:fill="4F81BD" w:themeFill="accent1"/>
            <w:noWrap/>
            <w:tcMar>
              <w:top w:w="0" w:type="dxa"/>
              <w:left w:w="108" w:type="dxa"/>
              <w:bottom w:w="0" w:type="dxa"/>
              <w:right w:w="108" w:type="dxa"/>
            </w:tcMar>
            <w:vAlign w:val="bottom"/>
            <w:hideMark/>
          </w:tcPr>
          <w:p w:rsidR="000140C2" w:rsidRPr="00724675" w:rsidRDefault="000140C2" w:rsidP="000140C2">
            <w:pPr>
              <w:rPr>
                <w:rFonts w:ascii="Arial" w:eastAsia="Calibri" w:hAnsi="Arial" w:cs="Arial"/>
                <w:b/>
                <w:color w:val="000000"/>
                <w:sz w:val="22"/>
                <w:szCs w:val="22"/>
                <w:lang w:eastAsia="en-GB"/>
              </w:rPr>
            </w:pPr>
            <w:r w:rsidRPr="00724675">
              <w:rPr>
                <w:rFonts w:ascii="Arial" w:hAnsi="Arial" w:cs="Arial"/>
                <w:b/>
                <w:color w:val="000000"/>
                <w:lang w:eastAsia="en-GB"/>
              </w:rPr>
              <w:t> </w:t>
            </w:r>
          </w:p>
        </w:tc>
        <w:tc>
          <w:tcPr>
            <w:tcW w:w="1636" w:type="dxa"/>
            <w:tcBorders>
              <w:top w:val="single" w:sz="8" w:space="0" w:color="auto"/>
              <w:left w:val="single" w:sz="8" w:space="0" w:color="auto"/>
              <w:bottom w:val="single" w:sz="8" w:space="0" w:color="auto"/>
              <w:right w:val="single" w:sz="8" w:space="0" w:color="auto"/>
            </w:tcBorders>
            <w:shd w:val="clear" w:color="auto" w:fill="4F81BD" w:themeFill="accent1"/>
            <w:noWrap/>
            <w:tcMar>
              <w:top w:w="0" w:type="dxa"/>
              <w:left w:w="108" w:type="dxa"/>
              <w:bottom w:w="0" w:type="dxa"/>
              <w:right w:w="108" w:type="dxa"/>
            </w:tcMar>
            <w:vAlign w:val="bottom"/>
            <w:hideMark/>
          </w:tcPr>
          <w:p w:rsidR="000140C2" w:rsidRDefault="000140C2" w:rsidP="000140C2">
            <w:pPr>
              <w:jc w:val="center"/>
              <w:rPr>
                <w:rFonts w:ascii="Arial" w:hAnsi="Arial" w:cs="Arial"/>
                <w:b/>
                <w:color w:val="000000"/>
                <w:lang w:eastAsia="en-GB"/>
              </w:rPr>
            </w:pPr>
            <w:r w:rsidRPr="00724675">
              <w:rPr>
                <w:rFonts w:ascii="Arial" w:hAnsi="Arial" w:cs="Arial"/>
                <w:b/>
                <w:color w:val="000000"/>
                <w:lang w:eastAsia="en-GB"/>
              </w:rPr>
              <w:t>Expenditure</w:t>
            </w:r>
          </w:p>
          <w:p w:rsidR="000140C2" w:rsidRPr="00724675" w:rsidRDefault="000140C2" w:rsidP="000140C2">
            <w:pPr>
              <w:jc w:val="center"/>
              <w:rPr>
                <w:rFonts w:ascii="Arial" w:eastAsia="Calibri" w:hAnsi="Arial" w:cs="Arial"/>
                <w:b/>
                <w:color w:val="000000"/>
                <w:sz w:val="22"/>
                <w:szCs w:val="22"/>
                <w:lang w:eastAsia="en-GB"/>
              </w:rPr>
            </w:pPr>
            <w:r>
              <w:rPr>
                <w:rFonts w:ascii="Arial" w:hAnsi="Arial" w:cs="Arial"/>
                <w:b/>
                <w:color w:val="000000"/>
                <w:lang w:eastAsia="en-GB"/>
              </w:rPr>
              <w:t>£000</w:t>
            </w:r>
          </w:p>
        </w:tc>
        <w:tc>
          <w:tcPr>
            <w:tcW w:w="1276" w:type="dxa"/>
            <w:tcBorders>
              <w:top w:val="single" w:sz="8" w:space="0" w:color="auto"/>
              <w:left w:val="nil"/>
              <w:bottom w:val="single" w:sz="8" w:space="0" w:color="auto"/>
              <w:right w:val="single" w:sz="8" w:space="0" w:color="000000"/>
            </w:tcBorders>
            <w:shd w:val="clear" w:color="auto" w:fill="4F81BD" w:themeFill="accent1"/>
            <w:noWrap/>
            <w:tcMar>
              <w:top w:w="0" w:type="dxa"/>
              <w:left w:w="108" w:type="dxa"/>
              <w:bottom w:w="0" w:type="dxa"/>
              <w:right w:w="108" w:type="dxa"/>
            </w:tcMar>
            <w:vAlign w:val="bottom"/>
            <w:hideMark/>
          </w:tcPr>
          <w:p w:rsidR="000140C2" w:rsidRPr="00724675" w:rsidRDefault="000140C2" w:rsidP="000140C2">
            <w:pPr>
              <w:rPr>
                <w:rFonts w:ascii="Arial" w:eastAsia="Calibri" w:hAnsi="Arial" w:cs="Arial"/>
                <w:b/>
                <w:color w:val="000000"/>
                <w:sz w:val="22"/>
                <w:szCs w:val="22"/>
                <w:lang w:eastAsia="en-GB"/>
              </w:rPr>
            </w:pPr>
            <w:r w:rsidRPr="00724675">
              <w:rPr>
                <w:rFonts w:ascii="Arial" w:hAnsi="Arial" w:cs="Arial"/>
                <w:b/>
                <w:color w:val="000000"/>
                <w:lang w:eastAsia="en-GB"/>
              </w:rPr>
              <w:t>Pupil Numbers</w:t>
            </w:r>
          </w:p>
        </w:tc>
      </w:tr>
      <w:tr w:rsidR="000140C2" w:rsidRPr="00865827" w:rsidTr="00374717">
        <w:trPr>
          <w:trHeight w:val="315"/>
        </w:trPr>
        <w:tc>
          <w:tcPr>
            <w:tcW w:w="960" w:type="dxa"/>
            <w:tcBorders>
              <w:top w:val="single" w:sz="8" w:space="0" w:color="auto"/>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vAlign w:val="bottom"/>
            <w:hideMark/>
          </w:tcPr>
          <w:p w:rsidR="000140C2" w:rsidRPr="00865827" w:rsidRDefault="000140C2" w:rsidP="000140C2">
            <w:pPr>
              <w:jc w:val="center"/>
              <w:rPr>
                <w:rFonts w:ascii="Arial" w:eastAsia="Calibri" w:hAnsi="Arial" w:cs="Arial"/>
                <w:b/>
                <w:bCs/>
                <w:color w:val="000000"/>
                <w:sz w:val="22"/>
                <w:szCs w:val="22"/>
                <w:lang w:eastAsia="en-GB"/>
              </w:rPr>
            </w:pPr>
            <w:r w:rsidRPr="00865827">
              <w:rPr>
                <w:rFonts w:ascii="Arial" w:hAnsi="Arial" w:cs="Arial"/>
                <w:b/>
                <w:bCs/>
                <w:color w:val="000000"/>
                <w:lang w:eastAsia="en-GB"/>
              </w:rPr>
              <w:t>12/13</w:t>
            </w:r>
          </w:p>
        </w:tc>
        <w:tc>
          <w:tcPr>
            <w:tcW w:w="1636" w:type="dxa"/>
            <w:tcBorders>
              <w:top w:val="single" w:sz="8" w:space="0" w:color="auto"/>
              <w:left w:val="single" w:sz="8" w:space="0" w:color="000000"/>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0140C2" w:rsidRPr="00865827" w:rsidRDefault="000140C2" w:rsidP="000140C2">
            <w:pPr>
              <w:jc w:val="right"/>
              <w:rPr>
                <w:rFonts w:ascii="Arial" w:eastAsia="Calibri" w:hAnsi="Arial" w:cs="Arial"/>
                <w:color w:val="000000"/>
                <w:sz w:val="22"/>
                <w:szCs w:val="22"/>
                <w:lang w:eastAsia="en-GB"/>
              </w:rPr>
            </w:pPr>
            <w:r w:rsidRPr="00865827">
              <w:rPr>
                <w:rFonts w:ascii="Arial" w:hAnsi="Arial" w:cs="Arial"/>
                <w:color w:val="000000"/>
                <w:lang w:eastAsia="en-GB"/>
              </w:rPr>
              <w:t>£2,37</w:t>
            </w:r>
            <w:r>
              <w:rPr>
                <w:rFonts w:ascii="Arial" w:hAnsi="Arial" w:cs="Arial"/>
                <w:color w:val="000000"/>
                <w:lang w:eastAsia="en-GB"/>
              </w:rPr>
              <w:t>2</w:t>
            </w:r>
          </w:p>
        </w:tc>
        <w:tc>
          <w:tcPr>
            <w:tcW w:w="1276"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0140C2" w:rsidRPr="00865827" w:rsidRDefault="000140C2" w:rsidP="000140C2">
            <w:pPr>
              <w:jc w:val="center"/>
              <w:rPr>
                <w:rFonts w:ascii="Arial" w:eastAsia="Calibri" w:hAnsi="Arial" w:cs="Arial"/>
                <w:color w:val="000000"/>
                <w:sz w:val="22"/>
                <w:szCs w:val="22"/>
                <w:lang w:eastAsia="en-GB"/>
              </w:rPr>
            </w:pPr>
            <w:r w:rsidRPr="00865827">
              <w:rPr>
                <w:rFonts w:ascii="Arial" w:hAnsi="Arial" w:cs="Arial"/>
                <w:color w:val="000000"/>
                <w:lang w:eastAsia="en-GB"/>
              </w:rPr>
              <w:t>69</w:t>
            </w:r>
          </w:p>
        </w:tc>
      </w:tr>
      <w:tr w:rsidR="000140C2" w:rsidRPr="00865827" w:rsidTr="00374717">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0140C2" w:rsidRPr="00865827" w:rsidRDefault="000140C2" w:rsidP="000140C2">
            <w:pPr>
              <w:jc w:val="center"/>
              <w:rPr>
                <w:rFonts w:ascii="Arial" w:eastAsia="Calibri" w:hAnsi="Arial" w:cs="Arial"/>
                <w:b/>
                <w:bCs/>
                <w:color w:val="000000"/>
                <w:sz w:val="22"/>
                <w:szCs w:val="22"/>
                <w:lang w:eastAsia="en-GB"/>
              </w:rPr>
            </w:pPr>
            <w:r w:rsidRPr="00865827">
              <w:rPr>
                <w:rFonts w:ascii="Arial" w:hAnsi="Arial" w:cs="Arial"/>
                <w:b/>
                <w:bCs/>
                <w:color w:val="000000"/>
                <w:lang w:eastAsia="en-GB"/>
              </w:rPr>
              <w:t>13/14</w:t>
            </w:r>
          </w:p>
        </w:tc>
        <w:tc>
          <w:tcPr>
            <w:tcW w:w="1636"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0140C2" w:rsidRPr="00865827" w:rsidRDefault="000140C2" w:rsidP="000140C2">
            <w:pPr>
              <w:jc w:val="right"/>
              <w:rPr>
                <w:rFonts w:ascii="Arial" w:eastAsia="Calibri" w:hAnsi="Arial" w:cs="Arial"/>
                <w:color w:val="000000"/>
                <w:sz w:val="22"/>
                <w:szCs w:val="22"/>
                <w:lang w:eastAsia="en-GB"/>
              </w:rPr>
            </w:pPr>
            <w:r w:rsidRPr="00865827">
              <w:rPr>
                <w:rFonts w:ascii="Arial" w:hAnsi="Arial" w:cs="Arial"/>
                <w:color w:val="000000"/>
                <w:lang w:eastAsia="en-GB"/>
              </w:rPr>
              <w:t>£2,82</w:t>
            </w:r>
            <w:r>
              <w:rPr>
                <w:rFonts w:ascii="Arial" w:hAnsi="Arial" w:cs="Arial"/>
                <w:color w:val="000000"/>
                <w:lang w:eastAsia="en-GB"/>
              </w:rPr>
              <w:t>6</w:t>
            </w:r>
          </w:p>
        </w:tc>
        <w:tc>
          <w:tcPr>
            <w:tcW w:w="1276"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0140C2" w:rsidRPr="00865827" w:rsidRDefault="000140C2" w:rsidP="000140C2">
            <w:pPr>
              <w:jc w:val="center"/>
              <w:rPr>
                <w:rFonts w:ascii="Arial" w:eastAsia="Calibri" w:hAnsi="Arial" w:cs="Arial"/>
                <w:color w:val="000000"/>
                <w:sz w:val="22"/>
                <w:szCs w:val="22"/>
                <w:lang w:eastAsia="en-GB"/>
              </w:rPr>
            </w:pPr>
            <w:r w:rsidRPr="00865827">
              <w:rPr>
                <w:rFonts w:ascii="Arial" w:hAnsi="Arial" w:cs="Arial"/>
                <w:color w:val="000000"/>
                <w:lang w:eastAsia="en-GB"/>
              </w:rPr>
              <w:t>84</w:t>
            </w:r>
          </w:p>
        </w:tc>
      </w:tr>
      <w:tr w:rsidR="00580DE7" w:rsidRPr="00865827" w:rsidTr="004B454A">
        <w:trPr>
          <w:trHeight w:val="315"/>
        </w:trPr>
        <w:tc>
          <w:tcPr>
            <w:tcW w:w="960" w:type="dxa"/>
            <w:tcBorders>
              <w:top w:val="single" w:sz="8" w:space="0" w:color="auto"/>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vAlign w:val="bottom"/>
            <w:hideMark/>
          </w:tcPr>
          <w:p w:rsidR="00580DE7" w:rsidRPr="00865827" w:rsidRDefault="00580DE7" w:rsidP="004B454A">
            <w:pPr>
              <w:jc w:val="center"/>
              <w:rPr>
                <w:rFonts w:ascii="Arial" w:eastAsia="Calibri" w:hAnsi="Arial" w:cs="Arial"/>
                <w:b/>
                <w:bCs/>
                <w:color w:val="000000"/>
                <w:sz w:val="22"/>
                <w:szCs w:val="22"/>
                <w:lang w:eastAsia="en-GB"/>
              </w:rPr>
            </w:pPr>
            <w:r w:rsidRPr="00865827">
              <w:rPr>
                <w:rFonts w:ascii="Arial" w:hAnsi="Arial" w:cs="Arial"/>
                <w:b/>
                <w:bCs/>
                <w:color w:val="000000"/>
                <w:lang w:eastAsia="en-GB"/>
              </w:rPr>
              <w:t>14/15</w:t>
            </w:r>
          </w:p>
        </w:tc>
        <w:tc>
          <w:tcPr>
            <w:tcW w:w="1636" w:type="dxa"/>
            <w:tcBorders>
              <w:top w:val="single" w:sz="8" w:space="0" w:color="auto"/>
              <w:left w:val="single" w:sz="8" w:space="0" w:color="000000"/>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80DE7" w:rsidRPr="00865827" w:rsidRDefault="00580DE7" w:rsidP="004B454A">
            <w:pPr>
              <w:jc w:val="right"/>
              <w:rPr>
                <w:rFonts w:ascii="Arial" w:eastAsia="Calibri" w:hAnsi="Arial" w:cs="Arial"/>
                <w:color w:val="000000"/>
                <w:sz w:val="22"/>
                <w:szCs w:val="22"/>
                <w:lang w:eastAsia="en-GB"/>
              </w:rPr>
            </w:pPr>
            <w:r>
              <w:rPr>
                <w:rFonts w:ascii="Arial" w:hAnsi="Arial" w:cs="Arial"/>
                <w:color w:val="000000"/>
                <w:lang w:eastAsia="en-GB"/>
              </w:rPr>
              <w:t>£3,6</w:t>
            </w:r>
            <w:r w:rsidR="000C1D8C">
              <w:rPr>
                <w:rFonts w:ascii="Arial" w:hAnsi="Arial" w:cs="Arial"/>
                <w:color w:val="000000"/>
                <w:lang w:eastAsia="en-GB"/>
              </w:rPr>
              <w:t>34</w:t>
            </w:r>
          </w:p>
        </w:tc>
        <w:tc>
          <w:tcPr>
            <w:tcW w:w="1276"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80DE7" w:rsidRPr="00865827" w:rsidRDefault="00580DE7" w:rsidP="004B454A">
            <w:pPr>
              <w:jc w:val="center"/>
              <w:rPr>
                <w:rFonts w:ascii="Arial" w:eastAsia="Calibri" w:hAnsi="Arial" w:cs="Arial"/>
                <w:color w:val="000000"/>
                <w:sz w:val="22"/>
                <w:szCs w:val="22"/>
                <w:lang w:eastAsia="en-GB"/>
              </w:rPr>
            </w:pPr>
            <w:r>
              <w:rPr>
                <w:rFonts w:ascii="Arial" w:hAnsi="Arial" w:cs="Arial"/>
                <w:color w:val="000000"/>
                <w:lang w:eastAsia="en-GB"/>
              </w:rPr>
              <w:t>9</w:t>
            </w:r>
            <w:r w:rsidR="000C1D8C">
              <w:rPr>
                <w:rFonts w:ascii="Arial" w:hAnsi="Arial" w:cs="Arial"/>
                <w:color w:val="000000"/>
                <w:lang w:eastAsia="en-GB"/>
              </w:rPr>
              <w:t>7</w:t>
            </w:r>
          </w:p>
        </w:tc>
      </w:tr>
      <w:tr w:rsidR="009E4340" w:rsidRPr="00865827" w:rsidTr="00735498">
        <w:trPr>
          <w:trHeight w:val="315"/>
        </w:trPr>
        <w:tc>
          <w:tcPr>
            <w:tcW w:w="960" w:type="dxa"/>
            <w:tcBorders>
              <w:top w:val="single" w:sz="8" w:space="0" w:color="auto"/>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vAlign w:val="bottom"/>
            <w:hideMark/>
          </w:tcPr>
          <w:p w:rsidR="009E4340" w:rsidRPr="00865827" w:rsidRDefault="009E4340" w:rsidP="00735498">
            <w:pPr>
              <w:jc w:val="center"/>
              <w:rPr>
                <w:rFonts w:ascii="Arial" w:eastAsia="Calibri" w:hAnsi="Arial" w:cs="Arial"/>
                <w:b/>
                <w:bCs/>
                <w:color w:val="000000"/>
                <w:sz w:val="22"/>
                <w:szCs w:val="22"/>
                <w:lang w:eastAsia="en-GB"/>
              </w:rPr>
            </w:pPr>
            <w:r>
              <w:rPr>
                <w:rFonts w:ascii="Arial" w:hAnsi="Arial" w:cs="Arial"/>
                <w:b/>
                <w:bCs/>
                <w:color w:val="000000"/>
                <w:lang w:eastAsia="en-GB"/>
              </w:rPr>
              <w:t>15</w:t>
            </w:r>
            <w:r w:rsidRPr="00865827">
              <w:rPr>
                <w:rFonts w:ascii="Arial" w:hAnsi="Arial" w:cs="Arial"/>
                <w:b/>
                <w:bCs/>
                <w:color w:val="000000"/>
                <w:lang w:eastAsia="en-GB"/>
              </w:rPr>
              <w:t>/1</w:t>
            </w:r>
            <w:r>
              <w:rPr>
                <w:rFonts w:ascii="Arial" w:hAnsi="Arial" w:cs="Arial"/>
                <w:b/>
                <w:bCs/>
                <w:color w:val="000000"/>
                <w:lang w:eastAsia="en-GB"/>
              </w:rPr>
              <w:t>6</w:t>
            </w:r>
          </w:p>
        </w:tc>
        <w:tc>
          <w:tcPr>
            <w:tcW w:w="1636" w:type="dxa"/>
            <w:tcBorders>
              <w:top w:val="single" w:sz="8" w:space="0" w:color="auto"/>
              <w:left w:val="single" w:sz="8" w:space="0" w:color="000000"/>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9E4340" w:rsidRPr="000C1D8C" w:rsidRDefault="009E4340" w:rsidP="00735498">
            <w:pPr>
              <w:jc w:val="right"/>
              <w:rPr>
                <w:rFonts w:ascii="Arial" w:hAnsi="Arial" w:cs="Arial"/>
                <w:color w:val="000000"/>
                <w:lang w:eastAsia="en-GB"/>
              </w:rPr>
            </w:pPr>
            <w:r w:rsidRPr="000C1D8C">
              <w:rPr>
                <w:rFonts w:ascii="Arial" w:hAnsi="Arial" w:cs="Arial"/>
                <w:color w:val="000000"/>
                <w:lang w:eastAsia="en-GB"/>
              </w:rPr>
              <w:t>£4,100</w:t>
            </w:r>
          </w:p>
        </w:tc>
        <w:tc>
          <w:tcPr>
            <w:tcW w:w="1276"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9E4340" w:rsidRPr="000C1D8C" w:rsidRDefault="009E4340" w:rsidP="00735498">
            <w:pPr>
              <w:jc w:val="center"/>
              <w:rPr>
                <w:rFonts w:ascii="Arial" w:hAnsi="Arial" w:cs="Arial"/>
                <w:color w:val="000000"/>
                <w:lang w:eastAsia="en-GB"/>
              </w:rPr>
            </w:pPr>
            <w:r w:rsidRPr="000C1D8C">
              <w:rPr>
                <w:rFonts w:ascii="Arial" w:hAnsi="Arial" w:cs="Arial"/>
                <w:color w:val="000000"/>
                <w:lang w:eastAsia="en-GB"/>
              </w:rPr>
              <w:t>116</w:t>
            </w:r>
          </w:p>
        </w:tc>
      </w:tr>
      <w:tr w:rsidR="006F4A1C" w:rsidRPr="00865827" w:rsidTr="00C36780">
        <w:trPr>
          <w:trHeight w:val="315"/>
        </w:trPr>
        <w:tc>
          <w:tcPr>
            <w:tcW w:w="960" w:type="dxa"/>
            <w:tcBorders>
              <w:top w:val="single" w:sz="8" w:space="0" w:color="auto"/>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vAlign w:val="bottom"/>
            <w:hideMark/>
          </w:tcPr>
          <w:p w:rsidR="006F4A1C" w:rsidRPr="00865827" w:rsidRDefault="006F4A1C" w:rsidP="00C36780">
            <w:pPr>
              <w:jc w:val="center"/>
              <w:rPr>
                <w:rFonts w:ascii="Arial" w:eastAsia="Calibri" w:hAnsi="Arial" w:cs="Arial"/>
                <w:b/>
                <w:bCs/>
                <w:color w:val="000000"/>
                <w:sz w:val="22"/>
                <w:szCs w:val="22"/>
                <w:lang w:eastAsia="en-GB"/>
              </w:rPr>
            </w:pPr>
            <w:r>
              <w:rPr>
                <w:rFonts w:ascii="Arial" w:hAnsi="Arial" w:cs="Arial"/>
                <w:b/>
                <w:bCs/>
                <w:color w:val="000000"/>
                <w:lang w:eastAsia="en-GB"/>
              </w:rPr>
              <w:t>16</w:t>
            </w:r>
            <w:r w:rsidRPr="00865827">
              <w:rPr>
                <w:rFonts w:ascii="Arial" w:hAnsi="Arial" w:cs="Arial"/>
                <w:b/>
                <w:bCs/>
                <w:color w:val="000000"/>
                <w:lang w:eastAsia="en-GB"/>
              </w:rPr>
              <w:t>/1</w:t>
            </w:r>
            <w:r>
              <w:rPr>
                <w:rFonts w:ascii="Arial" w:hAnsi="Arial" w:cs="Arial"/>
                <w:b/>
                <w:bCs/>
                <w:color w:val="000000"/>
                <w:lang w:eastAsia="en-GB"/>
              </w:rPr>
              <w:t>7</w:t>
            </w:r>
          </w:p>
        </w:tc>
        <w:tc>
          <w:tcPr>
            <w:tcW w:w="1636" w:type="dxa"/>
            <w:tcBorders>
              <w:top w:val="single" w:sz="8" w:space="0" w:color="auto"/>
              <w:left w:val="single" w:sz="8" w:space="0" w:color="000000"/>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6F4A1C" w:rsidRPr="000C1D8C" w:rsidRDefault="006F4A1C" w:rsidP="00C36780">
            <w:pPr>
              <w:jc w:val="right"/>
              <w:rPr>
                <w:rFonts w:ascii="Arial" w:hAnsi="Arial" w:cs="Arial"/>
                <w:color w:val="000000"/>
                <w:lang w:eastAsia="en-GB"/>
              </w:rPr>
            </w:pPr>
            <w:r w:rsidRPr="000C1D8C">
              <w:rPr>
                <w:rFonts w:ascii="Arial" w:hAnsi="Arial" w:cs="Arial"/>
                <w:color w:val="000000"/>
                <w:lang w:eastAsia="en-GB"/>
              </w:rPr>
              <w:t>£4,</w:t>
            </w:r>
            <w:r w:rsidR="00713DED">
              <w:rPr>
                <w:rFonts w:ascii="Arial" w:hAnsi="Arial" w:cs="Arial"/>
                <w:color w:val="000000"/>
                <w:lang w:eastAsia="en-GB"/>
              </w:rPr>
              <w:t>720</w:t>
            </w:r>
          </w:p>
        </w:tc>
        <w:tc>
          <w:tcPr>
            <w:tcW w:w="1276"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6F4A1C" w:rsidRPr="000C1D8C" w:rsidRDefault="006F4A1C" w:rsidP="00C36780">
            <w:pPr>
              <w:jc w:val="center"/>
              <w:rPr>
                <w:rFonts w:ascii="Arial" w:hAnsi="Arial" w:cs="Arial"/>
                <w:color w:val="000000"/>
                <w:lang w:eastAsia="en-GB"/>
              </w:rPr>
            </w:pPr>
            <w:r w:rsidRPr="000C1D8C">
              <w:rPr>
                <w:rFonts w:ascii="Arial" w:hAnsi="Arial" w:cs="Arial"/>
                <w:color w:val="000000"/>
                <w:lang w:eastAsia="en-GB"/>
              </w:rPr>
              <w:t>1</w:t>
            </w:r>
            <w:r>
              <w:rPr>
                <w:rFonts w:ascii="Arial" w:hAnsi="Arial" w:cs="Arial"/>
                <w:color w:val="000000"/>
                <w:lang w:eastAsia="en-GB"/>
              </w:rPr>
              <w:t>24</w:t>
            </w:r>
          </w:p>
        </w:tc>
      </w:tr>
      <w:tr w:rsidR="000140C2" w:rsidRPr="00865827" w:rsidTr="00374717">
        <w:trPr>
          <w:trHeight w:val="315"/>
        </w:trPr>
        <w:tc>
          <w:tcPr>
            <w:tcW w:w="960" w:type="dxa"/>
            <w:tcBorders>
              <w:top w:val="single" w:sz="8" w:space="0" w:color="auto"/>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vAlign w:val="bottom"/>
            <w:hideMark/>
          </w:tcPr>
          <w:p w:rsidR="000140C2" w:rsidRPr="00865827" w:rsidRDefault="006F4A1C" w:rsidP="000140C2">
            <w:pPr>
              <w:jc w:val="center"/>
              <w:rPr>
                <w:rFonts w:ascii="Arial" w:eastAsia="Calibri" w:hAnsi="Arial" w:cs="Arial"/>
                <w:b/>
                <w:bCs/>
                <w:color w:val="000000"/>
                <w:sz w:val="22"/>
                <w:szCs w:val="22"/>
                <w:lang w:eastAsia="en-GB"/>
              </w:rPr>
            </w:pPr>
            <w:r>
              <w:rPr>
                <w:rFonts w:ascii="Arial" w:hAnsi="Arial" w:cs="Arial"/>
                <w:b/>
                <w:bCs/>
                <w:color w:val="000000"/>
                <w:lang w:eastAsia="en-GB"/>
              </w:rPr>
              <w:t>17</w:t>
            </w:r>
            <w:r w:rsidR="000140C2" w:rsidRPr="00865827">
              <w:rPr>
                <w:rFonts w:ascii="Arial" w:hAnsi="Arial" w:cs="Arial"/>
                <w:b/>
                <w:bCs/>
                <w:color w:val="000000"/>
                <w:lang w:eastAsia="en-GB"/>
              </w:rPr>
              <w:t>/1</w:t>
            </w:r>
            <w:r>
              <w:rPr>
                <w:rFonts w:ascii="Arial" w:hAnsi="Arial" w:cs="Arial"/>
                <w:b/>
                <w:bCs/>
                <w:color w:val="000000"/>
                <w:lang w:eastAsia="en-GB"/>
              </w:rPr>
              <w:t>8</w:t>
            </w:r>
          </w:p>
        </w:tc>
        <w:tc>
          <w:tcPr>
            <w:tcW w:w="1636" w:type="dxa"/>
            <w:tcBorders>
              <w:top w:val="single" w:sz="8" w:space="0" w:color="auto"/>
              <w:left w:val="single" w:sz="8" w:space="0" w:color="000000"/>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0140C2" w:rsidRPr="000C1D8C" w:rsidRDefault="0032100F" w:rsidP="006F4A1C">
            <w:pPr>
              <w:jc w:val="right"/>
              <w:rPr>
                <w:rFonts w:ascii="Arial" w:hAnsi="Arial" w:cs="Arial"/>
                <w:color w:val="000000"/>
                <w:lang w:eastAsia="en-GB"/>
              </w:rPr>
            </w:pPr>
            <w:r w:rsidRPr="000C1D8C">
              <w:rPr>
                <w:rFonts w:ascii="Arial" w:hAnsi="Arial" w:cs="Arial"/>
                <w:color w:val="000000"/>
                <w:lang w:eastAsia="en-GB"/>
              </w:rPr>
              <w:t>£</w:t>
            </w:r>
            <w:r w:rsidR="00713DED">
              <w:rPr>
                <w:rFonts w:ascii="Arial" w:hAnsi="Arial" w:cs="Arial"/>
                <w:color w:val="000000"/>
                <w:lang w:eastAsia="en-GB"/>
              </w:rPr>
              <w:t>6,040</w:t>
            </w:r>
          </w:p>
        </w:tc>
        <w:tc>
          <w:tcPr>
            <w:tcW w:w="1276"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0140C2" w:rsidRPr="000C1D8C" w:rsidRDefault="0032100F" w:rsidP="000C1D8C">
            <w:pPr>
              <w:jc w:val="center"/>
              <w:rPr>
                <w:rFonts w:ascii="Arial" w:hAnsi="Arial" w:cs="Arial"/>
                <w:color w:val="000000"/>
                <w:lang w:eastAsia="en-GB"/>
              </w:rPr>
            </w:pPr>
            <w:r w:rsidRPr="000C1D8C">
              <w:rPr>
                <w:rFonts w:ascii="Arial" w:hAnsi="Arial" w:cs="Arial"/>
                <w:color w:val="000000"/>
                <w:lang w:eastAsia="en-GB"/>
              </w:rPr>
              <w:t>1</w:t>
            </w:r>
            <w:r w:rsidR="00713DED">
              <w:rPr>
                <w:rFonts w:ascii="Arial" w:hAnsi="Arial" w:cs="Arial"/>
                <w:color w:val="000000"/>
                <w:lang w:eastAsia="en-GB"/>
              </w:rPr>
              <w:t>40</w:t>
            </w:r>
          </w:p>
        </w:tc>
      </w:tr>
    </w:tbl>
    <w:p w:rsidR="000140C2" w:rsidRDefault="000140C2" w:rsidP="000140C2">
      <w:pPr>
        <w:pStyle w:val="Header"/>
        <w:tabs>
          <w:tab w:val="clear" w:pos="4153"/>
          <w:tab w:val="clear" w:pos="8306"/>
        </w:tabs>
        <w:ind w:left="720"/>
      </w:pPr>
    </w:p>
    <w:p w:rsidR="00580DE7" w:rsidRDefault="00580DE7" w:rsidP="00580DE7">
      <w:pPr>
        <w:pStyle w:val="Header"/>
        <w:numPr>
          <w:ilvl w:val="1"/>
          <w:numId w:val="2"/>
        </w:numPr>
        <w:tabs>
          <w:tab w:val="clear" w:pos="4153"/>
          <w:tab w:val="clear" w:pos="8306"/>
        </w:tabs>
        <w:ind w:hanging="720"/>
      </w:pPr>
      <w:r>
        <w:t xml:space="preserve">The </w:t>
      </w:r>
      <w:r w:rsidR="00D30DF0">
        <w:t>Early Years support budgets are expected</w:t>
      </w:r>
      <w:r w:rsidR="004B48DB">
        <w:t xml:space="preserve"> to</w:t>
      </w:r>
      <w:r w:rsidR="00D30DF0">
        <w:t xml:space="preserve"> underspend by £164k in the current financial year. This is due to keeping vacant posts where possible to ensure we spend within the 7% cap on the overall Early Years block we have for 2017/18 and to suppor</w:t>
      </w:r>
      <w:bookmarkStart w:id="0" w:name="_GoBack"/>
      <w:bookmarkEnd w:id="0"/>
      <w:r w:rsidR="00D30DF0">
        <w:t>t the overall pressure on the DSG.</w:t>
      </w:r>
      <w:r w:rsidR="004B48DB">
        <w:t xml:space="preserve"> </w:t>
      </w:r>
      <w:r w:rsidR="004B48DB">
        <w:t>The allowable  retention reduces to 5% in 2018</w:t>
      </w:r>
      <w:r w:rsidR="004B48DB">
        <w:t>/</w:t>
      </w:r>
      <w:r w:rsidR="004B48DB">
        <w:t>19 and a cautious approach in 2017</w:t>
      </w:r>
      <w:r w:rsidR="004B48DB">
        <w:t>/</w:t>
      </w:r>
      <w:r w:rsidR="004B48DB">
        <w:t>18 has been taken into account to reflect this.</w:t>
      </w:r>
    </w:p>
    <w:p w:rsidR="00580DE7" w:rsidRDefault="00580DE7" w:rsidP="00580DE7">
      <w:pPr>
        <w:pStyle w:val="ListParagraph"/>
      </w:pPr>
    </w:p>
    <w:p w:rsidR="00580DE7" w:rsidRPr="008177A8" w:rsidRDefault="00D30DF0" w:rsidP="00580DE7">
      <w:pPr>
        <w:pStyle w:val="Header"/>
        <w:numPr>
          <w:ilvl w:val="1"/>
          <w:numId w:val="2"/>
        </w:numPr>
        <w:tabs>
          <w:tab w:val="clear" w:pos="4153"/>
          <w:tab w:val="clear" w:pos="8306"/>
        </w:tabs>
        <w:ind w:hanging="720"/>
      </w:pPr>
      <w:r>
        <w:t xml:space="preserve">The permanent exclusions budget </w:t>
      </w:r>
      <w:r w:rsidR="00984B5A">
        <w:t>was expected to underspend by £6</w:t>
      </w:r>
      <w:r>
        <w:t xml:space="preserve">5k at the end of January. It was agreed that this underspend will be carried forward to 2019/20 </w:t>
      </w:r>
      <w:r w:rsidR="008A37A6">
        <w:t>to support the funding of year 11 students at the SMART centre.</w:t>
      </w:r>
    </w:p>
    <w:p w:rsidR="008177A8" w:rsidRPr="008177A8" w:rsidRDefault="008177A8" w:rsidP="008177A8">
      <w:pPr>
        <w:pStyle w:val="Header"/>
        <w:tabs>
          <w:tab w:val="clear" w:pos="4153"/>
          <w:tab w:val="clear" w:pos="8306"/>
        </w:tabs>
        <w:ind w:left="720"/>
      </w:pPr>
    </w:p>
    <w:p w:rsidR="00F4301A" w:rsidRDefault="007E18A6" w:rsidP="00F12ABA">
      <w:pPr>
        <w:pStyle w:val="Header"/>
        <w:numPr>
          <w:ilvl w:val="1"/>
          <w:numId w:val="2"/>
        </w:numPr>
        <w:tabs>
          <w:tab w:val="clear" w:pos="4153"/>
          <w:tab w:val="clear" w:pos="8306"/>
        </w:tabs>
        <w:ind w:hanging="720"/>
      </w:pPr>
      <w:r>
        <w:rPr>
          <w:szCs w:val="24"/>
        </w:rPr>
        <w:t>There are various other small over and underspends predicted across the</w:t>
      </w:r>
      <w:r w:rsidR="002A58DA">
        <w:rPr>
          <w:szCs w:val="24"/>
        </w:rPr>
        <w:t xml:space="preserve"> DSG totalling</w:t>
      </w:r>
      <w:r w:rsidR="00580DE7">
        <w:rPr>
          <w:szCs w:val="24"/>
        </w:rPr>
        <w:t xml:space="preserve"> £</w:t>
      </w:r>
      <w:r w:rsidR="00984B5A">
        <w:rPr>
          <w:szCs w:val="24"/>
        </w:rPr>
        <w:t>7</w:t>
      </w:r>
      <w:r w:rsidR="00AD3C1F">
        <w:rPr>
          <w:szCs w:val="24"/>
        </w:rPr>
        <w:t xml:space="preserve">k </w:t>
      </w:r>
      <w:r w:rsidR="00984B5A">
        <w:rPr>
          <w:szCs w:val="24"/>
        </w:rPr>
        <w:t>und</w:t>
      </w:r>
      <w:r>
        <w:rPr>
          <w:szCs w:val="24"/>
        </w:rPr>
        <w:t>erspend. This, combine</w:t>
      </w:r>
      <w:r w:rsidR="00912D0D">
        <w:rPr>
          <w:szCs w:val="24"/>
        </w:rPr>
        <w:t>d</w:t>
      </w:r>
      <w:r>
        <w:rPr>
          <w:szCs w:val="24"/>
        </w:rPr>
        <w:t xml:space="preserve"> with the items described above, equals the repor</w:t>
      </w:r>
      <w:r w:rsidR="00C2019B">
        <w:rPr>
          <w:szCs w:val="24"/>
        </w:rPr>
        <w:t>ted over</w:t>
      </w:r>
      <w:r w:rsidR="00AD3C1F">
        <w:rPr>
          <w:szCs w:val="24"/>
        </w:rPr>
        <w:t>spend forecast of £</w:t>
      </w:r>
      <w:r w:rsidR="008C2492">
        <w:rPr>
          <w:szCs w:val="24"/>
        </w:rPr>
        <w:t>1.898m</w:t>
      </w:r>
      <w:r>
        <w:rPr>
          <w:szCs w:val="24"/>
        </w:rPr>
        <w:t>.</w:t>
      </w:r>
    </w:p>
    <w:p w:rsidR="002E2DD2" w:rsidRDefault="002E2DD2">
      <w:pPr>
        <w:pStyle w:val="Header"/>
        <w:tabs>
          <w:tab w:val="clear" w:pos="4153"/>
          <w:tab w:val="clear" w:pos="8306"/>
        </w:tabs>
      </w:pPr>
    </w:p>
    <w:p w:rsidR="00904A8D" w:rsidRDefault="008C2492">
      <w:pPr>
        <w:pStyle w:val="Header"/>
        <w:numPr>
          <w:ilvl w:val="0"/>
          <w:numId w:val="2"/>
        </w:numPr>
        <w:tabs>
          <w:tab w:val="clear" w:pos="4153"/>
          <w:tab w:val="clear" w:pos="8306"/>
        </w:tabs>
        <w:ind w:hanging="720"/>
        <w:rPr>
          <w:rFonts w:cs="Arial"/>
          <w:b/>
          <w:bCs/>
          <w:sz w:val="28"/>
        </w:rPr>
      </w:pPr>
      <w:r>
        <w:rPr>
          <w:rFonts w:cs="Arial"/>
          <w:b/>
          <w:bCs/>
          <w:sz w:val="28"/>
        </w:rPr>
        <w:t>Future pressure</w:t>
      </w:r>
    </w:p>
    <w:p w:rsidR="00904A8D" w:rsidRDefault="00904A8D">
      <w:pPr>
        <w:rPr>
          <w:rFonts w:ascii="Arial" w:hAnsi="Arial" w:cs="Arial"/>
        </w:rPr>
      </w:pPr>
    </w:p>
    <w:p w:rsidR="00331168" w:rsidRDefault="0000691E" w:rsidP="0000691E">
      <w:pPr>
        <w:numPr>
          <w:ilvl w:val="0"/>
          <w:numId w:val="8"/>
        </w:numPr>
        <w:tabs>
          <w:tab w:val="clear" w:pos="927"/>
          <w:tab w:val="num" w:pos="720"/>
        </w:tabs>
        <w:ind w:left="720" w:hanging="720"/>
        <w:rPr>
          <w:rFonts w:ascii="Arial" w:hAnsi="Arial"/>
          <w:szCs w:val="20"/>
        </w:rPr>
      </w:pPr>
      <w:r>
        <w:rPr>
          <w:rFonts w:ascii="Arial" w:hAnsi="Arial"/>
          <w:szCs w:val="20"/>
        </w:rPr>
        <w:t xml:space="preserve">The overall cost for SEN has increased significantly over the past two years as a result of increased number of pupils being supported. </w:t>
      </w:r>
      <w:r w:rsidR="003C33A0">
        <w:rPr>
          <w:rFonts w:ascii="Arial" w:hAnsi="Arial"/>
          <w:szCs w:val="20"/>
        </w:rPr>
        <w:t>The table below details the impact of the increase.</w:t>
      </w:r>
    </w:p>
    <w:p w:rsidR="0000691E" w:rsidRDefault="0000691E" w:rsidP="0000691E">
      <w:pPr>
        <w:ind w:left="720"/>
        <w:rPr>
          <w:rFonts w:ascii="Arial" w:hAnsi="Arial"/>
          <w:szCs w:val="20"/>
        </w:rPr>
      </w:pPr>
    </w:p>
    <w:p w:rsidR="00353C19" w:rsidRDefault="00353C19" w:rsidP="00331168">
      <w:pPr>
        <w:rPr>
          <w:rFonts w:ascii="Arial" w:hAnsi="Arial"/>
          <w:szCs w:val="20"/>
        </w:rPr>
      </w:pPr>
      <w:r w:rsidRPr="00353C19">
        <w:rPr>
          <w:noProof/>
          <w:lang w:eastAsia="en-GB"/>
        </w:rPr>
        <w:drawing>
          <wp:inline distT="0" distB="0" distL="0" distR="0" wp14:anchorId="44FBA987" wp14:editId="05A3752A">
            <wp:extent cx="5759450" cy="170732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1707325"/>
                    </a:xfrm>
                    <a:prstGeom prst="rect">
                      <a:avLst/>
                    </a:prstGeom>
                    <a:noFill/>
                    <a:ln>
                      <a:noFill/>
                    </a:ln>
                  </pic:spPr>
                </pic:pic>
              </a:graphicData>
            </a:graphic>
          </wp:inline>
        </w:drawing>
      </w:r>
    </w:p>
    <w:p w:rsidR="00353C19" w:rsidRDefault="00353C19" w:rsidP="00331168">
      <w:pPr>
        <w:rPr>
          <w:rFonts w:ascii="Arial" w:hAnsi="Arial"/>
          <w:szCs w:val="20"/>
        </w:rPr>
      </w:pPr>
    </w:p>
    <w:p w:rsidR="006D4054" w:rsidRDefault="003C33A0" w:rsidP="00331168">
      <w:pPr>
        <w:numPr>
          <w:ilvl w:val="0"/>
          <w:numId w:val="8"/>
        </w:numPr>
        <w:tabs>
          <w:tab w:val="clear" w:pos="927"/>
          <w:tab w:val="num" w:pos="720"/>
        </w:tabs>
        <w:ind w:left="720" w:hanging="720"/>
        <w:rPr>
          <w:rFonts w:ascii="Arial" w:hAnsi="Arial"/>
          <w:szCs w:val="20"/>
        </w:rPr>
      </w:pPr>
      <w:r>
        <w:rPr>
          <w:rFonts w:ascii="Arial" w:hAnsi="Arial"/>
          <w:szCs w:val="20"/>
        </w:rPr>
        <w:t>Merton has moved £500k from the schools block to the high needs block for 2018/19 to provide support for this increase. This represents 0.42% of the maximum allowable 0.5% above which ESFA approval is required.</w:t>
      </w:r>
    </w:p>
    <w:p w:rsidR="00C1519A" w:rsidRDefault="00C1519A" w:rsidP="00C1519A">
      <w:pPr>
        <w:ind w:left="720"/>
        <w:rPr>
          <w:rFonts w:ascii="Arial" w:hAnsi="Arial"/>
          <w:szCs w:val="20"/>
        </w:rPr>
      </w:pPr>
    </w:p>
    <w:p w:rsidR="00845D6B" w:rsidRDefault="00E3150F" w:rsidP="00331168">
      <w:pPr>
        <w:numPr>
          <w:ilvl w:val="0"/>
          <w:numId w:val="8"/>
        </w:numPr>
        <w:tabs>
          <w:tab w:val="clear" w:pos="927"/>
          <w:tab w:val="num" w:pos="720"/>
        </w:tabs>
        <w:ind w:left="720" w:hanging="720"/>
        <w:rPr>
          <w:rFonts w:ascii="Arial" w:hAnsi="Arial"/>
          <w:szCs w:val="20"/>
        </w:rPr>
      </w:pPr>
      <w:r>
        <w:rPr>
          <w:rFonts w:ascii="Arial" w:hAnsi="Arial"/>
          <w:szCs w:val="20"/>
        </w:rPr>
        <w:lastRenderedPageBreak/>
        <w:t>Merton has not requested</w:t>
      </w:r>
      <w:r w:rsidR="003C33A0">
        <w:rPr>
          <w:rFonts w:ascii="Arial" w:hAnsi="Arial"/>
          <w:szCs w:val="20"/>
        </w:rPr>
        <w:t xml:space="preserve"> a higher amount to be transferred as it is clear that schools are also struggling</w:t>
      </w:r>
      <w:r>
        <w:rPr>
          <w:rFonts w:ascii="Arial" w:hAnsi="Arial"/>
          <w:szCs w:val="20"/>
        </w:rPr>
        <w:t>. This</w:t>
      </w:r>
      <w:r w:rsidR="003C33A0">
        <w:rPr>
          <w:rFonts w:ascii="Arial" w:hAnsi="Arial"/>
          <w:szCs w:val="20"/>
        </w:rPr>
        <w:t xml:space="preserve"> is evident in the reducing balances schools are holding</w:t>
      </w:r>
      <w:r w:rsidR="00C1519A">
        <w:rPr>
          <w:rFonts w:ascii="Arial" w:hAnsi="Arial"/>
          <w:szCs w:val="20"/>
        </w:rPr>
        <w:t>.</w:t>
      </w:r>
    </w:p>
    <w:p w:rsidR="003C33A0" w:rsidRDefault="003C33A0" w:rsidP="003C33A0">
      <w:pPr>
        <w:pStyle w:val="ListParagraph"/>
        <w:rPr>
          <w:rFonts w:ascii="Arial" w:hAnsi="Arial"/>
          <w:szCs w:val="20"/>
        </w:rPr>
      </w:pPr>
    </w:p>
    <w:p w:rsidR="003C33A0" w:rsidRDefault="003C33A0" w:rsidP="00331168">
      <w:pPr>
        <w:numPr>
          <w:ilvl w:val="0"/>
          <w:numId w:val="8"/>
        </w:numPr>
        <w:tabs>
          <w:tab w:val="clear" w:pos="927"/>
          <w:tab w:val="num" w:pos="720"/>
        </w:tabs>
        <w:ind w:left="720" w:hanging="720"/>
        <w:rPr>
          <w:rFonts w:ascii="Arial" w:hAnsi="Arial"/>
          <w:szCs w:val="20"/>
        </w:rPr>
      </w:pPr>
      <w:r>
        <w:rPr>
          <w:rFonts w:ascii="Arial" w:hAnsi="Arial"/>
          <w:szCs w:val="20"/>
        </w:rPr>
        <w:t xml:space="preserve">Dependant on the final outturn figure, the current year deficit is expected to be covered by current DSG reserves. If numbers </w:t>
      </w:r>
      <w:r w:rsidR="004E2A4A">
        <w:rPr>
          <w:rFonts w:ascii="Arial" w:hAnsi="Arial"/>
          <w:szCs w:val="20"/>
        </w:rPr>
        <w:t xml:space="preserve">and cost </w:t>
      </w:r>
      <w:r>
        <w:rPr>
          <w:rFonts w:ascii="Arial" w:hAnsi="Arial"/>
          <w:szCs w:val="20"/>
        </w:rPr>
        <w:t>continue</w:t>
      </w:r>
      <w:r w:rsidR="004E2A4A">
        <w:rPr>
          <w:rFonts w:ascii="Arial" w:hAnsi="Arial"/>
          <w:szCs w:val="20"/>
        </w:rPr>
        <w:t xml:space="preserve"> at the current level</w:t>
      </w:r>
      <w:r>
        <w:rPr>
          <w:rFonts w:ascii="Arial" w:hAnsi="Arial"/>
          <w:szCs w:val="20"/>
        </w:rPr>
        <w:t xml:space="preserve">, we are </w:t>
      </w:r>
      <w:r w:rsidR="004E2A4A">
        <w:rPr>
          <w:rFonts w:ascii="Arial" w:hAnsi="Arial"/>
          <w:szCs w:val="20"/>
        </w:rPr>
        <w:t>expecting that next year’s overspend will move the DSG reserves into a negative position.</w:t>
      </w:r>
      <w:r>
        <w:rPr>
          <w:rFonts w:ascii="Arial" w:hAnsi="Arial"/>
          <w:szCs w:val="20"/>
        </w:rPr>
        <w:t xml:space="preserve"> </w:t>
      </w:r>
    </w:p>
    <w:p w:rsidR="004E2A4A" w:rsidRDefault="004E2A4A" w:rsidP="004E2A4A">
      <w:pPr>
        <w:pStyle w:val="ListParagraph"/>
        <w:rPr>
          <w:rFonts w:ascii="Arial" w:hAnsi="Arial"/>
          <w:szCs w:val="20"/>
        </w:rPr>
      </w:pPr>
    </w:p>
    <w:p w:rsidR="004E2A4A" w:rsidRDefault="00E3150F" w:rsidP="00331168">
      <w:pPr>
        <w:numPr>
          <w:ilvl w:val="0"/>
          <w:numId w:val="8"/>
        </w:numPr>
        <w:tabs>
          <w:tab w:val="clear" w:pos="927"/>
          <w:tab w:val="num" w:pos="720"/>
        </w:tabs>
        <w:ind w:left="720" w:hanging="720"/>
        <w:rPr>
          <w:rFonts w:ascii="Arial" w:hAnsi="Arial"/>
          <w:szCs w:val="20"/>
        </w:rPr>
      </w:pPr>
      <w:r>
        <w:rPr>
          <w:rFonts w:ascii="Arial" w:hAnsi="Arial"/>
          <w:szCs w:val="20"/>
        </w:rPr>
        <w:t>There are already some c</w:t>
      </w:r>
      <w:r w:rsidR="004E2A4A">
        <w:rPr>
          <w:rFonts w:ascii="Arial" w:hAnsi="Arial"/>
          <w:szCs w:val="20"/>
        </w:rPr>
        <w:t>ouncils in this position and the directors of Children, Schools and Families as well as Corporate Services are both working with their professional counterparts to lobby nationally for government to address the pressures.</w:t>
      </w:r>
    </w:p>
    <w:p w:rsidR="00580DE7" w:rsidRDefault="00580DE7" w:rsidP="00C1519A">
      <w:pPr>
        <w:rPr>
          <w:rFonts w:ascii="Arial" w:hAnsi="Arial"/>
          <w:szCs w:val="20"/>
        </w:rPr>
      </w:pPr>
    </w:p>
    <w:p w:rsidR="00904A8D" w:rsidRDefault="00904A8D">
      <w:pPr>
        <w:pStyle w:val="Header"/>
        <w:numPr>
          <w:ilvl w:val="0"/>
          <w:numId w:val="2"/>
        </w:numPr>
        <w:tabs>
          <w:tab w:val="clear" w:pos="4153"/>
          <w:tab w:val="clear" w:pos="8306"/>
        </w:tabs>
        <w:ind w:hanging="720"/>
        <w:rPr>
          <w:b/>
        </w:rPr>
      </w:pPr>
      <w:r>
        <w:rPr>
          <w:rFonts w:cs="Arial"/>
          <w:b/>
          <w:bCs/>
          <w:sz w:val="28"/>
        </w:rPr>
        <w:t>Financial, resource and property implications</w:t>
      </w:r>
    </w:p>
    <w:p w:rsidR="00904A8D" w:rsidRDefault="00904A8D">
      <w:pPr>
        <w:pStyle w:val="Header"/>
        <w:tabs>
          <w:tab w:val="clear" w:pos="4153"/>
          <w:tab w:val="clear" w:pos="8306"/>
        </w:tabs>
        <w:rPr>
          <w:b/>
        </w:rPr>
      </w:pPr>
    </w:p>
    <w:p w:rsidR="00904A8D" w:rsidRDefault="00B56C5A">
      <w:pPr>
        <w:pStyle w:val="Header"/>
        <w:tabs>
          <w:tab w:val="clear" w:pos="4153"/>
          <w:tab w:val="clear" w:pos="8306"/>
        </w:tabs>
        <w:ind w:left="720" w:hanging="720"/>
        <w:rPr>
          <w:bCs/>
        </w:rPr>
      </w:pPr>
      <w:r>
        <w:rPr>
          <w:bCs/>
        </w:rPr>
        <w:t>4</w:t>
      </w:r>
      <w:r w:rsidR="00904A8D">
        <w:rPr>
          <w:bCs/>
        </w:rPr>
        <w:t>.1</w:t>
      </w:r>
      <w:r w:rsidR="00904A8D">
        <w:rPr>
          <w:bCs/>
        </w:rPr>
        <w:tab/>
        <w:t>The financial implications are detailed in the main body of this report</w:t>
      </w:r>
      <w:r w:rsidR="00974BB9">
        <w:rPr>
          <w:bCs/>
        </w:rPr>
        <w:t>.</w:t>
      </w:r>
      <w:r w:rsidR="00904A8D">
        <w:rPr>
          <w:bCs/>
        </w:rPr>
        <w:br/>
      </w:r>
    </w:p>
    <w:p w:rsidR="00904A8D" w:rsidRDefault="00904A8D">
      <w:pPr>
        <w:pStyle w:val="Header"/>
        <w:numPr>
          <w:ilvl w:val="0"/>
          <w:numId w:val="2"/>
        </w:numPr>
        <w:tabs>
          <w:tab w:val="clear" w:pos="4153"/>
          <w:tab w:val="clear" w:pos="8306"/>
        </w:tabs>
        <w:ind w:hanging="720"/>
        <w:rPr>
          <w:b/>
        </w:rPr>
      </w:pPr>
      <w:r>
        <w:rPr>
          <w:rFonts w:cs="Arial"/>
          <w:b/>
          <w:bCs/>
          <w:sz w:val="28"/>
        </w:rPr>
        <w:t>Legal and statutory implications</w:t>
      </w:r>
      <w:r>
        <w:rPr>
          <w:b/>
        </w:rPr>
        <w:br/>
      </w:r>
    </w:p>
    <w:p w:rsidR="00904A8D" w:rsidRDefault="00904A8D">
      <w:pPr>
        <w:pStyle w:val="Header"/>
        <w:numPr>
          <w:ilvl w:val="1"/>
          <w:numId w:val="2"/>
        </w:numPr>
        <w:tabs>
          <w:tab w:val="clear" w:pos="4153"/>
          <w:tab w:val="clear" w:pos="8306"/>
        </w:tabs>
        <w:ind w:hanging="720"/>
      </w:pPr>
      <w:r>
        <w:t xml:space="preserve">No legal implications at this stage. </w:t>
      </w:r>
    </w:p>
    <w:p w:rsidR="00904A8D" w:rsidRDefault="00904A8D">
      <w:pPr>
        <w:pStyle w:val="Header"/>
        <w:tabs>
          <w:tab w:val="clear" w:pos="4153"/>
          <w:tab w:val="clear" w:pos="8306"/>
        </w:tabs>
        <w:ind w:left="285" w:hanging="285"/>
        <w:rPr>
          <w:b/>
        </w:rPr>
      </w:pPr>
    </w:p>
    <w:p w:rsidR="00904A8D" w:rsidRDefault="00904A8D">
      <w:pPr>
        <w:pStyle w:val="Header"/>
        <w:numPr>
          <w:ilvl w:val="0"/>
          <w:numId w:val="2"/>
        </w:numPr>
        <w:tabs>
          <w:tab w:val="clear" w:pos="4153"/>
          <w:tab w:val="clear" w:pos="8306"/>
        </w:tabs>
        <w:ind w:hanging="720"/>
        <w:rPr>
          <w:b/>
        </w:rPr>
      </w:pPr>
      <w:r>
        <w:rPr>
          <w:rFonts w:cs="Arial"/>
          <w:b/>
          <w:bCs/>
          <w:sz w:val="28"/>
        </w:rPr>
        <w:t>Human rights, equalities and community cohesion implications</w:t>
      </w:r>
      <w:r>
        <w:rPr>
          <w:b/>
        </w:rPr>
        <w:br/>
      </w:r>
    </w:p>
    <w:p w:rsidR="00904A8D" w:rsidRDefault="00904A8D">
      <w:pPr>
        <w:pStyle w:val="Header"/>
        <w:numPr>
          <w:ilvl w:val="1"/>
          <w:numId w:val="2"/>
        </w:numPr>
        <w:tabs>
          <w:tab w:val="clear" w:pos="720"/>
          <w:tab w:val="clear" w:pos="4153"/>
          <w:tab w:val="clear" w:pos="8306"/>
        </w:tabs>
        <w:ind w:left="900" w:hanging="900"/>
      </w:pPr>
      <w:r>
        <w:t>None at this stage.</w:t>
      </w:r>
    </w:p>
    <w:p w:rsidR="00904A8D" w:rsidRDefault="00904A8D">
      <w:pPr>
        <w:autoSpaceDE w:val="0"/>
        <w:autoSpaceDN w:val="0"/>
        <w:adjustRightInd w:val="0"/>
        <w:rPr>
          <w:color w:val="000000"/>
          <w:lang w:val="en-US"/>
        </w:rPr>
      </w:pPr>
    </w:p>
    <w:p w:rsidR="00904A8D" w:rsidRDefault="00904A8D">
      <w:pPr>
        <w:pStyle w:val="Header"/>
        <w:numPr>
          <w:ilvl w:val="0"/>
          <w:numId w:val="2"/>
        </w:numPr>
        <w:tabs>
          <w:tab w:val="clear" w:pos="4153"/>
          <w:tab w:val="clear" w:pos="8306"/>
        </w:tabs>
        <w:ind w:hanging="720"/>
        <w:rPr>
          <w:rFonts w:cs="Arial"/>
          <w:b/>
          <w:bCs/>
          <w:sz w:val="28"/>
        </w:rPr>
      </w:pPr>
      <w:r>
        <w:rPr>
          <w:rFonts w:cs="Arial"/>
          <w:b/>
          <w:bCs/>
          <w:sz w:val="28"/>
        </w:rPr>
        <w:t>Appendices</w:t>
      </w:r>
    </w:p>
    <w:p w:rsidR="00904A8D" w:rsidRDefault="00904A8D">
      <w:pPr>
        <w:pStyle w:val="Header"/>
        <w:tabs>
          <w:tab w:val="clear" w:pos="4153"/>
          <w:tab w:val="clear" w:pos="8306"/>
        </w:tabs>
      </w:pPr>
    </w:p>
    <w:p w:rsidR="007970B2" w:rsidRDefault="005A18BF">
      <w:pPr>
        <w:pStyle w:val="Header"/>
        <w:numPr>
          <w:ilvl w:val="1"/>
          <w:numId w:val="2"/>
        </w:numPr>
        <w:tabs>
          <w:tab w:val="clear" w:pos="720"/>
          <w:tab w:val="clear" w:pos="4153"/>
          <w:tab w:val="clear" w:pos="8306"/>
        </w:tabs>
        <w:ind w:left="900" w:hanging="900"/>
      </w:pPr>
      <w:r>
        <w:t>None</w:t>
      </w:r>
    </w:p>
    <w:p w:rsidR="00904A8D" w:rsidRDefault="00904A8D">
      <w:pPr>
        <w:pStyle w:val="Header"/>
        <w:tabs>
          <w:tab w:val="clear" w:pos="4153"/>
          <w:tab w:val="clear" w:pos="8306"/>
        </w:tabs>
      </w:pPr>
      <w:r>
        <w:tab/>
      </w:r>
    </w:p>
    <w:p w:rsidR="00904A8D" w:rsidRDefault="00904A8D">
      <w:pPr>
        <w:pStyle w:val="Header"/>
        <w:numPr>
          <w:ilvl w:val="0"/>
          <w:numId w:val="2"/>
        </w:numPr>
        <w:tabs>
          <w:tab w:val="clear" w:pos="4153"/>
          <w:tab w:val="clear" w:pos="8306"/>
        </w:tabs>
        <w:ind w:hanging="720"/>
        <w:rPr>
          <w:rFonts w:cs="Arial"/>
          <w:b/>
          <w:bCs/>
          <w:sz w:val="28"/>
        </w:rPr>
      </w:pPr>
      <w:r>
        <w:rPr>
          <w:rFonts w:cs="Arial"/>
          <w:b/>
          <w:bCs/>
          <w:sz w:val="28"/>
        </w:rPr>
        <w:t xml:space="preserve">Background Papers – the following documents have been relied on in drawing up this report but do not form part of the report: </w:t>
      </w:r>
    </w:p>
    <w:p w:rsidR="00904A8D" w:rsidRDefault="00904A8D">
      <w:pPr>
        <w:pStyle w:val="Header"/>
        <w:tabs>
          <w:tab w:val="clear" w:pos="4153"/>
          <w:tab w:val="clear" w:pos="8306"/>
        </w:tabs>
        <w:rPr>
          <w:rFonts w:cs="Arial"/>
          <w:b/>
          <w:bCs/>
          <w:sz w:val="28"/>
        </w:rPr>
      </w:pPr>
    </w:p>
    <w:p w:rsidR="00904A8D" w:rsidRDefault="00904A8D" w:rsidP="00974BB9">
      <w:pPr>
        <w:pStyle w:val="Header"/>
        <w:numPr>
          <w:ilvl w:val="1"/>
          <w:numId w:val="2"/>
        </w:numPr>
        <w:tabs>
          <w:tab w:val="clear" w:pos="4153"/>
          <w:tab w:val="clear" w:pos="8306"/>
          <w:tab w:val="left" w:pos="720"/>
        </w:tabs>
        <w:ind w:hanging="720"/>
      </w:pPr>
      <w:r>
        <w:t>Centrally held financial information and other papers held by the Children Schools and Families Finance Team.</w:t>
      </w:r>
    </w:p>
    <w:p w:rsidR="00904A8D" w:rsidRDefault="00904A8D">
      <w:pPr>
        <w:pStyle w:val="Header"/>
        <w:tabs>
          <w:tab w:val="clear" w:pos="4153"/>
          <w:tab w:val="clear" w:pos="8306"/>
        </w:tabs>
      </w:pPr>
    </w:p>
    <w:p w:rsidR="00904A8D" w:rsidRDefault="00904A8D">
      <w:pPr>
        <w:pStyle w:val="Header"/>
        <w:numPr>
          <w:ilvl w:val="0"/>
          <w:numId w:val="2"/>
        </w:numPr>
        <w:tabs>
          <w:tab w:val="clear" w:pos="4153"/>
          <w:tab w:val="clear" w:pos="8306"/>
        </w:tabs>
        <w:ind w:hanging="720"/>
        <w:rPr>
          <w:rFonts w:cs="Arial"/>
          <w:b/>
          <w:bCs/>
          <w:sz w:val="28"/>
        </w:rPr>
      </w:pPr>
      <w:r>
        <w:rPr>
          <w:rFonts w:cs="Arial"/>
          <w:b/>
          <w:bCs/>
          <w:sz w:val="28"/>
        </w:rPr>
        <w:t>Report author</w:t>
      </w:r>
    </w:p>
    <w:p w:rsidR="00904A8D" w:rsidRDefault="00904A8D">
      <w:pPr>
        <w:pStyle w:val="Header"/>
        <w:tabs>
          <w:tab w:val="clear" w:pos="4153"/>
          <w:tab w:val="clear" w:pos="8306"/>
        </w:tabs>
      </w:pPr>
    </w:p>
    <w:p w:rsidR="00904A8D" w:rsidRDefault="00904A8D">
      <w:pPr>
        <w:pStyle w:val="Header"/>
        <w:tabs>
          <w:tab w:val="clear" w:pos="4153"/>
          <w:tab w:val="clear" w:pos="8306"/>
        </w:tabs>
      </w:pPr>
      <w:r>
        <w:t>Marius Karsten</w:t>
      </w:r>
      <w:r w:rsidR="009762DB">
        <w:t>-</w:t>
      </w:r>
      <w:proofErr w:type="spellStart"/>
      <w:r w:rsidR="009762DB">
        <w:t>Strydom</w:t>
      </w:r>
      <w:proofErr w:type="spellEnd"/>
      <w:r>
        <w:t xml:space="preserve">, Service Financial Adviser CSF    </w:t>
      </w:r>
    </w:p>
    <w:p w:rsidR="00904A8D" w:rsidRDefault="00904A8D">
      <w:pPr>
        <w:pStyle w:val="Header"/>
        <w:tabs>
          <w:tab w:val="clear" w:pos="4153"/>
          <w:tab w:val="clear" w:pos="8306"/>
        </w:tabs>
      </w:pPr>
      <w:r>
        <w:t>0208 545 4129</w:t>
      </w:r>
    </w:p>
    <w:p w:rsidR="00904A8D" w:rsidRDefault="004B48DB">
      <w:pPr>
        <w:pStyle w:val="Header"/>
        <w:tabs>
          <w:tab w:val="clear" w:pos="4153"/>
          <w:tab w:val="clear" w:pos="8306"/>
        </w:tabs>
      </w:pPr>
      <w:hyperlink r:id="rId10" w:history="1">
        <w:r w:rsidR="00904A8D">
          <w:rPr>
            <w:rStyle w:val="Hyperlink"/>
          </w:rPr>
          <w:t>marius.karsten@merton.gov.uk</w:t>
        </w:r>
      </w:hyperlink>
    </w:p>
    <w:p w:rsidR="00904A8D" w:rsidRDefault="00904A8D">
      <w:pPr>
        <w:pStyle w:val="Header"/>
        <w:tabs>
          <w:tab w:val="clear" w:pos="4153"/>
          <w:tab w:val="clear" w:pos="8306"/>
        </w:tabs>
      </w:pPr>
    </w:p>
    <w:p w:rsidR="00904A8D" w:rsidRDefault="00904A8D">
      <w:pPr>
        <w:pStyle w:val="Header"/>
        <w:tabs>
          <w:tab w:val="clear" w:pos="4153"/>
          <w:tab w:val="clear" w:pos="8306"/>
        </w:tabs>
      </w:pPr>
      <w:r>
        <w:t xml:space="preserve">Further information about Merton Council can be obtained from its web site </w:t>
      </w:r>
      <w:hyperlink r:id="rId11" w:history="1">
        <w:r>
          <w:rPr>
            <w:rStyle w:val="Hyperlink"/>
          </w:rPr>
          <w:t>www.merton.gov.uk</w:t>
        </w:r>
      </w:hyperlink>
      <w:r>
        <w:t xml:space="preserve"> </w:t>
      </w:r>
    </w:p>
    <w:p w:rsidR="00117944" w:rsidRDefault="00117944">
      <w:pPr>
        <w:pStyle w:val="Header"/>
        <w:tabs>
          <w:tab w:val="clear" w:pos="4153"/>
          <w:tab w:val="clear" w:pos="8306"/>
        </w:tabs>
        <w:jc w:val="right"/>
        <w:rPr>
          <w:b/>
          <w:sz w:val="36"/>
        </w:rPr>
      </w:pPr>
    </w:p>
    <w:p w:rsidR="002072A9" w:rsidRDefault="002072A9">
      <w:pPr>
        <w:rPr>
          <w:b/>
          <w:sz w:val="36"/>
        </w:rPr>
        <w:sectPr w:rsidR="002072A9" w:rsidSect="00B56C5A">
          <w:footerReference w:type="default" r:id="rId12"/>
          <w:pgSz w:w="11906" w:h="16838"/>
          <w:pgMar w:top="1440" w:right="1418" w:bottom="1242" w:left="1418" w:header="709" w:footer="709" w:gutter="0"/>
          <w:cols w:space="708"/>
          <w:docGrid w:linePitch="360"/>
        </w:sectPr>
      </w:pPr>
    </w:p>
    <w:p w:rsidR="00117944" w:rsidRPr="00E449D2" w:rsidRDefault="00117944" w:rsidP="00B762F5">
      <w:pPr>
        <w:rPr>
          <w:rFonts w:ascii="Arial" w:hAnsi="Arial"/>
          <w:b/>
        </w:rPr>
      </w:pPr>
    </w:p>
    <w:sectPr w:rsidR="00117944" w:rsidRPr="00E449D2" w:rsidSect="002072A9">
      <w:type w:val="continuous"/>
      <w:pgSz w:w="11906" w:h="16838"/>
      <w:pgMar w:top="1440"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595" w:rsidRDefault="008D3595">
      <w:r>
        <w:separator/>
      </w:r>
    </w:p>
  </w:endnote>
  <w:endnote w:type="continuationSeparator" w:id="0">
    <w:p w:rsidR="008D3595" w:rsidRDefault="008D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74E" w:rsidRDefault="0046274E" w:rsidP="00C26836">
    <w:pPr>
      <w:pStyle w:val="Footer"/>
      <w:jc w:val="center"/>
    </w:pPr>
    <w:r>
      <w:rPr>
        <w:rStyle w:val="PageNumber"/>
      </w:rPr>
      <w:fldChar w:fldCharType="begin"/>
    </w:r>
    <w:r>
      <w:rPr>
        <w:rStyle w:val="PageNumber"/>
      </w:rPr>
      <w:instrText xml:space="preserve"> PAGE </w:instrText>
    </w:r>
    <w:r>
      <w:rPr>
        <w:rStyle w:val="PageNumber"/>
      </w:rPr>
      <w:fldChar w:fldCharType="separate"/>
    </w:r>
    <w:r w:rsidR="004B48DB">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595" w:rsidRDefault="008D3595">
      <w:r>
        <w:separator/>
      </w:r>
    </w:p>
  </w:footnote>
  <w:footnote w:type="continuationSeparator" w:id="0">
    <w:p w:rsidR="008D3595" w:rsidRDefault="008D3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66B57"/>
    <w:multiLevelType w:val="hybridMultilevel"/>
    <w:tmpl w:val="0BB456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472398"/>
    <w:multiLevelType w:val="hybridMultilevel"/>
    <w:tmpl w:val="501E0576"/>
    <w:lvl w:ilvl="0" w:tplc="B9265FF2">
      <w:start w:val="1"/>
      <w:numFmt w:val="decimal"/>
      <w:lvlText w:val="3.%1"/>
      <w:lvlJc w:val="left"/>
      <w:pPr>
        <w:tabs>
          <w:tab w:val="num" w:pos="927"/>
        </w:tabs>
        <w:ind w:left="927" w:hanging="567"/>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FC7F22"/>
    <w:multiLevelType w:val="hybridMultilevel"/>
    <w:tmpl w:val="0BB456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C47A8E"/>
    <w:multiLevelType w:val="hybridMultilevel"/>
    <w:tmpl w:val="0BB456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35632B"/>
    <w:multiLevelType w:val="multilevel"/>
    <w:tmpl w:val="4ECC710A"/>
    <w:lvl w:ilvl="0">
      <w:start w:val="2"/>
      <w:numFmt w:val="decimal"/>
      <w:lvlText w:val="%1."/>
      <w:lvlJc w:val="left"/>
      <w:pPr>
        <w:tabs>
          <w:tab w:val="num" w:pos="720"/>
        </w:tabs>
        <w:ind w:left="720" w:hanging="360"/>
      </w:pPr>
      <w:rPr>
        <w:rFonts w:hint="default"/>
        <w:sz w:val="28"/>
        <w:szCs w:val="28"/>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725E5A16"/>
    <w:multiLevelType w:val="hybridMultilevel"/>
    <w:tmpl w:val="03D66AFC"/>
    <w:lvl w:ilvl="0" w:tplc="FFFFFFFF">
      <w:start w:val="2"/>
      <w:numFmt w:val="upperLetter"/>
      <w:pStyle w:val="Heading7"/>
      <w:lvlText w:val="%1."/>
      <w:lvlJc w:val="left"/>
      <w:pPr>
        <w:tabs>
          <w:tab w:val="num" w:pos="855"/>
        </w:tabs>
        <w:ind w:left="855" w:hanging="495"/>
      </w:pPr>
      <w:rPr>
        <w:rFonts w:hint="default"/>
      </w:rPr>
    </w:lvl>
    <w:lvl w:ilvl="1" w:tplc="FFFFFFFF">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78983AA5"/>
    <w:multiLevelType w:val="hybridMultilevel"/>
    <w:tmpl w:val="13C60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98B2095"/>
    <w:multiLevelType w:val="singleLevel"/>
    <w:tmpl w:val="71820E90"/>
    <w:lvl w:ilvl="0">
      <w:start w:val="1"/>
      <w:numFmt w:val="decimal"/>
      <w:lvlText w:val="%1."/>
      <w:lvlJc w:val="left"/>
      <w:pPr>
        <w:tabs>
          <w:tab w:val="num" w:pos="360"/>
        </w:tabs>
        <w:ind w:left="360" w:hanging="360"/>
      </w:pPr>
      <w:rPr>
        <w:rFonts w:hint="default"/>
        <w:sz w:val="24"/>
      </w:rPr>
    </w:lvl>
  </w:abstractNum>
  <w:abstractNum w:abstractNumId="8">
    <w:nsid w:val="7CAA5097"/>
    <w:multiLevelType w:val="hybridMultilevel"/>
    <w:tmpl w:val="CA80472C"/>
    <w:lvl w:ilvl="0" w:tplc="04090017">
      <w:start w:val="1"/>
      <w:numFmt w:val="lowerLetter"/>
      <w:lvlText w:val="%1)"/>
      <w:lvlJc w:val="left"/>
      <w:pPr>
        <w:tabs>
          <w:tab w:val="num" w:pos="720"/>
        </w:tabs>
        <w:ind w:left="720" w:hanging="360"/>
      </w:pPr>
      <w:rPr>
        <w:rFonts w:hint="default"/>
      </w:rPr>
    </w:lvl>
    <w:lvl w:ilvl="1" w:tplc="317016FC">
      <w:start w:val="1"/>
      <w:numFmt w:val="lowerLetter"/>
      <w:lvlText w:val="%2)"/>
      <w:lvlJc w:val="left"/>
      <w:pPr>
        <w:tabs>
          <w:tab w:val="num" w:pos="1440"/>
        </w:tabs>
        <w:ind w:left="1440" w:hanging="360"/>
      </w:pPr>
      <w:rPr>
        <w:rFonts w:hint="default"/>
      </w:rPr>
    </w:lvl>
    <w:lvl w:ilvl="2" w:tplc="5B9CEB36">
      <w:start w:val="1"/>
      <w:numFmt w:val="decimal"/>
      <w:lvlText w:val="%3)"/>
      <w:lvlJc w:val="left"/>
      <w:pPr>
        <w:tabs>
          <w:tab w:val="num" w:pos="2340"/>
        </w:tabs>
        <w:ind w:left="2340" w:hanging="360"/>
      </w:pPr>
      <w:rPr>
        <w:rFonts w:hint="default"/>
      </w:rPr>
    </w:lvl>
    <w:lvl w:ilvl="3" w:tplc="AF921F4A">
      <w:start w:val="1"/>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7"/>
  </w:num>
  <w:num w:numId="4">
    <w:abstractNumId w:val="8"/>
  </w:num>
  <w:num w:numId="5">
    <w:abstractNumId w:val="2"/>
  </w:num>
  <w:num w:numId="6">
    <w:abstractNumId w:val="0"/>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72F"/>
    <w:rsid w:val="000061A6"/>
    <w:rsid w:val="0000691E"/>
    <w:rsid w:val="000140C2"/>
    <w:rsid w:val="00016282"/>
    <w:rsid w:val="00065F87"/>
    <w:rsid w:val="00094B92"/>
    <w:rsid w:val="000A481E"/>
    <w:rsid w:val="000A4BC1"/>
    <w:rsid w:val="000C1D8C"/>
    <w:rsid w:val="000C4D73"/>
    <w:rsid w:val="000C6058"/>
    <w:rsid w:val="0010723E"/>
    <w:rsid w:val="00117944"/>
    <w:rsid w:val="001429C1"/>
    <w:rsid w:val="00143C85"/>
    <w:rsid w:val="00144791"/>
    <w:rsid w:val="00157B9D"/>
    <w:rsid w:val="001641D2"/>
    <w:rsid w:val="00184291"/>
    <w:rsid w:val="001F00EE"/>
    <w:rsid w:val="002072A9"/>
    <w:rsid w:val="0023442C"/>
    <w:rsid w:val="00256D7D"/>
    <w:rsid w:val="002A58DA"/>
    <w:rsid w:val="002C3DA9"/>
    <w:rsid w:val="002E2DD2"/>
    <w:rsid w:val="002E4C70"/>
    <w:rsid w:val="002E5D2C"/>
    <w:rsid w:val="002E6C06"/>
    <w:rsid w:val="002F1DC0"/>
    <w:rsid w:val="00301840"/>
    <w:rsid w:val="0032100F"/>
    <w:rsid w:val="00331168"/>
    <w:rsid w:val="0033186E"/>
    <w:rsid w:val="00343C21"/>
    <w:rsid w:val="003462EF"/>
    <w:rsid w:val="00351248"/>
    <w:rsid w:val="00353C19"/>
    <w:rsid w:val="00364C3C"/>
    <w:rsid w:val="00374717"/>
    <w:rsid w:val="00381A20"/>
    <w:rsid w:val="003A3819"/>
    <w:rsid w:val="003C296D"/>
    <w:rsid w:val="003C33A0"/>
    <w:rsid w:val="003D4421"/>
    <w:rsid w:val="004026A3"/>
    <w:rsid w:val="004341EF"/>
    <w:rsid w:val="00434CBA"/>
    <w:rsid w:val="0046269E"/>
    <w:rsid w:val="0046274E"/>
    <w:rsid w:val="0048394B"/>
    <w:rsid w:val="004B01CC"/>
    <w:rsid w:val="004B48DB"/>
    <w:rsid w:val="004B584D"/>
    <w:rsid w:val="004C1A79"/>
    <w:rsid w:val="004C26F6"/>
    <w:rsid w:val="004E2A4A"/>
    <w:rsid w:val="004E2D0C"/>
    <w:rsid w:val="004F465B"/>
    <w:rsid w:val="005040BF"/>
    <w:rsid w:val="00507060"/>
    <w:rsid w:val="00525FAB"/>
    <w:rsid w:val="00530C6A"/>
    <w:rsid w:val="005427CD"/>
    <w:rsid w:val="00550FBD"/>
    <w:rsid w:val="005549CF"/>
    <w:rsid w:val="00564475"/>
    <w:rsid w:val="00580DE7"/>
    <w:rsid w:val="00587F20"/>
    <w:rsid w:val="005A18BF"/>
    <w:rsid w:val="005A35EF"/>
    <w:rsid w:val="005C1000"/>
    <w:rsid w:val="005C46BA"/>
    <w:rsid w:val="005D371C"/>
    <w:rsid w:val="005E2F0B"/>
    <w:rsid w:val="00607485"/>
    <w:rsid w:val="00663DE7"/>
    <w:rsid w:val="00672CDF"/>
    <w:rsid w:val="00680B5F"/>
    <w:rsid w:val="00681E65"/>
    <w:rsid w:val="00683BD8"/>
    <w:rsid w:val="00686825"/>
    <w:rsid w:val="00696B84"/>
    <w:rsid w:val="006D4054"/>
    <w:rsid w:val="006D711B"/>
    <w:rsid w:val="006F4A1C"/>
    <w:rsid w:val="00711BD4"/>
    <w:rsid w:val="00713DED"/>
    <w:rsid w:val="00733210"/>
    <w:rsid w:val="007361E3"/>
    <w:rsid w:val="007566B6"/>
    <w:rsid w:val="007569A5"/>
    <w:rsid w:val="007970B2"/>
    <w:rsid w:val="007B6BFF"/>
    <w:rsid w:val="007C3D37"/>
    <w:rsid w:val="007D548B"/>
    <w:rsid w:val="007E18A6"/>
    <w:rsid w:val="008074BF"/>
    <w:rsid w:val="008177A8"/>
    <w:rsid w:val="00845D6B"/>
    <w:rsid w:val="008543A8"/>
    <w:rsid w:val="00854689"/>
    <w:rsid w:val="0085649F"/>
    <w:rsid w:val="0087408B"/>
    <w:rsid w:val="0088517C"/>
    <w:rsid w:val="008A37A6"/>
    <w:rsid w:val="008C0CE5"/>
    <w:rsid w:val="008C2492"/>
    <w:rsid w:val="008D3595"/>
    <w:rsid w:val="008D4BA3"/>
    <w:rsid w:val="008F6925"/>
    <w:rsid w:val="00901A2A"/>
    <w:rsid w:val="00901EA9"/>
    <w:rsid w:val="00904A8D"/>
    <w:rsid w:val="00912D0D"/>
    <w:rsid w:val="00957EC7"/>
    <w:rsid w:val="009667C5"/>
    <w:rsid w:val="009667E9"/>
    <w:rsid w:val="00974BB9"/>
    <w:rsid w:val="00976028"/>
    <w:rsid w:val="009762DB"/>
    <w:rsid w:val="00984B5A"/>
    <w:rsid w:val="009929BF"/>
    <w:rsid w:val="00994A67"/>
    <w:rsid w:val="009A1477"/>
    <w:rsid w:val="009A442E"/>
    <w:rsid w:val="009B37FF"/>
    <w:rsid w:val="009B3DC1"/>
    <w:rsid w:val="009E4340"/>
    <w:rsid w:val="009F09E4"/>
    <w:rsid w:val="009F4D56"/>
    <w:rsid w:val="00A26786"/>
    <w:rsid w:val="00A26B18"/>
    <w:rsid w:val="00A37025"/>
    <w:rsid w:val="00A82255"/>
    <w:rsid w:val="00AA24F9"/>
    <w:rsid w:val="00AD34A6"/>
    <w:rsid w:val="00AD3C1F"/>
    <w:rsid w:val="00B104BE"/>
    <w:rsid w:val="00B176B0"/>
    <w:rsid w:val="00B43AD2"/>
    <w:rsid w:val="00B546F6"/>
    <w:rsid w:val="00B56C5A"/>
    <w:rsid w:val="00B61DA8"/>
    <w:rsid w:val="00B762F5"/>
    <w:rsid w:val="00B85A87"/>
    <w:rsid w:val="00B941F8"/>
    <w:rsid w:val="00B943DC"/>
    <w:rsid w:val="00BA4EBA"/>
    <w:rsid w:val="00BC431A"/>
    <w:rsid w:val="00BC436B"/>
    <w:rsid w:val="00BC605B"/>
    <w:rsid w:val="00BC7631"/>
    <w:rsid w:val="00BD2328"/>
    <w:rsid w:val="00BF0306"/>
    <w:rsid w:val="00C00F60"/>
    <w:rsid w:val="00C128EE"/>
    <w:rsid w:val="00C1519A"/>
    <w:rsid w:val="00C2019B"/>
    <w:rsid w:val="00C2334F"/>
    <w:rsid w:val="00C26836"/>
    <w:rsid w:val="00C67F62"/>
    <w:rsid w:val="00C73472"/>
    <w:rsid w:val="00C738AA"/>
    <w:rsid w:val="00C871AB"/>
    <w:rsid w:val="00C9048B"/>
    <w:rsid w:val="00CC1850"/>
    <w:rsid w:val="00CF028F"/>
    <w:rsid w:val="00CF272F"/>
    <w:rsid w:val="00D06244"/>
    <w:rsid w:val="00D1297D"/>
    <w:rsid w:val="00D13B47"/>
    <w:rsid w:val="00D30DF0"/>
    <w:rsid w:val="00D46306"/>
    <w:rsid w:val="00D56828"/>
    <w:rsid w:val="00D61E3B"/>
    <w:rsid w:val="00D779B7"/>
    <w:rsid w:val="00D900DE"/>
    <w:rsid w:val="00DA5409"/>
    <w:rsid w:val="00DB287A"/>
    <w:rsid w:val="00DB5E20"/>
    <w:rsid w:val="00DD1476"/>
    <w:rsid w:val="00DE6FB8"/>
    <w:rsid w:val="00DF26E2"/>
    <w:rsid w:val="00E2270D"/>
    <w:rsid w:val="00E3150F"/>
    <w:rsid w:val="00E332A8"/>
    <w:rsid w:val="00E34F17"/>
    <w:rsid w:val="00E449D2"/>
    <w:rsid w:val="00E5034B"/>
    <w:rsid w:val="00E8735D"/>
    <w:rsid w:val="00EA6779"/>
    <w:rsid w:val="00EB17F5"/>
    <w:rsid w:val="00ED58EA"/>
    <w:rsid w:val="00EE0770"/>
    <w:rsid w:val="00EE45A9"/>
    <w:rsid w:val="00EF11E0"/>
    <w:rsid w:val="00F12ABA"/>
    <w:rsid w:val="00F41D5A"/>
    <w:rsid w:val="00F4301A"/>
    <w:rsid w:val="00F44A44"/>
    <w:rsid w:val="00F44EA8"/>
    <w:rsid w:val="00F60F1C"/>
    <w:rsid w:val="00F65D9A"/>
    <w:rsid w:val="00FF1CE9"/>
    <w:rsid w:val="00FF32FA"/>
    <w:rsid w:val="00FF6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7">
    <w:name w:val="heading 7"/>
    <w:basedOn w:val="Normal"/>
    <w:next w:val="Normal"/>
    <w:qFormat/>
    <w:pPr>
      <w:keepNext/>
      <w:numPr>
        <w:numId w:val="1"/>
      </w:numPr>
      <w:outlineLvl w:val="6"/>
    </w:pPr>
    <w:rPr>
      <w:rFonts w:ascii="Arial"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Cs w:val="20"/>
    </w:rPr>
  </w:style>
  <w:style w:type="character" w:styleId="Hyperlink">
    <w:name w:val="Hyperlink"/>
    <w:rPr>
      <w:color w:val="0000FF"/>
      <w:u w:val="single"/>
    </w:rPr>
  </w:style>
  <w:style w:type="paragraph" w:styleId="BodyText3">
    <w:name w:val="Body Text 3"/>
    <w:basedOn w:val="Normal"/>
    <w:rPr>
      <w:rFonts w:ascii="Arial" w:hAnsi="Arial"/>
      <w:b/>
      <w:bCs/>
      <w:szCs w:val="20"/>
    </w:rPr>
  </w:style>
  <w:style w:type="paragraph" w:styleId="BodyTextIndent3">
    <w:name w:val="Body Text Indent 3"/>
    <w:basedOn w:val="Normal"/>
    <w:pPr>
      <w:ind w:left="720"/>
    </w:pPr>
    <w:rPr>
      <w:rFonts w:ascii="Arial" w:hAnsi="Arial" w:cs="Arial"/>
      <w:sz w:val="22"/>
      <w:szCs w:val="20"/>
    </w:rPr>
  </w:style>
  <w:style w:type="paragraph" w:styleId="Title">
    <w:name w:val="Title"/>
    <w:basedOn w:val="Normal"/>
    <w:qFormat/>
    <w:pPr>
      <w:jc w:val="center"/>
    </w:pPr>
    <w:rPr>
      <w:b/>
      <w:bCs/>
      <w:u w:val="single"/>
    </w:rPr>
  </w:style>
  <w:style w:type="paragraph" w:styleId="Subtitle">
    <w:name w:val="Subtitle"/>
    <w:basedOn w:val="Normal"/>
    <w:qFormat/>
    <w:pPr>
      <w:jc w:val="center"/>
    </w:pPr>
    <w:rPr>
      <w:rFonts w:ascii="Arial" w:hAnsi="Arial" w:cs="Arial"/>
      <w:b/>
      <w:bCs/>
      <w:szCs w:val="20"/>
    </w:rPr>
  </w:style>
  <w:style w:type="paragraph" w:styleId="BodyText">
    <w:name w:val="Body Text"/>
    <w:basedOn w:val="Normal"/>
    <w:rsid w:val="00A26B18"/>
    <w:pPr>
      <w:spacing w:after="120"/>
    </w:pPr>
  </w:style>
  <w:style w:type="paragraph" w:styleId="Footer">
    <w:name w:val="footer"/>
    <w:basedOn w:val="Normal"/>
    <w:rsid w:val="00C26836"/>
    <w:pPr>
      <w:tabs>
        <w:tab w:val="center" w:pos="4153"/>
        <w:tab w:val="right" w:pos="8306"/>
      </w:tabs>
    </w:pPr>
  </w:style>
  <w:style w:type="character" w:styleId="PageNumber">
    <w:name w:val="page number"/>
    <w:basedOn w:val="DefaultParagraphFont"/>
    <w:rsid w:val="00C26836"/>
  </w:style>
  <w:style w:type="paragraph" w:styleId="ListParagraph">
    <w:name w:val="List Paragraph"/>
    <w:basedOn w:val="Normal"/>
    <w:uiPriority w:val="34"/>
    <w:qFormat/>
    <w:rsid w:val="00F65D9A"/>
    <w:pPr>
      <w:ind w:left="720"/>
    </w:pPr>
  </w:style>
  <w:style w:type="character" w:styleId="Emphasis">
    <w:name w:val="Emphasis"/>
    <w:uiPriority w:val="20"/>
    <w:qFormat/>
    <w:rsid w:val="00976028"/>
    <w:rPr>
      <w:i/>
      <w:iCs/>
    </w:rPr>
  </w:style>
  <w:style w:type="paragraph" w:styleId="BalloonText">
    <w:name w:val="Balloon Text"/>
    <w:basedOn w:val="Normal"/>
    <w:link w:val="BalloonTextChar"/>
    <w:rsid w:val="009929BF"/>
    <w:rPr>
      <w:rFonts w:ascii="Tahoma" w:hAnsi="Tahoma" w:cs="Tahoma"/>
      <w:sz w:val="16"/>
      <w:szCs w:val="16"/>
    </w:rPr>
  </w:style>
  <w:style w:type="character" w:customStyle="1" w:styleId="BalloonTextChar">
    <w:name w:val="Balloon Text Char"/>
    <w:basedOn w:val="DefaultParagraphFont"/>
    <w:link w:val="BalloonText"/>
    <w:rsid w:val="009929B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7">
    <w:name w:val="heading 7"/>
    <w:basedOn w:val="Normal"/>
    <w:next w:val="Normal"/>
    <w:qFormat/>
    <w:pPr>
      <w:keepNext/>
      <w:numPr>
        <w:numId w:val="1"/>
      </w:numPr>
      <w:outlineLvl w:val="6"/>
    </w:pPr>
    <w:rPr>
      <w:rFonts w:ascii="Arial"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Cs w:val="20"/>
    </w:rPr>
  </w:style>
  <w:style w:type="character" w:styleId="Hyperlink">
    <w:name w:val="Hyperlink"/>
    <w:rPr>
      <w:color w:val="0000FF"/>
      <w:u w:val="single"/>
    </w:rPr>
  </w:style>
  <w:style w:type="paragraph" w:styleId="BodyText3">
    <w:name w:val="Body Text 3"/>
    <w:basedOn w:val="Normal"/>
    <w:rPr>
      <w:rFonts w:ascii="Arial" w:hAnsi="Arial"/>
      <w:b/>
      <w:bCs/>
      <w:szCs w:val="20"/>
    </w:rPr>
  </w:style>
  <w:style w:type="paragraph" w:styleId="BodyTextIndent3">
    <w:name w:val="Body Text Indent 3"/>
    <w:basedOn w:val="Normal"/>
    <w:pPr>
      <w:ind w:left="720"/>
    </w:pPr>
    <w:rPr>
      <w:rFonts w:ascii="Arial" w:hAnsi="Arial" w:cs="Arial"/>
      <w:sz w:val="22"/>
      <w:szCs w:val="20"/>
    </w:rPr>
  </w:style>
  <w:style w:type="paragraph" w:styleId="Title">
    <w:name w:val="Title"/>
    <w:basedOn w:val="Normal"/>
    <w:qFormat/>
    <w:pPr>
      <w:jc w:val="center"/>
    </w:pPr>
    <w:rPr>
      <w:b/>
      <w:bCs/>
      <w:u w:val="single"/>
    </w:rPr>
  </w:style>
  <w:style w:type="paragraph" w:styleId="Subtitle">
    <w:name w:val="Subtitle"/>
    <w:basedOn w:val="Normal"/>
    <w:qFormat/>
    <w:pPr>
      <w:jc w:val="center"/>
    </w:pPr>
    <w:rPr>
      <w:rFonts w:ascii="Arial" w:hAnsi="Arial" w:cs="Arial"/>
      <w:b/>
      <w:bCs/>
      <w:szCs w:val="20"/>
    </w:rPr>
  </w:style>
  <w:style w:type="paragraph" w:styleId="BodyText">
    <w:name w:val="Body Text"/>
    <w:basedOn w:val="Normal"/>
    <w:rsid w:val="00A26B18"/>
    <w:pPr>
      <w:spacing w:after="120"/>
    </w:pPr>
  </w:style>
  <w:style w:type="paragraph" w:styleId="Footer">
    <w:name w:val="footer"/>
    <w:basedOn w:val="Normal"/>
    <w:rsid w:val="00C26836"/>
    <w:pPr>
      <w:tabs>
        <w:tab w:val="center" w:pos="4153"/>
        <w:tab w:val="right" w:pos="8306"/>
      </w:tabs>
    </w:pPr>
  </w:style>
  <w:style w:type="character" w:styleId="PageNumber">
    <w:name w:val="page number"/>
    <w:basedOn w:val="DefaultParagraphFont"/>
    <w:rsid w:val="00C26836"/>
  </w:style>
  <w:style w:type="paragraph" w:styleId="ListParagraph">
    <w:name w:val="List Paragraph"/>
    <w:basedOn w:val="Normal"/>
    <w:uiPriority w:val="34"/>
    <w:qFormat/>
    <w:rsid w:val="00F65D9A"/>
    <w:pPr>
      <w:ind w:left="720"/>
    </w:pPr>
  </w:style>
  <w:style w:type="character" w:styleId="Emphasis">
    <w:name w:val="Emphasis"/>
    <w:uiPriority w:val="20"/>
    <w:qFormat/>
    <w:rsid w:val="00976028"/>
    <w:rPr>
      <w:i/>
      <w:iCs/>
    </w:rPr>
  </w:style>
  <w:style w:type="paragraph" w:styleId="BalloonText">
    <w:name w:val="Balloon Text"/>
    <w:basedOn w:val="Normal"/>
    <w:link w:val="BalloonTextChar"/>
    <w:rsid w:val="009929BF"/>
    <w:rPr>
      <w:rFonts w:ascii="Tahoma" w:hAnsi="Tahoma" w:cs="Tahoma"/>
      <w:sz w:val="16"/>
      <w:szCs w:val="16"/>
    </w:rPr>
  </w:style>
  <w:style w:type="character" w:customStyle="1" w:styleId="BalloonTextChar">
    <w:name w:val="Balloon Text Char"/>
    <w:basedOn w:val="DefaultParagraphFont"/>
    <w:link w:val="BalloonText"/>
    <w:rsid w:val="009929B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53399">
      <w:bodyDiv w:val="1"/>
      <w:marLeft w:val="0"/>
      <w:marRight w:val="0"/>
      <w:marTop w:val="0"/>
      <w:marBottom w:val="0"/>
      <w:divBdr>
        <w:top w:val="none" w:sz="0" w:space="0" w:color="auto"/>
        <w:left w:val="none" w:sz="0" w:space="0" w:color="auto"/>
        <w:bottom w:val="none" w:sz="0" w:space="0" w:color="auto"/>
        <w:right w:val="none" w:sz="0" w:space="0" w:color="auto"/>
      </w:divBdr>
    </w:div>
    <w:div w:id="287779069">
      <w:bodyDiv w:val="1"/>
      <w:marLeft w:val="0"/>
      <w:marRight w:val="0"/>
      <w:marTop w:val="0"/>
      <w:marBottom w:val="0"/>
      <w:divBdr>
        <w:top w:val="none" w:sz="0" w:space="0" w:color="auto"/>
        <w:left w:val="none" w:sz="0" w:space="0" w:color="auto"/>
        <w:bottom w:val="none" w:sz="0" w:space="0" w:color="auto"/>
        <w:right w:val="none" w:sz="0" w:space="0" w:color="auto"/>
      </w:divBdr>
    </w:div>
    <w:div w:id="424811781">
      <w:bodyDiv w:val="1"/>
      <w:marLeft w:val="0"/>
      <w:marRight w:val="0"/>
      <w:marTop w:val="0"/>
      <w:marBottom w:val="0"/>
      <w:divBdr>
        <w:top w:val="none" w:sz="0" w:space="0" w:color="auto"/>
        <w:left w:val="none" w:sz="0" w:space="0" w:color="auto"/>
        <w:bottom w:val="none" w:sz="0" w:space="0" w:color="auto"/>
        <w:right w:val="none" w:sz="0" w:space="0" w:color="auto"/>
      </w:divBdr>
    </w:div>
    <w:div w:id="443886653">
      <w:bodyDiv w:val="1"/>
      <w:marLeft w:val="0"/>
      <w:marRight w:val="0"/>
      <w:marTop w:val="0"/>
      <w:marBottom w:val="0"/>
      <w:divBdr>
        <w:top w:val="none" w:sz="0" w:space="0" w:color="auto"/>
        <w:left w:val="none" w:sz="0" w:space="0" w:color="auto"/>
        <w:bottom w:val="none" w:sz="0" w:space="0" w:color="auto"/>
        <w:right w:val="none" w:sz="0" w:space="0" w:color="auto"/>
      </w:divBdr>
    </w:div>
    <w:div w:id="572088048">
      <w:bodyDiv w:val="1"/>
      <w:marLeft w:val="0"/>
      <w:marRight w:val="0"/>
      <w:marTop w:val="0"/>
      <w:marBottom w:val="0"/>
      <w:divBdr>
        <w:top w:val="none" w:sz="0" w:space="0" w:color="auto"/>
        <w:left w:val="none" w:sz="0" w:space="0" w:color="auto"/>
        <w:bottom w:val="none" w:sz="0" w:space="0" w:color="auto"/>
        <w:right w:val="none" w:sz="0" w:space="0" w:color="auto"/>
      </w:divBdr>
    </w:div>
    <w:div w:id="607203364">
      <w:bodyDiv w:val="1"/>
      <w:marLeft w:val="0"/>
      <w:marRight w:val="0"/>
      <w:marTop w:val="0"/>
      <w:marBottom w:val="0"/>
      <w:divBdr>
        <w:top w:val="none" w:sz="0" w:space="0" w:color="auto"/>
        <w:left w:val="none" w:sz="0" w:space="0" w:color="auto"/>
        <w:bottom w:val="none" w:sz="0" w:space="0" w:color="auto"/>
        <w:right w:val="none" w:sz="0" w:space="0" w:color="auto"/>
      </w:divBdr>
    </w:div>
    <w:div w:id="782115038">
      <w:bodyDiv w:val="1"/>
      <w:marLeft w:val="0"/>
      <w:marRight w:val="0"/>
      <w:marTop w:val="0"/>
      <w:marBottom w:val="0"/>
      <w:divBdr>
        <w:top w:val="none" w:sz="0" w:space="0" w:color="auto"/>
        <w:left w:val="none" w:sz="0" w:space="0" w:color="auto"/>
        <w:bottom w:val="none" w:sz="0" w:space="0" w:color="auto"/>
        <w:right w:val="none" w:sz="0" w:space="0" w:color="auto"/>
      </w:divBdr>
    </w:div>
    <w:div w:id="849762879">
      <w:bodyDiv w:val="1"/>
      <w:marLeft w:val="0"/>
      <w:marRight w:val="0"/>
      <w:marTop w:val="0"/>
      <w:marBottom w:val="0"/>
      <w:divBdr>
        <w:top w:val="none" w:sz="0" w:space="0" w:color="auto"/>
        <w:left w:val="none" w:sz="0" w:space="0" w:color="auto"/>
        <w:bottom w:val="none" w:sz="0" w:space="0" w:color="auto"/>
        <w:right w:val="none" w:sz="0" w:space="0" w:color="auto"/>
      </w:divBdr>
    </w:div>
    <w:div w:id="932467897">
      <w:bodyDiv w:val="1"/>
      <w:marLeft w:val="0"/>
      <w:marRight w:val="0"/>
      <w:marTop w:val="0"/>
      <w:marBottom w:val="0"/>
      <w:divBdr>
        <w:top w:val="none" w:sz="0" w:space="0" w:color="auto"/>
        <w:left w:val="none" w:sz="0" w:space="0" w:color="auto"/>
        <w:bottom w:val="none" w:sz="0" w:space="0" w:color="auto"/>
        <w:right w:val="none" w:sz="0" w:space="0" w:color="auto"/>
      </w:divBdr>
    </w:div>
    <w:div w:id="937906924">
      <w:bodyDiv w:val="1"/>
      <w:marLeft w:val="0"/>
      <w:marRight w:val="0"/>
      <w:marTop w:val="0"/>
      <w:marBottom w:val="0"/>
      <w:divBdr>
        <w:top w:val="none" w:sz="0" w:space="0" w:color="auto"/>
        <w:left w:val="none" w:sz="0" w:space="0" w:color="auto"/>
        <w:bottom w:val="none" w:sz="0" w:space="0" w:color="auto"/>
        <w:right w:val="none" w:sz="0" w:space="0" w:color="auto"/>
      </w:divBdr>
    </w:div>
    <w:div w:id="979071459">
      <w:bodyDiv w:val="1"/>
      <w:marLeft w:val="0"/>
      <w:marRight w:val="0"/>
      <w:marTop w:val="0"/>
      <w:marBottom w:val="0"/>
      <w:divBdr>
        <w:top w:val="none" w:sz="0" w:space="0" w:color="auto"/>
        <w:left w:val="none" w:sz="0" w:space="0" w:color="auto"/>
        <w:bottom w:val="none" w:sz="0" w:space="0" w:color="auto"/>
        <w:right w:val="none" w:sz="0" w:space="0" w:color="auto"/>
      </w:divBdr>
    </w:div>
    <w:div w:id="1155072372">
      <w:bodyDiv w:val="1"/>
      <w:marLeft w:val="0"/>
      <w:marRight w:val="0"/>
      <w:marTop w:val="0"/>
      <w:marBottom w:val="0"/>
      <w:divBdr>
        <w:top w:val="none" w:sz="0" w:space="0" w:color="auto"/>
        <w:left w:val="none" w:sz="0" w:space="0" w:color="auto"/>
        <w:bottom w:val="none" w:sz="0" w:space="0" w:color="auto"/>
        <w:right w:val="none" w:sz="0" w:space="0" w:color="auto"/>
      </w:divBdr>
    </w:div>
    <w:div w:id="1413576954">
      <w:bodyDiv w:val="1"/>
      <w:marLeft w:val="0"/>
      <w:marRight w:val="0"/>
      <w:marTop w:val="0"/>
      <w:marBottom w:val="0"/>
      <w:divBdr>
        <w:top w:val="none" w:sz="0" w:space="0" w:color="auto"/>
        <w:left w:val="none" w:sz="0" w:space="0" w:color="auto"/>
        <w:bottom w:val="none" w:sz="0" w:space="0" w:color="auto"/>
        <w:right w:val="none" w:sz="0" w:space="0" w:color="auto"/>
      </w:divBdr>
    </w:div>
    <w:div w:id="1694527412">
      <w:bodyDiv w:val="1"/>
      <w:marLeft w:val="0"/>
      <w:marRight w:val="0"/>
      <w:marTop w:val="0"/>
      <w:marBottom w:val="0"/>
      <w:divBdr>
        <w:top w:val="none" w:sz="0" w:space="0" w:color="auto"/>
        <w:left w:val="none" w:sz="0" w:space="0" w:color="auto"/>
        <w:bottom w:val="none" w:sz="0" w:space="0" w:color="auto"/>
        <w:right w:val="none" w:sz="0" w:space="0" w:color="auto"/>
      </w:divBdr>
    </w:div>
    <w:div w:id="1913930128">
      <w:bodyDiv w:val="1"/>
      <w:marLeft w:val="0"/>
      <w:marRight w:val="0"/>
      <w:marTop w:val="0"/>
      <w:marBottom w:val="0"/>
      <w:divBdr>
        <w:top w:val="none" w:sz="0" w:space="0" w:color="auto"/>
        <w:left w:val="none" w:sz="0" w:space="0" w:color="auto"/>
        <w:bottom w:val="none" w:sz="0" w:space="0" w:color="auto"/>
        <w:right w:val="none" w:sz="0" w:space="0" w:color="auto"/>
      </w:divBdr>
    </w:div>
    <w:div w:id="1985623746">
      <w:bodyDiv w:val="1"/>
      <w:marLeft w:val="0"/>
      <w:marRight w:val="0"/>
      <w:marTop w:val="0"/>
      <w:marBottom w:val="0"/>
      <w:divBdr>
        <w:top w:val="none" w:sz="0" w:space="0" w:color="auto"/>
        <w:left w:val="none" w:sz="0" w:space="0" w:color="auto"/>
        <w:bottom w:val="none" w:sz="0" w:space="0" w:color="auto"/>
        <w:right w:val="none" w:sz="0" w:space="0" w:color="auto"/>
      </w:divBdr>
    </w:div>
    <w:div w:id="199972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rton.gov.uk"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Zoe.Church@merton.gov.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DBF47A-238B-4F12-9DA6-66C392652E32}">
  <ds:schemaRefs>
    <ds:schemaRef ds:uri="http://schemas.openxmlformats.org/officeDocument/2006/bibliography"/>
  </ds:schemaRefs>
</ds:datastoreItem>
</file>

<file path=customXml/itemProps2.xml><?xml version="1.0" encoding="utf-8"?>
<ds:datastoreItem xmlns:ds="http://schemas.openxmlformats.org/officeDocument/2006/customXml" ds:itemID="{0E1D5F72-6141-4C93-B494-69F0591B545B}"/>
</file>

<file path=customXml/itemProps3.xml><?xml version="1.0" encoding="utf-8"?>
<ds:datastoreItem xmlns:ds="http://schemas.openxmlformats.org/officeDocument/2006/customXml" ds:itemID="{E6D1FAE7-81B4-4023-A594-889C16FDD4AF}"/>
</file>

<file path=customXml/itemProps4.xml><?xml version="1.0" encoding="utf-8"?>
<ds:datastoreItem xmlns:ds="http://schemas.openxmlformats.org/officeDocument/2006/customXml" ds:itemID="{E4E9A125-BB93-414D-A2D2-7C7FCB23E27A}"/>
</file>

<file path=docProps/app.xml><?xml version="1.0" encoding="utf-8"?>
<Properties xmlns="http://schemas.openxmlformats.org/officeDocument/2006/extended-properties" xmlns:vt="http://schemas.openxmlformats.org/officeDocument/2006/docPropsVTypes">
  <Template>Normal</Template>
  <TotalTime>360</TotalTime>
  <Pages>4</Pages>
  <Words>1022</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Schools Forum    October 16 2006</vt:lpstr>
    </vt:vector>
  </TitlesOfParts>
  <Company>LBM</Company>
  <LinksUpToDate>false</LinksUpToDate>
  <CharactersWithSpaces>6401</CharactersWithSpaces>
  <SharedDoc>false</SharedDoc>
  <HLinks>
    <vt:vector size="12" baseType="variant">
      <vt:variant>
        <vt:i4>6225995</vt:i4>
      </vt:variant>
      <vt:variant>
        <vt:i4>3</vt:i4>
      </vt:variant>
      <vt:variant>
        <vt:i4>0</vt:i4>
      </vt:variant>
      <vt:variant>
        <vt:i4>5</vt:i4>
      </vt:variant>
      <vt:variant>
        <vt:lpwstr>http://www.merton.gov.uk/</vt:lpwstr>
      </vt:variant>
      <vt:variant>
        <vt:lpwstr/>
      </vt:variant>
      <vt:variant>
        <vt:i4>5439590</vt:i4>
      </vt:variant>
      <vt:variant>
        <vt:i4>0</vt:i4>
      </vt:variant>
      <vt:variant>
        <vt:i4>0</vt:i4>
      </vt:variant>
      <vt:variant>
        <vt:i4>5</vt:i4>
      </vt:variant>
      <vt:variant>
        <vt:lpwstr>mailto:Zoe.Church@merton.gov.uk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Forum    October 16 2006</dc:title>
  <dc:creator>Zoe Church</dc:creator>
  <cp:lastModifiedBy>marius karsten</cp:lastModifiedBy>
  <cp:revision>10</cp:revision>
  <cp:lastPrinted>2017-01-25T08:54:00Z</cp:lastPrinted>
  <dcterms:created xsi:type="dcterms:W3CDTF">2018-03-20T20:41:00Z</dcterms:created>
  <dcterms:modified xsi:type="dcterms:W3CDTF">2018-03-22T10:14:00Z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