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45"/>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rsidTr="00B550B3">
        <w:trPr>
          <w:trHeight w:val="557"/>
        </w:trPr>
        <w:tc>
          <w:tcPr>
            <w:tcW w:w="6440" w:type="dxa"/>
          </w:tcPr>
          <w:p w:rsidR="00904A8D" w:rsidRDefault="00E80687" w:rsidP="00B550B3">
            <w:pPr>
              <w:pStyle w:val="Header"/>
              <w:tabs>
                <w:tab w:val="clear" w:pos="4153"/>
                <w:tab w:val="clear" w:pos="8306"/>
              </w:tabs>
              <w:spacing w:after="120"/>
              <w:rPr>
                <w:b/>
              </w:rPr>
            </w:pPr>
            <w:bookmarkStart w:id="0" w:name="_GoBack"/>
            <w:bookmarkEnd w:id="0"/>
            <w:r>
              <w:rPr>
                <w:b/>
                <w:sz w:val="32"/>
              </w:rPr>
              <w:t>Schools Forum Report EarlyYears Contingency 2018 - 2019</w:t>
            </w:r>
          </w:p>
        </w:tc>
        <w:tc>
          <w:tcPr>
            <w:tcW w:w="2946" w:type="dxa"/>
          </w:tcPr>
          <w:p w:rsidR="00D20AC0" w:rsidRDefault="00904A8D" w:rsidP="00B550B3">
            <w:pPr>
              <w:pStyle w:val="Header"/>
              <w:tabs>
                <w:tab w:val="clear" w:pos="4153"/>
                <w:tab w:val="clear" w:pos="8306"/>
              </w:tabs>
              <w:spacing w:before="120"/>
              <w:rPr>
                <w:sz w:val="40"/>
                <w:szCs w:val="40"/>
              </w:rPr>
            </w:pPr>
            <w:r>
              <w:t xml:space="preserve">Item </w:t>
            </w:r>
            <w:r w:rsidR="00DB5E20">
              <w:rPr>
                <w:sz w:val="40"/>
                <w:szCs w:val="40"/>
              </w:rPr>
              <w:t xml:space="preserve">   </w:t>
            </w:r>
            <w:r w:rsidR="00E80687">
              <w:rPr>
                <w:sz w:val="40"/>
                <w:szCs w:val="40"/>
              </w:rPr>
              <w:t>1</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E80687">
        <w:rPr>
          <w:b/>
        </w:rPr>
        <w:t xml:space="preserve">DSG Early Years </w:t>
      </w:r>
      <w:r w:rsidR="00903B7E">
        <w:rPr>
          <w:b/>
        </w:rPr>
        <w:t>Contingency</w:t>
      </w:r>
      <w:r w:rsidR="00E80687">
        <w:rPr>
          <w:b/>
        </w:rPr>
        <w:t xml:space="preserve"> distribution 2018 - 2019</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DA280F">
        <w:rPr>
          <w:b/>
        </w:rPr>
        <w:t>-Strydom</w:t>
      </w:r>
      <w:r>
        <w:rPr>
          <w:bCs/>
        </w:rPr>
        <w:t>,</w:t>
      </w:r>
      <w:r>
        <w:t xml:space="preserve"> Childr</w:t>
      </w:r>
      <w:r w:rsidR="00FE5CC9">
        <w:t>en, Schools and Families SFA</w:t>
      </w:r>
      <w:r w:rsidR="00E80687">
        <w:t xml:space="preserve">, </w:t>
      </w:r>
      <w:r w:rsidR="00E80687" w:rsidRPr="00E80687">
        <w:rPr>
          <w:b/>
        </w:rPr>
        <w:t>Allison Jones</w:t>
      </w:r>
      <w:r w:rsidR="00E80687">
        <w:t xml:space="preserve"> Head of Early Years</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E55826" w:rsidRDefault="00097655" w:rsidP="00DB5E20">
      <w:pPr>
        <w:pStyle w:val="Header"/>
        <w:numPr>
          <w:ilvl w:val="0"/>
          <w:numId w:val="4"/>
        </w:numPr>
        <w:tabs>
          <w:tab w:val="clear" w:pos="4153"/>
          <w:tab w:val="clear" w:pos="8306"/>
        </w:tabs>
        <w:rPr>
          <w:b/>
        </w:rPr>
      </w:pPr>
      <w:r>
        <w:rPr>
          <w:b/>
        </w:rPr>
        <w:t>A</w:t>
      </w:r>
      <w:r w:rsidR="00E55826">
        <w:rPr>
          <w:b/>
        </w:rPr>
        <w:t xml:space="preserve">pproves the </w:t>
      </w:r>
      <w:r w:rsidR="00E80687">
        <w:rPr>
          <w:b/>
        </w:rPr>
        <w:t>proposed methodology for distributing the contingency and SENIF underspend</w:t>
      </w:r>
      <w:r w:rsidR="00996B52">
        <w:rPr>
          <w:b/>
        </w:rPr>
        <w:t xml:space="preserve"> to the early years sector, </w:t>
      </w:r>
      <w:r w:rsidR="00E80687">
        <w:rPr>
          <w:b/>
        </w:rPr>
        <w:t xml:space="preserve"> as part of  the 95% high pass through rate </w:t>
      </w:r>
      <w:r w:rsidR="00996B52">
        <w:rPr>
          <w:b/>
        </w:rPr>
        <w:t xml:space="preserve">requirement for the distribution of the </w:t>
      </w:r>
      <w:r w:rsidR="00E80687">
        <w:rPr>
          <w:b/>
        </w:rPr>
        <w:t>early years DSG</w:t>
      </w:r>
    </w:p>
    <w:p w:rsidR="00DB5E20" w:rsidRDefault="00DB5E20" w:rsidP="00BE5714">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41573F" w:rsidRDefault="00E80687" w:rsidP="008139D1">
      <w:pPr>
        <w:pStyle w:val="BodyTextIndent3"/>
        <w:numPr>
          <w:ilvl w:val="1"/>
          <w:numId w:val="3"/>
        </w:numPr>
        <w:ind w:left="709" w:hanging="709"/>
        <w:jc w:val="both"/>
        <w:rPr>
          <w:rFonts w:cs="Times New Roman"/>
          <w:sz w:val="24"/>
          <w:szCs w:val="24"/>
        </w:rPr>
      </w:pPr>
      <w:r>
        <w:rPr>
          <w:rFonts w:cs="Times New Roman"/>
          <w:sz w:val="24"/>
          <w:szCs w:val="24"/>
        </w:rPr>
        <w:t>The statutory requirement for the distribution of the Early Years DSG is that 95% of the budget must be passported</w:t>
      </w:r>
      <w:r w:rsidR="0041573F">
        <w:rPr>
          <w:rFonts w:cs="Times New Roman"/>
          <w:sz w:val="24"/>
          <w:szCs w:val="24"/>
        </w:rPr>
        <w:t xml:space="preserve"> </w:t>
      </w:r>
      <w:r>
        <w:rPr>
          <w:rFonts w:cs="Times New Roman"/>
          <w:sz w:val="24"/>
          <w:szCs w:val="24"/>
        </w:rPr>
        <w:t xml:space="preserve">to the sector. The 2018 – 2019 was budgeted accordingly: </w:t>
      </w:r>
    </w:p>
    <w:p w:rsidR="0041573F" w:rsidRDefault="0041573F" w:rsidP="0041573F">
      <w:pPr>
        <w:pStyle w:val="BodyTextIndent3"/>
        <w:ind w:left="360"/>
        <w:jc w:val="both"/>
        <w:rPr>
          <w:rFonts w:cs="Times New Roman"/>
          <w:sz w:val="24"/>
          <w:szCs w:val="24"/>
        </w:rPr>
      </w:pPr>
    </w:p>
    <w:tbl>
      <w:tblPr>
        <w:tblW w:w="6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7"/>
      </w:tblGrid>
      <w:tr w:rsidR="000B4FA7" w:rsidRPr="00A36F4B" w:rsidTr="000B4FA7">
        <w:tc>
          <w:tcPr>
            <w:tcW w:w="5517" w:type="dxa"/>
            <w:shd w:val="clear" w:color="auto" w:fill="00B050"/>
          </w:tcPr>
          <w:p w:rsidR="000B4FA7" w:rsidRPr="00A36F4B" w:rsidRDefault="000B4FA7" w:rsidP="0041573F">
            <w:pPr>
              <w:pStyle w:val="BodyTextIndent3"/>
              <w:ind w:left="0"/>
              <w:jc w:val="both"/>
              <w:rPr>
                <w:b/>
                <w:color w:val="FFFFFF" w:themeColor="background1"/>
                <w:sz w:val="24"/>
                <w:szCs w:val="24"/>
              </w:rPr>
            </w:pPr>
          </w:p>
          <w:p w:rsidR="000B4FA7" w:rsidRPr="00A36F4B" w:rsidRDefault="000B4FA7" w:rsidP="0041573F">
            <w:pPr>
              <w:pStyle w:val="BodyTextIndent3"/>
              <w:ind w:left="0"/>
              <w:jc w:val="both"/>
              <w:rPr>
                <w:b/>
                <w:color w:val="FFFFFF" w:themeColor="background1"/>
                <w:sz w:val="24"/>
                <w:szCs w:val="24"/>
              </w:rPr>
            </w:pPr>
            <w:r w:rsidRPr="00A36F4B">
              <w:rPr>
                <w:b/>
                <w:color w:val="FFFFFF" w:themeColor="background1"/>
                <w:sz w:val="24"/>
                <w:szCs w:val="24"/>
              </w:rPr>
              <w:t>Description</w:t>
            </w:r>
            <w:r>
              <w:rPr>
                <w:b/>
                <w:color w:val="FFFFFF" w:themeColor="background1"/>
                <w:sz w:val="24"/>
                <w:szCs w:val="24"/>
              </w:rPr>
              <w:t xml:space="preserve"> for the 95% high pass through </w:t>
            </w:r>
          </w:p>
        </w:tc>
        <w:tc>
          <w:tcPr>
            <w:tcW w:w="1417" w:type="dxa"/>
            <w:shd w:val="clear" w:color="auto" w:fill="00B050"/>
          </w:tcPr>
          <w:p w:rsidR="000B4FA7" w:rsidRPr="00A36F4B" w:rsidRDefault="000B4FA7" w:rsidP="00896118">
            <w:pPr>
              <w:pStyle w:val="BodyTextIndent3"/>
              <w:ind w:left="0"/>
              <w:jc w:val="right"/>
              <w:rPr>
                <w:b/>
                <w:color w:val="FFFFFF" w:themeColor="background1"/>
                <w:sz w:val="24"/>
                <w:szCs w:val="24"/>
              </w:rPr>
            </w:pPr>
            <w:r>
              <w:rPr>
                <w:b/>
                <w:color w:val="FFFFFF" w:themeColor="background1"/>
                <w:sz w:val="24"/>
                <w:szCs w:val="24"/>
              </w:rPr>
              <w:t>2018/19</w:t>
            </w:r>
          </w:p>
          <w:p w:rsidR="000B4FA7" w:rsidRPr="00A36F4B" w:rsidRDefault="000B4FA7" w:rsidP="00896118">
            <w:pPr>
              <w:pStyle w:val="BodyTextIndent3"/>
              <w:ind w:left="0"/>
              <w:jc w:val="right"/>
              <w:rPr>
                <w:b/>
                <w:color w:val="FFFFFF" w:themeColor="background1"/>
                <w:sz w:val="24"/>
                <w:szCs w:val="24"/>
              </w:rPr>
            </w:pPr>
            <w:r w:rsidRPr="00A36F4B">
              <w:rPr>
                <w:b/>
                <w:color w:val="FFFFFF" w:themeColor="background1"/>
                <w:sz w:val="24"/>
                <w:szCs w:val="24"/>
              </w:rPr>
              <w:t>£000</w:t>
            </w:r>
          </w:p>
        </w:tc>
      </w:tr>
      <w:tr w:rsidR="000B4FA7" w:rsidTr="000B4FA7">
        <w:tc>
          <w:tcPr>
            <w:tcW w:w="5517" w:type="dxa"/>
            <w:shd w:val="clear" w:color="auto" w:fill="auto"/>
          </w:tcPr>
          <w:p w:rsidR="000B4FA7" w:rsidRPr="00010E9D" w:rsidRDefault="000B4FA7" w:rsidP="0041573F">
            <w:pPr>
              <w:pStyle w:val="BodyTextIndent3"/>
              <w:ind w:left="0"/>
              <w:jc w:val="both"/>
              <w:rPr>
                <w:sz w:val="24"/>
                <w:szCs w:val="24"/>
              </w:rPr>
            </w:pPr>
            <w:r>
              <w:rPr>
                <w:sz w:val="24"/>
                <w:szCs w:val="24"/>
              </w:rPr>
              <w:t xml:space="preserve">Base Rate and formula items </w:t>
            </w:r>
          </w:p>
        </w:tc>
        <w:tc>
          <w:tcPr>
            <w:tcW w:w="1417" w:type="dxa"/>
          </w:tcPr>
          <w:p w:rsidR="000B4FA7" w:rsidRPr="00010E9D" w:rsidRDefault="00B550B3" w:rsidP="00896118">
            <w:pPr>
              <w:pStyle w:val="BodyTextIndent3"/>
              <w:ind w:left="0"/>
              <w:jc w:val="right"/>
              <w:rPr>
                <w:sz w:val="24"/>
                <w:szCs w:val="24"/>
              </w:rPr>
            </w:pPr>
            <w:r>
              <w:rPr>
                <w:sz w:val="24"/>
                <w:szCs w:val="24"/>
              </w:rPr>
              <w:t>11,722</w:t>
            </w:r>
          </w:p>
        </w:tc>
      </w:tr>
      <w:tr w:rsidR="000B4FA7" w:rsidTr="000B4FA7">
        <w:tc>
          <w:tcPr>
            <w:tcW w:w="5517" w:type="dxa"/>
            <w:shd w:val="clear" w:color="auto" w:fill="auto"/>
          </w:tcPr>
          <w:p w:rsidR="000B4FA7" w:rsidRPr="00010E9D" w:rsidRDefault="000B4FA7" w:rsidP="0041573F">
            <w:pPr>
              <w:pStyle w:val="BodyTextIndent3"/>
              <w:ind w:left="0"/>
              <w:jc w:val="both"/>
              <w:rPr>
                <w:sz w:val="24"/>
                <w:szCs w:val="24"/>
              </w:rPr>
            </w:pPr>
            <w:r>
              <w:rPr>
                <w:sz w:val="24"/>
                <w:szCs w:val="24"/>
              </w:rPr>
              <w:t>Contingency</w:t>
            </w:r>
          </w:p>
        </w:tc>
        <w:tc>
          <w:tcPr>
            <w:tcW w:w="1417" w:type="dxa"/>
          </w:tcPr>
          <w:p w:rsidR="000B4FA7" w:rsidRPr="00010E9D" w:rsidRDefault="00027A2B" w:rsidP="00896118">
            <w:pPr>
              <w:pStyle w:val="BodyTextIndent3"/>
              <w:ind w:left="0"/>
              <w:jc w:val="right"/>
              <w:rPr>
                <w:sz w:val="24"/>
                <w:szCs w:val="24"/>
              </w:rPr>
            </w:pPr>
            <w:r>
              <w:rPr>
                <w:sz w:val="24"/>
                <w:szCs w:val="24"/>
              </w:rPr>
              <w:t>755</w:t>
            </w:r>
          </w:p>
        </w:tc>
      </w:tr>
      <w:tr w:rsidR="000B4FA7" w:rsidRPr="00A36F4B" w:rsidTr="000B4FA7">
        <w:tc>
          <w:tcPr>
            <w:tcW w:w="5517" w:type="dxa"/>
            <w:shd w:val="clear" w:color="auto" w:fill="00B050"/>
          </w:tcPr>
          <w:p w:rsidR="000B4FA7" w:rsidRPr="00A36F4B" w:rsidRDefault="00B550B3" w:rsidP="0041573F">
            <w:pPr>
              <w:pStyle w:val="BodyTextIndent3"/>
              <w:ind w:left="0"/>
              <w:jc w:val="both"/>
              <w:rPr>
                <w:b/>
                <w:color w:val="FFFFFF" w:themeColor="background1"/>
                <w:sz w:val="24"/>
                <w:szCs w:val="24"/>
              </w:rPr>
            </w:pPr>
            <w:r>
              <w:rPr>
                <w:b/>
                <w:color w:val="FFFFFF" w:themeColor="background1"/>
                <w:sz w:val="24"/>
                <w:szCs w:val="24"/>
              </w:rPr>
              <w:t xml:space="preserve">Pass through rate total </w:t>
            </w:r>
          </w:p>
        </w:tc>
        <w:tc>
          <w:tcPr>
            <w:tcW w:w="1417" w:type="dxa"/>
            <w:shd w:val="clear" w:color="auto" w:fill="00B050"/>
          </w:tcPr>
          <w:p w:rsidR="000B4FA7" w:rsidRPr="00A36F4B" w:rsidRDefault="00B550B3" w:rsidP="00896118">
            <w:pPr>
              <w:pStyle w:val="BodyTextIndent3"/>
              <w:ind w:left="0"/>
              <w:jc w:val="right"/>
              <w:rPr>
                <w:b/>
                <w:color w:val="FFFFFF" w:themeColor="background1"/>
                <w:sz w:val="24"/>
                <w:szCs w:val="24"/>
              </w:rPr>
            </w:pPr>
            <w:r>
              <w:rPr>
                <w:b/>
                <w:color w:val="FFFFFF" w:themeColor="background1"/>
                <w:sz w:val="24"/>
                <w:szCs w:val="24"/>
              </w:rPr>
              <w:t>12,477</w:t>
            </w:r>
          </w:p>
        </w:tc>
      </w:tr>
    </w:tbl>
    <w:p w:rsidR="00F4301A" w:rsidRDefault="00F4301A" w:rsidP="0041573F">
      <w:pPr>
        <w:pStyle w:val="BodyTextIndent3"/>
        <w:ind w:hanging="720"/>
        <w:jc w:val="both"/>
        <w:rPr>
          <w:sz w:val="24"/>
          <w:szCs w:val="24"/>
        </w:rPr>
      </w:pPr>
    </w:p>
    <w:p w:rsidR="008A26AD" w:rsidRPr="00E62227" w:rsidRDefault="008A26AD" w:rsidP="00C9013B">
      <w:pPr>
        <w:pStyle w:val="BodyText"/>
        <w:numPr>
          <w:ilvl w:val="1"/>
          <w:numId w:val="3"/>
        </w:numPr>
        <w:spacing w:after="0"/>
        <w:ind w:left="709" w:hanging="709"/>
        <w:rPr>
          <w:rFonts w:ascii="Arial" w:hAnsi="Arial"/>
        </w:rPr>
      </w:pPr>
      <w:r w:rsidRPr="00E62227">
        <w:rPr>
          <w:rFonts w:ascii="Arial" w:hAnsi="Arial"/>
        </w:rPr>
        <w:t xml:space="preserve">This report </w:t>
      </w:r>
      <w:r w:rsidR="00E80687">
        <w:rPr>
          <w:rFonts w:ascii="Arial" w:hAnsi="Arial"/>
        </w:rPr>
        <w:t>provides details for distributing</w:t>
      </w:r>
      <w:r w:rsidR="00996B52">
        <w:rPr>
          <w:rFonts w:ascii="Arial" w:hAnsi="Arial"/>
        </w:rPr>
        <w:t xml:space="preserve"> the contingency </w:t>
      </w:r>
      <w:r w:rsidR="00E80687">
        <w:rPr>
          <w:rFonts w:ascii="Arial" w:hAnsi="Arial"/>
        </w:rPr>
        <w:t>to prov</w:t>
      </w:r>
      <w:r w:rsidR="00B550B3">
        <w:rPr>
          <w:rFonts w:ascii="Arial" w:hAnsi="Arial"/>
        </w:rPr>
        <w:t xml:space="preserve">iders that have delivered </w:t>
      </w:r>
      <w:r w:rsidR="00996B52">
        <w:rPr>
          <w:rFonts w:ascii="Arial" w:hAnsi="Arial"/>
        </w:rPr>
        <w:t xml:space="preserve"> funded early years </w:t>
      </w:r>
      <w:r w:rsidR="00E80687">
        <w:rPr>
          <w:rFonts w:ascii="Arial" w:hAnsi="Arial"/>
        </w:rPr>
        <w:t>ed</w:t>
      </w:r>
      <w:r w:rsidR="00996B52">
        <w:rPr>
          <w:rFonts w:ascii="Arial" w:hAnsi="Arial"/>
        </w:rPr>
        <w:t>u</w:t>
      </w:r>
      <w:r w:rsidR="00E80687">
        <w:rPr>
          <w:rFonts w:ascii="Arial" w:hAnsi="Arial"/>
        </w:rPr>
        <w:t>c</w:t>
      </w:r>
      <w:r w:rsidR="00996B52">
        <w:rPr>
          <w:rFonts w:ascii="Arial" w:hAnsi="Arial"/>
        </w:rPr>
        <w:t>ation places</w:t>
      </w:r>
      <w:r w:rsidR="00B550B3">
        <w:rPr>
          <w:rFonts w:ascii="Arial" w:hAnsi="Arial"/>
        </w:rPr>
        <w:t xml:space="preserve"> across Merton within the financial year. </w:t>
      </w:r>
    </w:p>
    <w:p w:rsidR="007657BC" w:rsidRDefault="007657BC" w:rsidP="00C9013B">
      <w:pPr>
        <w:pStyle w:val="BodyText"/>
        <w:spacing w:after="0"/>
        <w:ind w:left="709"/>
        <w:rPr>
          <w:rFonts w:ascii="Arial" w:hAnsi="Arial"/>
        </w:rPr>
      </w:pPr>
    </w:p>
    <w:p w:rsidR="00904A8D" w:rsidRPr="005A6B8F" w:rsidRDefault="00996B52" w:rsidP="005A6B8F">
      <w:pPr>
        <w:pStyle w:val="Header"/>
        <w:numPr>
          <w:ilvl w:val="0"/>
          <w:numId w:val="2"/>
        </w:numPr>
        <w:tabs>
          <w:tab w:val="clear" w:pos="720"/>
          <w:tab w:val="clear" w:pos="4153"/>
          <w:tab w:val="clear" w:pos="8306"/>
        </w:tabs>
        <w:spacing w:after="120"/>
        <w:ind w:hanging="720"/>
        <w:rPr>
          <w:b/>
          <w:sz w:val="28"/>
        </w:rPr>
      </w:pPr>
      <w:r>
        <w:rPr>
          <w:b/>
          <w:sz w:val="28"/>
        </w:rPr>
        <w:t xml:space="preserve">Contingency </w:t>
      </w:r>
    </w:p>
    <w:p w:rsidR="00904A8D" w:rsidRPr="00BD78EF" w:rsidRDefault="00BD3873" w:rsidP="008D4BA3">
      <w:pPr>
        <w:pStyle w:val="Header"/>
        <w:numPr>
          <w:ilvl w:val="1"/>
          <w:numId w:val="2"/>
        </w:numPr>
        <w:tabs>
          <w:tab w:val="clear" w:pos="4153"/>
          <w:tab w:val="clear" w:pos="8306"/>
        </w:tabs>
        <w:ind w:hanging="720"/>
      </w:pPr>
      <w:r>
        <w:rPr>
          <w:szCs w:val="24"/>
        </w:rPr>
        <w:t>The</w:t>
      </w:r>
      <w:r w:rsidR="006A3290">
        <w:rPr>
          <w:szCs w:val="24"/>
        </w:rPr>
        <w:t xml:space="preserve"> </w:t>
      </w:r>
      <w:r w:rsidR="00996B52">
        <w:rPr>
          <w:szCs w:val="24"/>
        </w:rPr>
        <w:t xml:space="preserve">2018 – 2019 Early Years DSG contingency was </w:t>
      </w:r>
      <w:r w:rsidR="00027A2B">
        <w:rPr>
          <w:szCs w:val="24"/>
        </w:rPr>
        <w:t>set as £755,000</w:t>
      </w:r>
      <w:r w:rsidR="00996B52">
        <w:rPr>
          <w:szCs w:val="24"/>
        </w:rPr>
        <w:t xml:space="preserve">. The contingency is set to allow for possible variations in estimated take up of places and actual take up of places and allows flexibility to support other increases within the Early Years Single Funding Formula such as deprivation factors and </w:t>
      </w:r>
      <w:r w:rsidR="00FE1404">
        <w:rPr>
          <w:szCs w:val="24"/>
        </w:rPr>
        <w:t xml:space="preserve">the new SEND funding </w:t>
      </w:r>
      <w:r w:rsidR="00903B7E">
        <w:rPr>
          <w:szCs w:val="24"/>
        </w:rPr>
        <w:t xml:space="preserve">requirements. </w:t>
      </w:r>
      <w:r w:rsidR="00996B52">
        <w:rPr>
          <w:szCs w:val="24"/>
        </w:rPr>
        <w:t xml:space="preserve">2018 – 2019 also allowed for any unexpected increase in take up of the </w:t>
      </w:r>
      <w:r w:rsidR="00B550B3">
        <w:rPr>
          <w:szCs w:val="24"/>
        </w:rPr>
        <w:t>new extended entitlement and pupil led funding</w:t>
      </w:r>
      <w:r w:rsidR="00FE1404">
        <w:rPr>
          <w:szCs w:val="24"/>
        </w:rPr>
        <w:t xml:space="preserve"> for new nursery</w:t>
      </w:r>
      <w:r w:rsidR="00B550B3">
        <w:rPr>
          <w:szCs w:val="24"/>
        </w:rPr>
        <w:t xml:space="preserve"> assessment places. </w:t>
      </w:r>
      <w:r w:rsidR="00996B52">
        <w:rPr>
          <w:szCs w:val="24"/>
        </w:rPr>
        <w:t xml:space="preserve"> </w:t>
      </w:r>
    </w:p>
    <w:p w:rsidR="00BD78EF" w:rsidRPr="00E62227" w:rsidRDefault="00BD78EF" w:rsidP="00BD78EF">
      <w:pPr>
        <w:pStyle w:val="Header"/>
        <w:tabs>
          <w:tab w:val="clear" w:pos="4153"/>
          <w:tab w:val="clear" w:pos="8306"/>
        </w:tabs>
        <w:ind w:left="720"/>
      </w:pPr>
    </w:p>
    <w:p w:rsidR="00CA395E" w:rsidRDefault="00996B52" w:rsidP="00E77368">
      <w:pPr>
        <w:pStyle w:val="Header"/>
        <w:numPr>
          <w:ilvl w:val="1"/>
          <w:numId w:val="2"/>
        </w:numPr>
        <w:tabs>
          <w:tab w:val="clear" w:pos="4153"/>
          <w:tab w:val="clear" w:pos="8306"/>
        </w:tabs>
        <w:ind w:hanging="720"/>
      </w:pPr>
      <w:r>
        <w:t xml:space="preserve">The current position is that there has been an underspend within the contingency </w:t>
      </w:r>
      <w:r w:rsidR="00027A2B">
        <w:t xml:space="preserve">which </w:t>
      </w:r>
      <w:r>
        <w:t>has not been drawn upon as anticipated.</w:t>
      </w:r>
      <w:r w:rsidR="00BC13E0">
        <w:t xml:space="preserve"> Additio</w:t>
      </w:r>
      <w:r w:rsidR="00FE1404">
        <w:t>nally, w</w:t>
      </w:r>
      <w:r>
        <w:t>ithin th</w:t>
      </w:r>
      <w:r w:rsidR="00027A2B">
        <w:t xml:space="preserve">e </w:t>
      </w:r>
      <w:r>
        <w:t>calcualtion</w:t>
      </w:r>
      <w:r w:rsidR="00027A2B">
        <w:t xml:space="preserve"> was provision</w:t>
      </w:r>
      <w:r w:rsidR="00C5019A">
        <w:t xml:space="preserve"> for specialist</w:t>
      </w:r>
      <w:r w:rsidR="00027A2B">
        <w:t xml:space="preserve"> nursery assessment places</w:t>
      </w:r>
      <w:r w:rsidR="00FE1404">
        <w:t>, which has</w:t>
      </w:r>
      <w:r w:rsidR="00027A2B">
        <w:t xml:space="preserve"> </w:t>
      </w:r>
      <w:r w:rsidR="00C5019A">
        <w:t>not been used during</w:t>
      </w:r>
      <w:r>
        <w:t xml:space="preserve"> this </w:t>
      </w:r>
      <w:r w:rsidR="00C5019A">
        <w:t>period, henc</w:t>
      </w:r>
      <w:r>
        <w:t xml:space="preserve">e this is now showing </w:t>
      </w:r>
      <w:r w:rsidR="00C5019A">
        <w:t>as an underspend</w:t>
      </w:r>
      <w:r>
        <w:t>.</w:t>
      </w:r>
    </w:p>
    <w:p w:rsidR="00BD78EF" w:rsidRDefault="00BD78EF" w:rsidP="00BD78EF">
      <w:pPr>
        <w:pStyle w:val="Header"/>
        <w:tabs>
          <w:tab w:val="clear" w:pos="4153"/>
          <w:tab w:val="clear" w:pos="8306"/>
        </w:tabs>
      </w:pPr>
    </w:p>
    <w:p w:rsidR="00996B52" w:rsidRDefault="00027A2B" w:rsidP="00E77368">
      <w:pPr>
        <w:pStyle w:val="Header"/>
        <w:numPr>
          <w:ilvl w:val="1"/>
          <w:numId w:val="2"/>
        </w:numPr>
        <w:tabs>
          <w:tab w:val="clear" w:pos="4153"/>
          <w:tab w:val="clear" w:pos="8306"/>
        </w:tabs>
        <w:ind w:hanging="720"/>
      </w:pPr>
      <w:r>
        <w:t>T</w:t>
      </w:r>
      <w:r w:rsidR="00996B52">
        <w:t>he conting</w:t>
      </w:r>
      <w:r w:rsidR="00C5019A">
        <w:t>ency</w:t>
      </w:r>
      <w:r w:rsidR="00996B52">
        <w:t xml:space="preserve">  form</w:t>
      </w:r>
      <w:r>
        <w:t>s</w:t>
      </w:r>
      <w:r w:rsidR="00996B52">
        <w:t xml:space="preserve"> </w:t>
      </w:r>
      <w:r w:rsidR="00C5019A">
        <w:t xml:space="preserve">part of the high pass through rate </w:t>
      </w:r>
      <w:r w:rsidR="00BD78EF">
        <w:t xml:space="preserve">of 95% </w:t>
      </w:r>
      <w:r w:rsidR="00C5019A">
        <w:t>and in accordance with</w:t>
      </w:r>
      <w:r w:rsidR="00BD78EF">
        <w:t xml:space="preserve"> the statutory guidance</w:t>
      </w:r>
      <w:r w:rsidR="00C5019A">
        <w:t xml:space="preserve"> and the School Foru</w:t>
      </w:r>
      <w:r w:rsidR="00B550B3">
        <w:t xml:space="preserve">m Report of October 2017 </w:t>
      </w:r>
      <w:r w:rsidR="00BD78EF">
        <w:t>a process for allocating these funds to the sector need</w:t>
      </w:r>
      <w:r w:rsidR="00B550B3">
        <w:t>s</w:t>
      </w:r>
      <w:r w:rsidR="00BD78EF">
        <w:t xml:space="preserve"> to be agreed by Schools Forum</w:t>
      </w:r>
    </w:p>
    <w:p w:rsidR="005A6B8F" w:rsidRDefault="005A6B8F" w:rsidP="005A6B8F">
      <w:pPr>
        <w:pStyle w:val="ListParagraph"/>
      </w:pPr>
    </w:p>
    <w:p w:rsidR="00904A8D" w:rsidRDefault="00BD78EF" w:rsidP="008A26AD">
      <w:pPr>
        <w:pStyle w:val="Header"/>
        <w:numPr>
          <w:ilvl w:val="0"/>
          <w:numId w:val="2"/>
        </w:numPr>
        <w:tabs>
          <w:tab w:val="clear" w:pos="4153"/>
          <w:tab w:val="clear" w:pos="8306"/>
        </w:tabs>
        <w:ind w:hanging="720"/>
        <w:rPr>
          <w:rFonts w:cs="Arial"/>
          <w:b/>
          <w:bCs/>
          <w:sz w:val="28"/>
        </w:rPr>
      </w:pPr>
      <w:r>
        <w:rPr>
          <w:rFonts w:cs="Arial"/>
          <w:b/>
          <w:bCs/>
          <w:sz w:val="28"/>
        </w:rPr>
        <w:lastRenderedPageBreak/>
        <w:t>Methodology for distributing the Funds</w:t>
      </w:r>
    </w:p>
    <w:p w:rsidR="005A6B8F" w:rsidRDefault="005A6B8F" w:rsidP="005A6B8F">
      <w:pPr>
        <w:pStyle w:val="Header"/>
        <w:tabs>
          <w:tab w:val="clear" w:pos="4153"/>
          <w:tab w:val="clear" w:pos="8306"/>
        </w:tabs>
        <w:ind w:left="720"/>
        <w:rPr>
          <w:rFonts w:cs="Arial"/>
          <w:b/>
          <w:bCs/>
          <w:sz w:val="28"/>
        </w:rPr>
      </w:pPr>
    </w:p>
    <w:p w:rsidR="00A92973" w:rsidRPr="00A92973" w:rsidRDefault="00BD78EF" w:rsidP="00A92973">
      <w:pPr>
        <w:numPr>
          <w:ilvl w:val="0"/>
          <w:numId w:val="8"/>
        </w:numPr>
        <w:tabs>
          <w:tab w:val="clear" w:pos="927"/>
          <w:tab w:val="num" w:pos="720"/>
        </w:tabs>
        <w:ind w:left="720" w:hanging="720"/>
        <w:rPr>
          <w:rFonts w:ascii="Arial" w:hAnsi="Arial"/>
          <w:szCs w:val="20"/>
        </w:rPr>
      </w:pPr>
      <w:r>
        <w:rPr>
          <w:rFonts w:ascii="Arial" w:hAnsi="Arial"/>
          <w:szCs w:val="20"/>
        </w:rPr>
        <w:t>It has been agreed that some caution still needs to be applied to the final overall allocation for distribution, as the final DSG early years budget is not agreed until late in the summer term 2019. On th</w:t>
      </w:r>
      <w:r w:rsidR="00BC13E0">
        <w:rPr>
          <w:rFonts w:ascii="Arial" w:hAnsi="Arial"/>
          <w:szCs w:val="20"/>
        </w:rPr>
        <w:t>i</w:t>
      </w:r>
      <w:r>
        <w:rPr>
          <w:rFonts w:ascii="Arial" w:hAnsi="Arial"/>
          <w:szCs w:val="20"/>
        </w:rPr>
        <w:t>s basis the overall pot of available funds has been set at £500,000</w:t>
      </w:r>
    </w:p>
    <w:p w:rsidR="005A6B8F" w:rsidRDefault="005A6B8F" w:rsidP="00BD78EF">
      <w:pPr>
        <w:rPr>
          <w:rFonts w:ascii="Arial" w:hAnsi="Arial"/>
          <w:szCs w:val="20"/>
        </w:rPr>
      </w:pPr>
    </w:p>
    <w:p w:rsidR="001E4452" w:rsidRPr="007969E7" w:rsidRDefault="00A219E0" w:rsidP="007969E7">
      <w:pPr>
        <w:numPr>
          <w:ilvl w:val="0"/>
          <w:numId w:val="8"/>
        </w:numPr>
        <w:tabs>
          <w:tab w:val="clear" w:pos="927"/>
          <w:tab w:val="num" w:pos="720"/>
        </w:tabs>
        <w:ind w:left="720" w:hanging="720"/>
        <w:rPr>
          <w:rFonts w:ascii="Arial" w:hAnsi="Arial"/>
          <w:szCs w:val="20"/>
        </w:rPr>
      </w:pPr>
      <w:r>
        <w:rPr>
          <w:rFonts w:ascii="Arial" w:eastAsia="Calibri" w:hAnsi="Arial" w:cs="Arial"/>
        </w:rPr>
        <w:t xml:space="preserve">In order to allocate the funds across the number of providers that have delivered places in the financial year </w:t>
      </w:r>
      <w:r w:rsidR="007969E7">
        <w:rPr>
          <w:rFonts w:ascii="Arial" w:eastAsia="Calibri" w:hAnsi="Arial" w:cs="Arial"/>
        </w:rPr>
        <w:t xml:space="preserve">a formula has been applied </w:t>
      </w:r>
      <w:r w:rsidR="00903B7E">
        <w:rPr>
          <w:rFonts w:ascii="Arial" w:eastAsia="Calibri" w:hAnsi="Arial" w:cs="Arial"/>
        </w:rPr>
        <w:t>which includes</w:t>
      </w:r>
      <w:r w:rsidR="007969E7">
        <w:rPr>
          <w:rFonts w:ascii="Arial" w:eastAsia="Calibri" w:hAnsi="Arial" w:cs="Arial"/>
        </w:rPr>
        <w:t xml:space="preserve"> a weighting for certain factors: number of 3 and 4 year olds</w:t>
      </w:r>
      <w:r w:rsidR="00FE1404">
        <w:rPr>
          <w:rFonts w:ascii="Arial" w:eastAsia="Calibri" w:hAnsi="Arial" w:cs="Arial"/>
        </w:rPr>
        <w:t xml:space="preserve"> (weighted 5</w:t>
      </w:r>
      <w:r w:rsidR="00C571D7">
        <w:rPr>
          <w:rFonts w:ascii="Arial" w:eastAsia="Calibri" w:hAnsi="Arial" w:cs="Arial"/>
        </w:rPr>
        <w:t>),</w:t>
      </w:r>
      <w:r w:rsidR="007969E7">
        <w:rPr>
          <w:rFonts w:ascii="Arial" w:eastAsia="Calibri" w:hAnsi="Arial" w:cs="Arial"/>
        </w:rPr>
        <w:t xml:space="preserve"> number of EYPP eligible children </w:t>
      </w:r>
      <w:r w:rsidR="00FE1404">
        <w:rPr>
          <w:rFonts w:ascii="Arial" w:eastAsia="Calibri" w:hAnsi="Arial" w:cs="Arial"/>
        </w:rPr>
        <w:t xml:space="preserve">(weighted 2) </w:t>
      </w:r>
      <w:r w:rsidR="007969E7">
        <w:rPr>
          <w:rFonts w:ascii="Arial" w:eastAsia="Calibri" w:hAnsi="Arial" w:cs="Arial"/>
        </w:rPr>
        <w:t xml:space="preserve">and number of children </w:t>
      </w:r>
      <w:r w:rsidR="00B550B3">
        <w:rPr>
          <w:rFonts w:ascii="Arial" w:eastAsia="Calibri" w:hAnsi="Arial" w:cs="Arial"/>
        </w:rPr>
        <w:t>with SEND funding</w:t>
      </w:r>
      <w:r w:rsidR="007969E7">
        <w:rPr>
          <w:rFonts w:ascii="Arial" w:eastAsia="Calibri" w:hAnsi="Arial" w:cs="Arial"/>
        </w:rPr>
        <w:t xml:space="preserve"> </w:t>
      </w:r>
      <w:r w:rsidR="00FE1404">
        <w:rPr>
          <w:rFonts w:ascii="Arial" w:eastAsia="Calibri" w:hAnsi="Arial" w:cs="Arial"/>
        </w:rPr>
        <w:t xml:space="preserve">(weighted 3) </w:t>
      </w:r>
      <w:r w:rsidR="007969E7">
        <w:rPr>
          <w:rFonts w:ascii="Arial" w:eastAsia="Calibri" w:hAnsi="Arial" w:cs="Arial"/>
        </w:rPr>
        <w:t xml:space="preserve">over the 3 headcounts in the 2018 – 2019 </w:t>
      </w:r>
      <w:r w:rsidR="00B550B3">
        <w:rPr>
          <w:rFonts w:ascii="Arial" w:eastAsia="Calibri" w:hAnsi="Arial" w:cs="Arial"/>
        </w:rPr>
        <w:t>financial year. See appendix 1 for detailed</w:t>
      </w:r>
      <w:r w:rsidR="007969E7">
        <w:rPr>
          <w:rFonts w:ascii="Arial" w:eastAsia="Calibri" w:hAnsi="Arial" w:cs="Arial"/>
        </w:rPr>
        <w:t xml:space="preserve"> allocations. </w:t>
      </w:r>
    </w:p>
    <w:p w:rsidR="007969E7" w:rsidRDefault="007969E7" w:rsidP="007969E7">
      <w:pPr>
        <w:pStyle w:val="ListParagraph"/>
        <w:rPr>
          <w:rFonts w:ascii="Arial" w:hAnsi="Arial"/>
          <w:szCs w:val="20"/>
        </w:rPr>
      </w:pPr>
    </w:p>
    <w:p w:rsidR="007969E7" w:rsidRDefault="007969E7" w:rsidP="007969E7">
      <w:pPr>
        <w:numPr>
          <w:ilvl w:val="0"/>
          <w:numId w:val="8"/>
        </w:numPr>
        <w:tabs>
          <w:tab w:val="clear" w:pos="927"/>
          <w:tab w:val="num" w:pos="720"/>
        </w:tabs>
        <w:ind w:left="720" w:hanging="720"/>
        <w:rPr>
          <w:rFonts w:ascii="Arial" w:hAnsi="Arial"/>
          <w:szCs w:val="20"/>
        </w:rPr>
      </w:pPr>
      <w:r>
        <w:rPr>
          <w:rFonts w:ascii="Arial" w:hAnsi="Arial"/>
          <w:szCs w:val="20"/>
        </w:rPr>
        <w:t xml:space="preserve">Payments to settings </w:t>
      </w:r>
      <w:r w:rsidR="00C571D7">
        <w:rPr>
          <w:rFonts w:ascii="Arial" w:hAnsi="Arial"/>
          <w:szCs w:val="20"/>
        </w:rPr>
        <w:t>will</w:t>
      </w:r>
      <w:r>
        <w:rPr>
          <w:rFonts w:ascii="Arial" w:hAnsi="Arial"/>
          <w:szCs w:val="20"/>
        </w:rPr>
        <w:t xml:space="preserve"> be made immediately</w:t>
      </w:r>
      <w:r w:rsidR="000B4FA7">
        <w:rPr>
          <w:rFonts w:ascii="Arial" w:hAnsi="Arial"/>
          <w:szCs w:val="20"/>
        </w:rPr>
        <w:t xml:space="preserve"> to ensure receipt w</w:t>
      </w:r>
      <w:r>
        <w:rPr>
          <w:rFonts w:ascii="Arial" w:hAnsi="Arial"/>
          <w:szCs w:val="20"/>
        </w:rPr>
        <w:t xml:space="preserve">ithin the 2018 – 2019 financial year </w:t>
      </w:r>
    </w:p>
    <w:p w:rsidR="00154999" w:rsidRDefault="00154999" w:rsidP="00154999">
      <w:pPr>
        <w:pStyle w:val="ListParagraph"/>
        <w:rPr>
          <w:rFonts w:ascii="Arial" w:hAnsi="Arial"/>
          <w:szCs w:val="20"/>
        </w:rPr>
      </w:pPr>
    </w:p>
    <w:p w:rsidR="00154999" w:rsidRPr="007969E7" w:rsidRDefault="00154999" w:rsidP="007969E7">
      <w:pPr>
        <w:numPr>
          <w:ilvl w:val="0"/>
          <w:numId w:val="8"/>
        </w:numPr>
        <w:tabs>
          <w:tab w:val="clear" w:pos="927"/>
          <w:tab w:val="num" w:pos="720"/>
        </w:tabs>
        <w:ind w:left="720" w:hanging="720"/>
        <w:rPr>
          <w:rFonts w:ascii="Arial" w:hAnsi="Arial"/>
          <w:szCs w:val="20"/>
        </w:rPr>
      </w:pPr>
      <w:r>
        <w:rPr>
          <w:rFonts w:ascii="Arial" w:hAnsi="Arial"/>
          <w:szCs w:val="20"/>
        </w:rPr>
        <w:t>It is recognised that schools and settings are experiencing increasing numbers of children with additional need</w:t>
      </w:r>
      <w:r w:rsidR="00077D78">
        <w:rPr>
          <w:rFonts w:ascii="Arial" w:hAnsi="Arial"/>
          <w:szCs w:val="20"/>
        </w:rPr>
        <w:t>s who may be vulnerable to poor</w:t>
      </w:r>
      <w:r>
        <w:rPr>
          <w:rFonts w:ascii="Arial" w:hAnsi="Arial"/>
          <w:szCs w:val="20"/>
        </w:rPr>
        <w:t xml:space="preserve"> outcomes. As such schools and settings will be </w:t>
      </w:r>
      <w:r w:rsidR="00F05CDF">
        <w:rPr>
          <w:rFonts w:ascii="Arial" w:hAnsi="Arial"/>
          <w:szCs w:val="20"/>
        </w:rPr>
        <w:t xml:space="preserve">strongly encouraged </w:t>
      </w:r>
      <w:r>
        <w:rPr>
          <w:rFonts w:ascii="Arial" w:hAnsi="Arial"/>
          <w:szCs w:val="20"/>
        </w:rPr>
        <w:t xml:space="preserve">to prioritise this funding on meeting the individual needs of this cohort </w:t>
      </w:r>
      <w:r w:rsidR="00F05CDF">
        <w:rPr>
          <w:rFonts w:ascii="Arial" w:hAnsi="Arial"/>
          <w:szCs w:val="20"/>
        </w:rPr>
        <w:t>with the EYFS. Examples include: running parent workshops</w:t>
      </w:r>
      <w:r w:rsidR="00C571D7">
        <w:rPr>
          <w:rFonts w:ascii="Arial" w:hAnsi="Arial"/>
          <w:szCs w:val="20"/>
        </w:rPr>
        <w:t>, releasing</w:t>
      </w:r>
      <w:r>
        <w:rPr>
          <w:rFonts w:ascii="Arial" w:hAnsi="Arial"/>
          <w:szCs w:val="20"/>
        </w:rPr>
        <w:t xml:space="preserve"> staff to attend specialist training, </w:t>
      </w:r>
      <w:r w:rsidR="00077D78">
        <w:rPr>
          <w:rFonts w:ascii="Arial" w:hAnsi="Arial"/>
          <w:szCs w:val="20"/>
        </w:rPr>
        <w:t>upskilling SENCO</w:t>
      </w:r>
      <w:r w:rsidR="00F05CDF">
        <w:rPr>
          <w:rFonts w:ascii="Arial" w:hAnsi="Arial"/>
          <w:szCs w:val="20"/>
        </w:rPr>
        <w:t xml:space="preserve">s to work with EYFS SEND children/pupils, </w:t>
      </w:r>
      <w:r>
        <w:rPr>
          <w:rFonts w:ascii="Arial" w:hAnsi="Arial"/>
          <w:szCs w:val="20"/>
        </w:rPr>
        <w:t xml:space="preserve">supporting staff to attend meetings/visits to other settings to </w:t>
      </w:r>
      <w:r w:rsidR="00F05CDF">
        <w:rPr>
          <w:rFonts w:ascii="Arial" w:hAnsi="Arial"/>
          <w:szCs w:val="20"/>
        </w:rPr>
        <w:t>share best practice, enhancing</w:t>
      </w:r>
      <w:r>
        <w:rPr>
          <w:rFonts w:ascii="Arial" w:hAnsi="Arial"/>
          <w:szCs w:val="20"/>
        </w:rPr>
        <w:t xml:space="preserve"> the environment </w:t>
      </w:r>
      <w:r w:rsidR="00F05CDF">
        <w:rPr>
          <w:rFonts w:ascii="Arial" w:hAnsi="Arial"/>
          <w:szCs w:val="20"/>
        </w:rPr>
        <w:t>to include</w:t>
      </w:r>
      <w:r>
        <w:rPr>
          <w:rFonts w:ascii="Arial" w:hAnsi="Arial"/>
          <w:szCs w:val="20"/>
        </w:rPr>
        <w:t xml:space="preserve"> areas for nappy changing and small group learning and </w:t>
      </w:r>
      <w:r w:rsidR="00F05CDF">
        <w:rPr>
          <w:rFonts w:ascii="Arial" w:hAnsi="Arial"/>
          <w:szCs w:val="20"/>
        </w:rPr>
        <w:t>appropriate resources to meet needs</w:t>
      </w:r>
      <w:r w:rsidR="008C0FBD">
        <w:rPr>
          <w:rFonts w:ascii="Arial" w:hAnsi="Arial"/>
          <w:szCs w:val="20"/>
        </w:rPr>
        <w:t>.</w:t>
      </w:r>
    </w:p>
    <w:p w:rsidR="001E4452" w:rsidRDefault="001E4452" w:rsidP="001E4452">
      <w:pPr>
        <w:pStyle w:val="Header"/>
        <w:tabs>
          <w:tab w:val="clear" w:pos="4153"/>
          <w:tab w:val="clear" w:pos="8306"/>
        </w:tabs>
        <w:ind w:left="720"/>
      </w:pPr>
    </w:p>
    <w:p w:rsidR="005F1A5A" w:rsidRPr="007969E7" w:rsidRDefault="007969E7" w:rsidP="007969E7">
      <w:pPr>
        <w:pStyle w:val="Header"/>
        <w:tabs>
          <w:tab w:val="clear" w:pos="4153"/>
          <w:tab w:val="clear" w:pos="8306"/>
        </w:tabs>
        <w:rPr>
          <w:b/>
          <w:szCs w:val="24"/>
        </w:rPr>
      </w:pPr>
      <w:r w:rsidRPr="007969E7">
        <w:rPr>
          <w:rFonts w:cs="Arial"/>
          <w:b/>
          <w:bCs/>
          <w:szCs w:val="24"/>
        </w:rPr>
        <w:t xml:space="preserve">4.      </w:t>
      </w:r>
      <w:r w:rsidR="005F1A5A" w:rsidRPr="007969E7">
        <w:rPr>
          <w:rFonts w:cs="Arial"/>
          <w:b/>
          <w:bCs/>
          <w:szCs w:val="24"/>
        </w:rPr>
        <w:t>Financial, resource and property implications</w:t>
      </w:r>
    </w:p>
    <w:p w:rsidR="00904A8D" w:rsidRDefault="00904A8D">
      <w:pPr>
        <w:pStyle w:val="Header"/>
        <w:tabs>
          <w:tab w:val="clear" w:pos="4153"/>
          <w:tab w:val="clear" w:pos="8306"/>
        </w:tabs>
        <w:rPr>
          <w:b/>
        </w:rPr>
      </w:pPr>
    </w:p>
    <w:p w:rsidR="00904A8D" w:rsidRDefault="00B550B3" w:rsidP="007969E7">
      <w:pPr>
        <w:pStyle w:val="Header"/>
        <w:numPr>
          <w:ilvl w:val="1"/>
          <w:numId w:val="26"/>
        </w:numPr>
        <w:tabs>
          <w:tab w:val="clear" w:pos="4153"/>
          <w:tab w:val="clear" w:pos="8306"/>
        </w:tabs>
        <w:rPr>
          <w:bCs/>
        </w:rPr>
      </w:pPr>
      <w:r>
        <w:rPr>
          <w:bCs/>
        </w:rPr>
        <w:t xml:space="preserve">    </w:t>
      </w:r>
      <w:r w:rsidR="00904A8D">
        <w:rPr>
          <w:bCs/>
        </w:rPr>
        <w:t>The financial implications are detailed in the main body of this report</w:t>
      </w:r>
      <w:r w:rsidR="00974BB9">
        <w:rPr>
          <w:bCs/>
        </w:rPr>
        <w:t>.</w:t>
      </w:r>
      <w:r w:rsidR="00904A8D">
        <w:rPr>
          <w:bCs/>
        </w:rPr>
        <w:br/>
      </w:r>
    </w:p>
    <w:p w:rsidR="00904A8D" w:rsidRPr="007969E7" w:rsidRDefault="007969E7" w:rsidP="007969E7">
      <w:pPr>
        <w:pStyle w:val="Header"/>
        <w:numPr>
          <w:ilvl w:val="0"/>
          <w:numId w:val="26"/>
        </w:numPr>
        <w:tabs>
          <w:tab w:val="clear" w:pos="4153"/>
          <w:tab w:val="clear" w:pos="8306"/>
        </w:tabs>
        <w:rPr>
          <w:b/>
          <w:szCs w:val="24"/>
        </w:rPr>
      </w:pPr>
      <w:r>
        <w:rPr>
          <w:rFonts w:cs="Arial"/>
          <w:b/>
          <w:bCs/>
          <w:sz w:val="28"/>
        </w:rPr>
        <w:t xml:space="preserve">    </w:t>
      </w:r>
      <w:r w:rsidR="00904A8D" w:rsidRPr="007969E7">
        <w:rPr>
          <w:rFonts w:cs="Arial"/>
          <w:b/>
          <w:bCs/>
          <w:szCs w:val="24"/>
        </w:rPr>
        <w:t>Legal and statutory implications</w:t>
      </w:r>
      <w:r w:rsidR="00904A8D" w:rsidRPr="007969E7">
        <w:rPr>
          <w:b/>
          <w:szCs w:val="24"/>
        </w:rPr>
        <w:br/>
      </w:r>
    </w:p>
    <w:p w:rsidR="00904A8D" w:rsidRDefault="007969E7" w:rsidP="007969E7">
      <w:pPr>
        <w:pStyle w:val="Header"/>
        <w:tabs>
          <w:tab w:val="clear" w:pos="4153"/>
          <w:tab w:val="clear" w:pos="8306"/>
        </w:tabs>
      </w:pPr>
      <w:r>
        <w:t xml:space="preserve">5.1     </w:t>
      </w:r>
      <w:r w:rsidR="00904A8D">
        <w:t xml:space="preserve">No legal implications at this stage. </w:t>
      </w:r>
    </w:p>
    <w:p w:rsidR="00904A8D" w:rsidRDefault="00904A8D">
      <w:pPr>
        <w:pStyle w:val="Header"/>
        <w:tabs>
          <w:tab w:val="clear" w:pos="4153"/>
          <w:tab w:val="clear" w:pos="8306"/>
        </w:tabs>
        <w:ind w:left="285" w:hanging="285"/>
        <w:rPr>
          <w:b/>
        </w:rPr>
      </w:pPr>
    </w:p>
    <w:p w:rsidR="00904A8D" w:rsidRPr="007969E7" w:rsidRDefault="00904A8D" w:rsidP="007969E7">
      <w:pPr>
        <w:pStyle w:val="Header"/>
        <w:numPr>
          <w:ilvl w:val="0"/>
          <w:numId w:val="26"/>
        </w:numPr>
        <w:tabs>
          <w:tab w:val="clear" w:pos="4153"/>
          <w:tab w:val="clear" w:pos="8306"/>
        </w:tabs>
        <w:ind w:left="709" w:hanging="709"/>
        <w:rPr>
          <w:b/>
          <w:szCs w:val="24"/>
        </w:rPr>
      </w:pPr>
      <w:r w:rsidRPr="007969E7">
        <w:rPr>
          <w:rFonts w:cs="Arial"/>
          <w:b/>
          <w:bCs/>
          <w:szCs w:val="24"/>
        </w:rPr>
        <w:t>Human rights, equalities and community cohesion implications</w:t>
      </w:r>
      <w:r w:rsidRPr="007969E7">
        <w:rPr>
          <w:b/>
          <w:szCs w:val="24"/>
        </w:rPr>
        <w:br/>
      </w:r>
    </w:p>
    <w:p w:rsidR="00904A8D" w:rsidRDefault="007969E7" w:rsidP="007969E7">
      <w:pPr>
        <w:pStyle w:val="Header"/>
        <w:numPr>
          <w:ilvl w:val="1"/>
          <w:numId w:val="26"/>
        </w:numPr>
        <w:tabs>
          <w:tab w:val="clear" w:pos="4153"/>
          <w:tab w:val="clear" w:pos="8306"/>
        </w:tabs>
      </w:pPr>
      <w:r>
        <w:t xml:space="preserve">     </w:t>
      </w:r>
      <w:r w:rsidR="00904A8D">
        <w:t>None at this stage.</w:t>
      </w:r>
    </w:p>
    <w:p w:rsidR="007969E7" w:rsidRDefault="007969E7" w:rsidP="007969E7">
      <w:pPr>
        <w:pStyle w:val="Header"/>
        <w:tabs>
          <w:tab w:val="clear" w:pos="4153"/>
          <w:tab w:val="clear" w:pos="8306"/>
        </w:tabs>
        <w:ind w:left="900"/>
      </w:pPr>
    </w:p>
    <w:p w:rsidR="00904A8D" w:rsidRPr="007969E7" w:rsidRDefault="00904A8D" w:rsidP="007969E7">
      <w:pPr>
        <w:pStyle w:val="Header"/>
        <w:numPr>
          <w:ilvl w:val="0"/>
          <w:numId w:val="26"/>
        </w:numPr>
        <w:tabs>
          <w:tab w:val="clear" w:pos="4153"/>
          <w:tab w:val="clear" w:pos="8306"/>
        </w:tabs>
        <w:ind w:left="709" w:hanging="709"/>
        <w:rPr>
          <w:rFonts w:cs="Arial"/>
          <w:b/>
          <w:bCs/>
          <w:szCs w:val="24"/>
        </w:rPr>
      </w:pPr>
      <w:r w:rsidRPr="007969E7">
        <w:rPr>
          <w:rFonts w:cs="Arial"/>
          <w:b/>
          <w:bCs/>
          <w:szCs w:val="24"/>
        </w:rPr>
        <w:t>Appendices</w:t>
      </w:r>
    </w:p>
    <w:p w:rsidR="00904A8D" w:rsidRDefault="00904A8D">
      <w:pPr>
        <w:pStyle w:val="Header"/>
        <w:tabs>
          <w:tab w:val="clear" w:pos="4153"/>
          <w:tab w:val="clear" w:pos="8306"/>
        </w:tabs>
      </w:pPr>
    </w:p>
    <w:p w:rsidR="00F73079" w:rsidRPr="00FF164E" w:rsidRDefault="007969E7" w:rsidP="00B550B3">
      <w:pPr>
        <w:pStyle w:val="Header"/>
        <w:numPr>
          <w:ilvl w:val="1"/>
          <w:numId w:val="26"/>
        </w:numPr>
        <w:tabs>
          <w:tab w:val="clear" w:pos="4153"/>
          <w:tab w:val="clear" w:pos="8306"/>
        </w:tabs>
      </w:pPr>
      <w:r>
        <w:t xml:space="preserve">      </w:t>
      </w:r>
      <w:r w:rsidR="00F73079">
        <w:t xml:space="preserve">Appendix 1: </w:t>
      </w:r>
    </w:p>
    <w:p w:rsidR="00F73079" w:rsidRDefault="00904A8D">
      <w:pPr>
        <w:pStyle w:val="Header"/>
        <w:tabs>
          <w:tab w:val="clear" w:pos="4153"/>
          <w:tab w:val="clear" w:pos="8306"/>
        </w:tabs>
      </w:pPr>
      <w:r>
        <w:tab/>
      </w:r>
    </w:p>
    <w:p w:rsidR="00904A8D" w:rsidRPr="007969E7" w:rsidRDefault="00904A8D" w:rsidP="007969E7">
      <w:pPr>
        <w:pStyle w:val="Header"/>
        <w:numPr>
          <w:ilvl w:val="0"/>
          <w:numId w:val="26"/>
        </w:numPr>
        <w:tabs>
          <w:tab w:val="clear" w:pos="4153"/>
          <w:tab w:val="clear" w:pos="8306"/>
        </w:tabs>
        <w:ind w:left="709" w:hanging="709"/>
        <w:rPr>
          <w:rFonts w:cs="Arial"/>
          <w:b/>
          <w:bCs/>
          <w:szCs w:val="24"/>
        </w:rPr>
      </w:pPr>
      <w:r w:rsidRPr="007969E7">
        <w:rPr>
          <w:rFonts w:cs="Arial"/>
          <w:b/>
          <w:bCs/>
          <w:szCs w:val="24"/>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0B4FA7" w:rsidRDefault="007969E7" w:rsidP="000B4FA7">
      <w:pPr>
        <w:pStyle w:val="Header"/>
        <w:numPr>
          <w:ilvl w:val="1"/>
          <w:numId w:val="26"/>
        </w:numPr>
        <w:tabs>
          <w:tab w:val="clear" w:pos="4153"/>
          <w:tab w:val="clear" w:pos="8306"/>
          <w:tab w:val="left" w:pos="720"/>
        </w:tabs>
      </w:pPr>
      <w:r>
        <w:t xml:space="preserve">  </w:t>
      </w:r>
      <w:r w:rsidR="000B4FA7">
        <w:t xml:space="preserve">  </w:t>
      </w:r>
      <w:r w:rsidR="00904A8D">
        <w:t xml:space="preserve">Centrally held financial information and other papers held by the Children </w:t>
      </w:r>
      <w:r>
        <w:t xml:space="preserve">  </w:t>
      </w:r>
    </w:p>
    <w:p w:rsidR="00904A8D" w:rsidRDefault="000B4FA7" w:rsidP="000B4FA7">
      <w:pPr>
        <w:pStyle w:val="Header"/>
        <w:tabs>
          <w:tab w:val="clear" w:pos="4153"/>
          <w:tab w:val="clear" w:pos="8306"/>
          <w:tab w:val="left" w:pos="720"/>
        </w:tabs>
        <w:ind w:left="360"/>
      </w:pPr>
      <w:r>
        <w:t xml:space="preserve">    </w:t>
      </w:r>
      <w:r w:rsidR="00904A8D">
        <w:t>Schools and Families Finance Team.</w:t>
      </w:r>
    </w:p>
    <w:p w:rsidR="00904A8D" w:rsidRDefault="00904A8D">
      <w:pPr>
        <w:pStyle w:val="Header"/>
        <w:tabs>
          <w:tab w:val="clear" w:pos="4153"/>
          <w:tab w:val="clear" w:pos="8306"/>
        </w:tabs>
      </w:pPr>
    </w:p>
    <w:p w:rsidR="00904A8D" w:rsidRPr="007969E7" w:rsidRDefault="00904A8D" w:rsidP="007969E7">
      <w:pPr>
        <w:pStyle w:val="Header"/>
        <w:numPr>
          <w:ilvl w:val="0"/>
          <w:numId w:val="26"/>
        </w:numPr>
        <w:tabs>
          <w:tab w:val="clear" w:pos="4153"/>
          <w:tab w:val="clear" w:pos="8306"/>
        </w:tabs>
        <w:ind w:left="709" w:hanging="720"/>
        <w:rPr>
          <w:rFonts w:cs="Arial"/>
          <w:b/>
          <w:bCs/>
          <w:szCs w:val="24"/>
        </w:rPr>
      </w:pPr>
      <w:r w:rsidRPr="007969E7">
        <w:rPr>
          <w:rFonts w:cs="Arial"/>
          <w:b/>
          <w:bCs/>
          <w:szCs w:val="24"/>
        </w:rPr>
        <w:t xml:space="preserve">Report </w:t>
      </w:r>
      <w:r w:rsidR="00173E2C" w:rsidRPr="007969E7">
        <w:rPr>
          <w:rFonts w:cs="Arial"/>
          <w:b/>
          <w:bCs/>
          <w:szCs w:val="24"/>
        </w:rPr>
        <w:t xml:space="preserve">lead </w:t>
      </w:r>
      <w:r w:rsidRPr="007969E7">
        <w:rPr>
          <w:rFonts w:cs="Arial"/>
          <w:b/>
          <w:bCs/>
          <w:szCs w:val="24"/>
        </w:rPr>
        <w:t>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DA280F">
        <w:t>-Strydom</w:t>
      </w:r>
      <w:r>
        <w:t xml:space="preserve">, Service Financial Adviser CSF    </w:t>
      </w:r>
    </w:p>
    <w:p w:rsidR="00904A8D" w:rsidRDefault="00904A8D">
      <w:pPr>
        <w:pStyle w:val="Header"/>
        <w:tabs>
          <w:tab w:val="clear" w:pos="4153"/>
          <w:tab w:val="clear" w:pos="8306"/>
        </w:tabs>
      </w:pPr>
      <w:r>
        <w:t>0208 545 4129</w:t>
      </w:r>
    </w:p>
    <w:p w:rsidR="00904A8D" w:rsidRDefault="00D47A5E">
      <w:pPr>
        <w:pStyle w:val="Header"/>
        <w:tabs>
          <w:tab w:val="clear" w:pos="4153"/>
          <w:tab w:val="clear" w:pos="8306"/>
        </w:tabs>
        <w:rPr>
          <w:rStyle w:val="Hyperlink"/>
        </w:rPr>
      </w:pPr>
      <w:hyperlink r:id="rId8" w:history="1">
        <w:r w:rsidR="00904A8D">
          <w:rPr>
            <w:rStyle w:val="Hyperlink"/>
          </w:rPr>
          <w:t>marius.karsten@merton.gov.uk</w:t>
        </w:r>
      </w:hyperlink>
    </w:p>
    <w:p w:rsidR="007969E7" w:rsidRDefault="007969E7">
      <w:pPr>
        <w:pStyle w:val="Header"/>
        <w:tabs>
          <w:tab w:val="clear" w:pos="4153"/>
          <w:tab w:val="clear" w:pos="8306"/>
        </w:tabs>
      </w:pPr>
    </w:p>
    <w:p w:rsidR="007969E7" w:rsidRDefault="007969E7">
      <w:pPr>
        <w:pStyle w:val="Header"/>
        <w:tabs>
          <w:tab w:val="clear" w:pos="4153"/>
          <w:tab w:val="clear" w:pos="8306"/>
        </w:tabs>
      </w:pPr>
      <w:r>
        <w:t>Allison Jones, Head of Service Early Years</w:t>
      </w:r>
    </w:p>
    <w:p w:rsidR="007969E7" w:rsidRDefault="00D47A5E">
      <w:pPr>
        <w:pStyle w:val="Header"/>
        <w:tabs>
          <w:tab w:val="clear" w:pos="4153"/>
          <w:tab w:val="clear" w:pos="8306"/>
        </w:tabs>
      </w:pPr>
      <w:hyperlink r:id="rId9" w:history="1">
        <w:r w:rsidR="007969E7" w:rsidRPr="000D1530">
          <w:rPr>
            <w:rStyle w:val="Hyperlink"/>
          </w:rPr>
          <w:t>Allison.jones@merton.gov.uk</w:t>
        </w:r>
      </w:hyperlink>
      <w:r w:rsidR="007969E7">
        <w:t xml:space="preserve"> </w:t>
      </w:r>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10" w:history="1">
        <w:r>
          <w:rPr>
            <w:rStyle w:val="Hyperlink"/>
          </w:rPr>
          <w:t>www.merton.gov.uk</w:t>
        </w:r>
      </w:hyperlink>
      <w:r>
        <w:t xml:space="preserve"> </w:t>
      </w:r>
    </w:p>
    <w:p w:rsidR="00904A8D" w:rsidRDefault="00904A8D">
      <w:pPr>
        <w:pStyle w:val="Header"/>
        <w:tabs>
          <w:tab w:val="clear" w:pos="4153"/>
          <w:tab w:val="clear" w:pos="8306"/>
        </w:tabs>
        <w:jc w:val="right"/>
        <w:rPr>
          <w:b/>
          <w:sz w:val="36"/>
        </w:rPr>
      </w:pPr>
    </w:p>
    <w:sectPr w:rsidR="00904A8D" w:rsidSect="00B56C5A">
      <w:footerReference w:type="default" r:id="rId11"/>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16" w:rsidRDefault="004A6816">
      <w:r>
        <w:separator/>
      </w:r>
    </w:p>
  </w:endnote>
  <w:endnote w:type="continuationSeparator" w:id="0">
    <w:p w:rsidR="004A6816" w:rsidRDefault="004A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87" w:rsidRDefault="00E80687"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D47A5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16" w:rsidRDefault="004A6816">
      <w:r>
        <w:separator/>
      </w:r>
    </w:p>
  </w:footnote>
  <w:footnote w:type="continuationSeparator" w:id="0">
    <w:p w:rsidR="004A6816" w:rsidRDefault="004A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76C6E"/>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767788"/>
    <w:multiLevelType w:val="hybridMultilevel"/>
    <w:tmpl w:val="CCA45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A6E30"/>
    <w:multiLevelType w:val="multilevel"/>
    <w:tmpl w:val="2BC8FD12"/>
    <w:lvl w:ilvl="0">
      <w:start w:val="7"/>
      <w:numFmt w:val="decimal"/>
      <w:lvlText w:val="%1"/>
      <w:lvlJc w:val="left"/>
      <w:pPr>
        <w:ind w:left="525" w:hanging="525"/>
      </w:pPr>
      <w:rPr>
        <w:rFonts w:cs="Arial" w:hint="default"/>
      </w:rPr>
    </w:lvl>
    <w:lvl w:ilvl="1">
      <w:start w:val="1"/>
      <w:numFmt w:val="decimal"/>
      <w:lvlText w:val="%1.%2"/>
      <w:lvlJc w:val="left"/>
      <w:pPr>
        <w:ind w:left="705" w:hanging="525"/>
      </w:pPr>
      <w:rPr>
        <w:rFonts w:cs="Arial" w:hint="default"/>
        <w:b w:val="0"/>
      </w:rPr>
    </w:lvl>
    <w:lvl w:ilvl="2">
      <w:start w:val="1"/>
      <w:numFmt w:val="decimal"/>
      <w:lvlText w:val="%1.%2.%3"/>
      <w:lvlJc w:val="left"/>
      <w:pPr>
        <w:ind w:left="1080" w:hanging="720"/>
      </w:pPr>
      <w:rPr>
        <w:rFonts w:cs="Arial" w:hint="default"/>
        <w:b w:val="0"/>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240" w:hanging="1800"/>
      </w:pPr>
      <w:rPr>
        <w:rFonts w:cs="Arial" w:hint="default"/>
      </w:rPr>
    </w:lvl>
  </w:abstractNum>
  <w:abstractNum w:abstractNumId="4" w15:restartNumberingAfterBreak="0">
    <w:nsid w:val="1D8D7377"/>
    <w:multiLevelType w:val="multilevel"/>
    <w:tmpl w:val="B9A44DA4"/>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524CA"/>
    <w:multiLevelType w:val="multilevel"/>
    <w:tmpl w:val="476ECD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E198E"/>
    <w:multiLevelType w:val="multilevel"/>
    <w:tmpl w:val="E730AFA2"/>
    <w:lvl w:ilvl="0">
      <w:start w:val="6"/>
      <w:numFmt w:val="decimal"/>
      <w:lvlText w:val="%1"/>
      <w:lvlJc w:val="left"/>
      <w:pPr>
        <w:ind w:left="465" w:hanging="465"/>
      </w:pPr>
      <w:rPr>
        <w:rFonts w:hint="default"/>
      </w:rPr>
    </w:lvl>
    <w:lvl w:ilvl="1">
      <w:start w:val="15"/>
      <w:numFmt w:val="decimal"/>
      <w:lvlText w:val="%1.%2"/>
      <w:lvlJc w:val="left"/>
      <w:pPr>
        <w:ind w:left="1033" w:hanging="465"/>
      </w:pPr>
      <w:rPr>
        <w:rFonts w:hint="default"/>
        <w:b w:val="0"/>
        <w:sz w:val="24"/>
        <w:szCs w:val="24"/>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7"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C571F0"/>
    <w:multiLevelType w:val="hybridMultilevel"/>
    <w:tmpl w:val="9152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CF2871"/>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22C3E"/>
    <w:multiLevelType w:val="multilevel"/>
    <w:tmpl w:val="3600087E"/>
    <w:lvl w:ilvl="0">
      <w:start w:val="2"/>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ascii="Arial" w:hAnsi="Arial" w:cs="Arial"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FA7EEB"/>
    <w:multiLevelType w:val="hybridMultilevel"/>
    <w:tmpl w:val="278A4192"/>
    <w:lvl w:ilvl="0" w:tplc="E78C7B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B48CA"/>
    <w:multiLevelType w:val="hybridMultilevel"/>
    <w:tmpl w:val="61EC275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4DC826A4"/>
    <w:multiLevelType w:val="multilevel"/>
    <w:tmpl w:val="22B6E370"/>
    <w:lvl w:ilvl="0">
      <w:start w:val="6"/>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EE79CF"/>
    <w:multiLevelType w:val="hybridMultilevel"/>
    <w:tmpl w:val="5954785A"/>
    <w:lvl w:ilvl="0" w:tplc="5AA4CD10">
      <w:start w:val="4"/>
      <w:numFmt w:val="decimal"/>
      <w:lvlText w:val="%1"/>
      <w:lvlJc w:val="left"/>
      <w:pPr>
        <w:ind w:left="1069" w:hanging="360"/>
      </w:pPr>
      <w:rPr>
        <w:rFonts w:cs="Arial" w:hint="default"/>
        <w:sz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B5762BB"/>
    <w:multiLevelType w:val="multilevel"/>
    <w:tmpl w:val="D2189A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EB05CCF"/>
    <w:multiLevelType w:val="hybridMultilevel"/>
    <w:tmpl w:val="8CCE2110"/>
    <w:lvl w:ilvl="0" w:tplc="A6048E7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C0795D"/>
    <w:multiLevelType w:val="hybridMultilevel"/>
    <w:tmpl w:val="8A1A7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4623DE9"/>
    <w:multiLevelType w:val="multilevel"/>
    <w:tmpl w:val="BBE0FF2E"/>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8B2095"/>
    <w:multiLevelType w:val="multilevel"/>
    <w:tmpl w:val="A0021228"/>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360" w:hanging="360"/>
      </w:pPr>
      <w:rPr>
        <w:rFonts w:cs="Arial" w:hint="default"/>
        <w:sz w:val="24"/>
        <w:szCs w:val="24"/>
      </w:rPr>
    </w:lvl>
    <w:lvl w:ilvl="2">
      <w:start w:val="1"/>
      <w:numFmt w:val="decimal"/>
      <w:isLgl/>
      <w:lvlText w:val="%1.%2.%3"/>
      <w:lvlJc w:val="left"/>
      <w:pPr>
        <w:ind w:left="720" w:hanging="720"/>
      </w:pPr>
      <w:rPr>
        <w:rFonts w:cs="Arial" w:hint="default"/>
        <w:sz w:val="22"/>
      </w:rPr>
    </w:lvl>
    <w:lvl w:ilvl="3">
      <w:start w:val="1"/>
      <w:numFmt w:val="decimal"/>
      <w:isLgl/>
      <w:lvlText w:val="%1.%2.%3.%4"/>
      <w:lvlJc w:val="left"/>
      <w:pPr>
        <w:ind w:left="1080" w:hanging="1080"/>
      </w:pPr>
      <w:rPr>
        <w:rFonts w:cs="Arial" w:hint="default"/>
        <w:sz w:val="22"/>
      </w:rPr>
    </w:lvl>
    <w:lvl w:ilvl="4">
      <w:start w:val="1"/>
      <w:numFmt w:val="decimal"/>
      <w:isLgl/>
      <w:lvlText w:val="%1.%2.%3.%4.%5"/>
      <w:lvlJc w:val="left"/>
      <w:pPr>
        <w:ind w:left="1080" w:hanging="1080"/>
      </w:pPr>
      <w:rPr>
        <w:rFonts w:cs="Arial" w:hint="default"/>
        <w:sz w:val="22"/>
      </w:rPr>
    </w:lvl>
    <w:lvl w:ilvl="5">
      <w:start w:val="1"/>
      <w:numFmt w:val="decimal"/>
      <w:isLgl/>
      <w:lvlText w:val="%1.%2.%3.%4.%5.%6"/>
      <w:lvlJc w:val="left"/>
      <w:pPr>
        <w:ind w:left="1440" w:hanging="1440"/>
      </w:pPr>
      <w:rPr>
        <w:rFonts w:cs="Arial" w:hint="default"/>
        <w:sz w:val="22"/>
      </w:rPr>
    </w:lvl>
    <w:lvl w:ilvl="6">
      <w:start w:val="1"/>
      <w:numFmt w:val="decimal"/>
      <w:isLgl/>
      <w:lvlText w:val="%1.%2.%3.%4.%5.%6.%7"/>
      <w:lvlJc w:val="left"/>
      <w:pPr>
        <w:ind w:left="1440" w:hanging="1440"/>
      </w:pPr>
      <w:rPr>
        <w:rFonts w:cs="Arial" w:hint="default"/>
        <w:sz w:val="22"/>
      </w:rPr>
    </w:lvl>
    <w:lvl w:ilvl="7">
      <w:start w:val="1"/>
      <w:numFmt w:val="decimal"/>
      <w:isLgl/>
      <w:lvlText w:val="%1.%2.%3.%4.%5.%6.%7.%8"/>
      <w:lvlJc w:val="left"/>
      <w:pPr>
        <w:ind w:left="1800" w:hanging="1800"/>
      </w:pPr>
      <w:rPr>
        <w:rFonts w:cs="Arial" w:hint="default"/>
        <w:sz w:val="22"/>
      </w:rPr>
    </w:lvl>
    <w:lvl w:ilvl="8">
      <w:start w:val="1"/>
      <w:numFmt w:val="decimal"/>
      <w:isLgl/>
      <w:lvlText w:val="%1.%2.%3.%4.%5.%6.%7.%8.%9"/>
      <w:lvlJc w:val="left"/>
      <w:pPr>
        <w:ind w:left="1800" w:hanging="1800"/>
      </w:pPr>
      <w:rPr>
        <w:rFonts w:cs="Arial" w:hint="default"/>
        <w:sz w:val="22"/>
      </w:rPr>
    </w:lvl>
  </w:abstractNum>
  <w:abstractNum w:abstractNumId="25"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24"/>
  </w:num>
  <w:num w:numId="4">
    <w:abstractNumId w:val="25"/>
  </w:num>
  <w:num w:numId="5">
    <w:abstractNumId w:val="11"/>
  </w:num>
  <w:num w:numId="6">
    <w:abstractNumId w:val="7"/>
  </w:num>
  <w:num w:numId="7">
    <w:abstractNumId w:val="14"/>
  </w:num>
  <w:num w:numId="8">
    <w:abstractNumId w:val="8"/>
  </w:num>
  <w:num w:numId="9">
    <w:abstractNumId w:val="0"/>
  </w:num>
  <w:num w:numId="10">
    <w:abstractNumId w:val="20"/>
  </w:num>
  <w:num w:numId="11">
    <w:abstractNumId w:val="12"/>
  </w:num>
  <w:num w:numId="12">
    <w:abstractNumId w:val="9"/>
  </w:num>
  <w:num w:numId="13">
    <w:abstractNumId w:val="2"/>
  </w:num>
  <w:num w:numId="14">
    <w:abstractNumId w:val="4"/>
  </w:num>
  <w:num w:numId="15">
    <w:abstractNumId w:val="13"/>
  </w:num>
  <w:num w:numId="16">
    <w:abstractNumId w:val="19"/>
  </w:num>
  <w:num w:numId="17">
    <w:abstractNumId w:val="6"/>
  </w:num>
  <w:num w:numId="18">
    <w:abstractNumId w:val="10"/>
  </w:num>
  <w:num w:numId="19">
    <w:abstractNumId w:val="3"/>
  </w:num>
  <w:num w:numId="20">
    <w:abstractNumId w:val="18"/>
  </w:num>
  <w:num w:numId="21">
    <w:abstractNumId w:val="1"/>
  </w:num>
  <w:num w:numId="22">
    <w:abstractNumId w:val="16"/>
  </w:num>
  <w:num w:numId="23">
    <w:abstractNumId w:val="21"/>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F"/>
    <w:rsid w:val="00007962"/>
    <w:rsid w:val="00010E9D"/>
    <w:rsid w:val="000159C0"/>
    <w:rsid w:val="00022685"/>
    <w:rsid w:val="00024025"/>
    <w:rsid w:val="00026579"/>
    <w:rsid w:val="00027A2B"/>
    <w:rsid w:val="000304B0"/>
    <w:rsid w:val="000318FF"/>
    <w:rsid w:val="00037246"/>
    <w:rsid w:val="00044A5E"/>
    <w:rsid w:val="000460BA"/>
    <w:rsid w:val="00075F50"/>
    <w:rsid w:val="000777B9"/>
    <w:rsid w:val="00077D78"/>
    <w:rsid w:val="00081C6E"/>
    <w:rsid w:val="00082785"/>
    <w:rsid w:val="000861C4"/>
    <w:rsid w:val="0009256C"/>
    <w:rsid w:val="000951AD"/>
    <w:rsid w:val="00097655"/>
    <w:rsid w:val="000A47A9"/>
    <w:rsid w:val="000B201E"/>
    <w:rsid w:val="000B2CD2"/>
    <w:rsid w:val="000B4FA7"/>
    <w:rsid w:val="000C15D0"/>
    <w:rsid w:val="000C6058"/>
    <w:rsid w:val="000D61EE"/>
    <w:rsid w:val="000F322E"/>
    <w:rsid w:val="000F32C4"/>
    <w:rsid w:val="000F3970"/>
    <w:rsid w:val="001028E2"/>
    <w:rsid w:val="00103D71"/>
    <w:rsid w:val="0011007A"/>
    <w:rsid w:val="00124E53"/>
    <w:rsid w:val="0012744F"/>
    <w:rsid w:val="001354F5"/>
    <w:rsid w:val="0013595A"/>
    <w:rsid w:val="0013788A"/>
    <w:rsid w:val="00141A2C"/>
    <w:rsid w:val="001421B7"/>
    <w:rsid w:val="00150060"/>
    <w:rsid w:val="00154999"/>
    <w:rsid w:val="0015553C"/>
    <w:rsid w:val="00165D1D"/>
    <w:rsid w:val="00171DEA"/>
    <w:rsid w:val="00173E2C"/>
    <w:rsid w:val="00175045"/>
    <w:rsid w:val="00175C0B"/>
    <w:rsid w:val="00185B84"/>
    <w:rsid w:val="0019010D"/>
    <w:rsid w:val="001944D9"/>
    <w:rsid w:val="00196F7A"/>
    <w:rsid w:val="001B339F"/>
    <w:rsid w:val="001C5A28"/>
    <w:rsid w:val="001E4452"/>
    <w:rsid w:val="001E6912"/>
    <w:rsid w:val="001F02D4"/>
    <w:rsid w:val="001F443F"/>
    <w:rsid w:val="00201EBA"/>
    <w:rsid w:val="00202901"/>
    <w:rsid w:val="002035FD"/>
    <w:rsid w:val="002157C8"/>
    <w:rsid w:val="00217523"/>
    <w:rsid w:val="002222E3"/>
    <w:rsid w:val="00225DC1"/>
    <w:rsid w:val="00237FF3"/>
    <w:rsid w:val="00243B14"/>
    <w:rsid w:val="00251A73"/>
    <w:rsid w:val="00261438"/>
    <w:rsid w:val="002706D3"/>
    <w:rsid w:val="00271C00"/>
    <w:rsid w:val="00273BCF"/>
    <w:rsid w:val="00274A3F"/>
    <w:rsid w:val="00284116"/>
    <w:rsid w:val="00284411"/>
    <w:rsid w:val="002A011D"/>
    <w:rsid w:val="002A0D82"/>
    <w:rsid w:val="002A1D0D"/>
    <w:rsid w:val="002D2451"/>
    <w:rsid w:val="002E547D"/>
    <w:rsid w:val="002E5D2C"/>
    <w:rsid w:val="002E6C06"/>
    <w:rsid w:val="002F5511"/>
    <w:rsid w:val="00301840"/>
    <w:rsid w:val="00311D78"/>
    <w:rsid w:val="00313899"/>
    <w:rsid w:val="0031582F"/>
    <w:rsid w:val="0032305F"/>
    <w:rsid w:val="003262B6"/>
    <w:rsid w:val="00332BD5"/>
    <w:rsid w:val="00343C21"/>
    <w:rsid w:val="003562D3"/>
    <w:rsid w:val="00362BEB"/>
    <w:rsid w:val="00366B1E"/>
    <w:rsid w:val="0037587E"/>
    <w:rsid w:val="003837A5"/>
    <w:rsid w:val="00394795"/>
    <w:rsid w:val="00395565"/>
    <w:rsid w:val="003A0E57"/>
    <w:rsid w:val="003B426F"/>
    <w:rsid w:val="003B7407"/>
    <w:rsid w:val="003C29E8"/>
    <w:rsid w:val="003D56B7"/>
    <w:rsid w:val="003D687C"/>
    <w:rsid w:val="003E3D4B"/>
    <w:rsid w:val="00404639"/>
    <w:rsid w:val="00411C33"/>
    <w:rsid w:val="0041573F"/>
    <w:rsid w:val="00417B68"/>
    <w:rsid w:val="004220DA"/>
    <w:rsid w:val="00424D25"/>
    <w:rsid w:val="00440F42"/>
    <w:rsid w:val="004442C3"/>
    <w:rsid w:val="004452D0"/>
    <w:rsid w:val="00451102"/>
    <w:rsid w:val="00456E65"/>
    <w:rsid w:val="004612A6"/>
    <w:rsid w:val="004651BE"/>
    <w:rsid w:val="00467ED0"/>
    <w:rsid w:val="00472299"/>
    <w:rsid w:val="00474AAC"/>
    <w:rsid w:val="00480102"/>
    <w:rsid w:val="0048394B"/>
    <w:rsid w:val="004850A3"/>
    <w:rsid w:val="0048537B"/>
    <w:rsid w:val="004862E9"/>
    <w:rsid w:val="004873E5"/>
    <w:rsid w:val="00494B02"/>
    <w:rsid w:val="00495169"/>
    <w:rsid w:val="0049758F"/>
    <w:rsid w:val="00497AE8"/>
    <w:rsid w:val="004A3FCF"/>
    <w:rsid w:val="004A6816"/>
    <w:rsid w:val="004B57D4"/>
    <w:rsid w:val="004C26F6"/>
    <w:rsid w:val="004C4B47"/>
    <w:rsid w:val="004C79E7"/>
    <w:rsid w:val="004D370E"/>
    <w:rsid w:val="004E6094"/>
    <w:rsid w:val="004F209B"/>
    <w:rsid w:val="00501763"/>
    <w:rsid w:val="00502787"/>
    <w:rsid w:val="005075FD"/>
    <w:rsid w:val="00510738"/>
    <w:rsid w:val="005117EA"/>
    <w:rsid w:val="00511CB6"/>
    <w:rsid w:val="005122BC"/>
    <w:rsid w:val="005134CC"/>
    <w:rsid w:val="0051480E"/>
    <w:rsid w:val="005175A2"/>
    <w:rsid w:val="005310E1"/>
    <w:rsid w:val="0053247D"/>
    <w:rsid w:val="00533E9D"/>
    <w:rsid w:val="0053595A"/>
    <w:rsid w:val="005549CF"/>
    <w:rsid w:val="005623FC"/>
    <w:rsid w:val="005866A2"/>
    <w:rsid w:val="00587F20"/>
    <w:rsid w:val="005976CA"/>
    <w:rsid w:val="005A6B8F"/>
    <w:rsid w:val="005B0075"/>
    <w:rsid w:val="005B1BE3"/>
    <w:rsid w:val="005B7058"/>
    <w:rsid w:val="005C06EC"/>
    <w:rsid w:val="005C13AE"/>
    <w:rsid w:val="005C7170"/>
    <w:rsid w:val="005D0FEC"/>
    <w:rsid w:val="005E04AE"/>
    <w:rsid w:val="005F1A5A"/>
    <w:rsid w:val="005F3DBA"/>
    <w:rsid w:val="005F7000"/>
    <w:rsid w:val="005F7B33"/>
    <w:rsid w:val="00610494"/>
    <w:rsid w:val="006149FD"/>
    <w:rsid w:val="0064458A"/>
    <w:rsid w:val="0064760A"/>
    <w:rsid w:val="00657380"/>
    <w:rsid w:val="006611E3"/>
    <w:rsid w:val="00663BD2"/>
    <w:rsid w:val="00672CDF"/>
    <w:rsid w:val="006763F3"/>
    <w:rsid w:val="00682A97"/>
    <w:rsid w:val="00683B04"/>
    <w:rsid w:val="0069696A"/>
    <w:rsid w:val="006A054B"/>
    <w:rsid w:val="006A1CB0"/>
    <w:rsid w:val="006A2BA3"/>
    <w:rsid w:val="006A3290"/>
    <w:rsid w:val="006A705C"/>
    <w:rsid w:val="006B14F3"/>
    <w:rsid w:val="006B7812"/>
    <w:rsid w:val="006C0C14"/>
    <w:rsid w:val="006C6CCA"/>
    <w:rsid w:val="006D1897"/>
    <w:rsid w:val="006F5A3A"/>
    <w:rsid w:val="007004BC"/>
    <w:rsid w:val="007159B8"/>
    <w:rsid w:val="00720E1B"/>
    <w:rsid w:val="00724705"/>
    <w:rsid w:val="007332FB"/>
    <w:rsid w:val="007361E3"/>
    <w:rsid w:val="00736811"/>
    <w:rsid w:val="00736FD3"/>
    <w:rsid w:val="00744678"/>
    <w:rsid w:val="00745110"/>
    <w:rsid w:val="0074591E"/>
    <w:rsid w:val="00752EDE"/>
    <w:rsid w:val="007657BC"/>
    <w:rsid w:val="007662BC"/>
    <w:rsid w:val="00773E82"/>
    <w:rsid w:val="00775417"/>
    <w:rsid w:val="0077624F"/>
    <w:rsid w:val="00781FA0"/>
    <w:rsid w:val="00786603"/>
    <w:rsid w:val="007969E7"/>
    <w:rsid w:val="00797061"/>
    <w:rsid w:val="007A3E22"/>
    <w:rsid w:val="007B2203"/>
    <w:rsid w:val="007B2E86"/>
    <w:rsid w:val="007B2F3D"/>
    <w:rsid w:val="007B6AC4"/>
    <w:rsid w:val="007D7264"/>
    <w:rsid w:val="007D7F88"/>
    <w:rsid w:val="007E18A6"/>
    <w:rsid w:val="007E67E1"/>
    <w:rsid w:val="007E7DC7"/>
    <w:rsid w:val="008028C0"/>
    <w:rsid w:val="00812F25"/>
    <w:rsid w:val="008139D1"/>
    <w:rsid w:val="00815D16"/>
    <w:rsid w:val="00822CFC"/>
    <w:rsid w:val="008240EB"/>
    <w:rsid w:val="00833E16"/>
    <w:rsid w:val="00840657"/>
    <w:rsid w:val="00844A68"/>
    <w:rsid w:val="00845D2C"/>
    <w:rsid w:val="00847530"/>
    <w:rsid w:val="00855A99"/>
    <w:rsid w:val="0087129B"/>
    <w:rsid w:val="0088075E"/>
    <w:rsid w:val="008919CD"/>
    <w:rsid w:val="00892A4C"/>
    <w:rsid w:val="00893A0F"/>
    <w:rsid w:val="00896118"/>
    <w:rsid w:val="00897470"/>
    <w:rsid w:val="008A26AD"/>
    <w:rsid w:val="008A2C83"/>
    <w:rsid w:val="008A2EB2"/>
    <w:rsid w:val="008A7C24"/>
    <w:rsid w:val="008B1AB1"/>
    <w:rsid w:val="008B28F8"/>
    <w:rsid w:val="008B43EB"/>
    <w:rsid w:val="008C0FBD"/>
    <w:rsid w:val="008C515C"/>
    <w:rsid w:val="008D44D9"/>
    <w:rsid w:val="008D4BA3"/>
    <w:rsid w:val="008F6925"/>
    <w:rsid w:val="008F6BB8"/>
    <w:rsid w:val="00901FE5"/>
    <w:rsid w:val="00902B03"/>
    <w:rsid w:val="00903B7E"/>
    <w:rsid w:val="0090466F"/>
    <w:rsid w:val="00904A8D"/>
    <w:rsid w:val="0092072A"/>
    <w:rsid w:val="00941924"/>
    <w:rsid w:val="00942A64"/>
    <w:rsid w:val="009719AC"/>
    <w:rsid w:val="00974BB9"/>
    <w:rsid w:val="00980B39"/>
    <w:rsid w:val="00985639"/>
    <w:rsid w:val="00992560"/>
    <w:rsid w:val="00996B52"/>
    <w:rsid w:val="00996F1A"/>
    <w:rsid w:val="009975E7"/>
    <w:rsid w:val="009A2FBF"/>
    <w:rsid w:val="009A3F7C"/>
    <w:rsid w:val="009B3EB8"/>
    <w:rsid w:val="009B5B51"/>
    <w:rsid w:val="009C369D"/>
    <w:rsid w:val="009C5B60"/>
    <w:rsid w:val="009D2B65"/>
    <w:rsid w:val="009D527B"/>
    <w:rsid w:val="009D560C"/>
    <w:rsid w:val="009D66C8"/>
    <w:rsid w:val="009E74A4"/>
    <w:rsid w:val="00A01212"/>
    <w:rsid w:val="00A0290C"/>
    <w:rsid w:val="00A0291D"/>
    <w:rsid w:val="00A06DE6"/>
    <w:rsid w:val="00A12870"/>
    <w:rsid w:val="00A12DEF"/>
    <w:rsid w:val="00A13BAE"/>
    <w:rsid w:val="00A219E0"/>
    <w:rsid w:val="00A231DA"/>
    <w:rsid w:val="00A26972"/>
    <w:rsid w:val="00A26B18"/>
    <w:rsid w:val="00A36F4B"/>
    <w:rsid w:val="00A41202"/>
    <w:rsid w:val="00A41753"/>
    <w:rsid w:val="00A47659"/>
    <w:rsid w:val="00A650DC"/>
    <w:rsid w:val="00A706E3"/>
    <w:rsid w:val="00A72897"/>
    <w:rsid w:val="00A73B46"/>
    <w:rsid w:val="00A77C0C"/>
    <w:rsid w:val="00A833FD"/>
    <w:rsid w:val="00A84E30"/>
    <w:rsid w:val="00A905CA"/>
    <w:rsid w:val="00A907A2"/>
    <w:rsid w:val="00A92973"/>
    <w:rsid w:val="00A934DF"/>
    <w:rsid w:val="00AA0ED2"/>
    <w:rsid w:val="00AA1750"/>
    <w:rsid w:val="00AA24F9"/>
    <w:rsid w:val="00AA6273"/>
    <w:rsid w:val="00AA6EA0"/>
    <w:rsid w:val="00AA7CA7"/>
    <w:rsid w:val="00AB4BFA"/>
    <w:rsid w:val="00AC7079"/>
    <w:rsid w:val="00AC7C0C"/>
    <w:rsid w:val="00AD62AF"/>
    <w:rsid w:val="00AE1272"/>
    <w:rsid w:val="00AE1732"/>
    <w:rsid w:val="00AE475F"/>
    <w:rsid w:val="00AE6172"/>
    <w:rsid w:val="00AE66FE"/>
    <w:rsid w:val="00AE7850"/>
    <w:rsid w:val="00AF1FD8"/>
    <w:rsid w:val="00B04DDF"/>
    <w:rsid w:val="00B06B19"/>
    <w:rsid w:val="00B151FE"/>
    <w:rsid w:val="00B166E1"/>
    <w:rsid w:val="00B176B0"/>
    <w:rsid w:val="00B225B3"/>
    <w:rsid w:val="00B25242"/>
    <w:rsid w:val="00B3564D"/>
    <w:rsid w:val="00B36C28"/>
    <w:rsid w:val="00B40730"/>
    <w:rsid w:val="00B41E73"/>
    <w:rsid w:val="00B46D9D"/>
    <w:rsid w:val="00B51556"/>
    <w:rsid w:val="00B550B3"/>
    <w:rsid w:val="00B56C5A"/>
    <w:rsid w:val="00B862B0"/>
    <w:rsid w:val="00B959A8"/>
    <w:rsid w:val="00BA0301"/>
    <w:rsid w:val="00BA7F5F"/>
    <w:rsid w:val="00BB006E"/>
    <w:rsid w:val="00BB2860"/>
    <w:rsid w:val="00BC13E0"/>
    <w:rsid w:val="00BC2A51"/>
    <w:rsid w:val="00BD039E"/>
    <w:rsid w:val="00BD2328"/>
    <w:rsid w:val="00BD3873"/>
    <w:rsid w:val="00BD4E51"/>
    <w:rsid w:val="00BD5865"/>
    <w:rsid w:val="00BD6437"/>
    <w:rsid w:val="00BD78EF"/>
    <w:rsid w:val="00BE5714"/>
    <w:rsid w:val="00BF5339"/>
    <w:rsid w:val="00BF5BBF"/>
    <w:rsid w:val="00BF6604"/>
    <w:rsid w:val="00C02072"/>
    <w:rsid w:val="00C23C8F"/>
    <w:rsid w:val="00C26836"/>
    <w:rsid w:val="00C314D5"/>
    <w:rsid w:val="00C36422"/>
    <w:rsid w:val="00C4634B"/>
    <w:rsid w:val="00C5019A"/>
    <w:rsid w:val="00C571D7"/>
    <w:rsid w:val="00C86427"/>
    <w:rsid w:val="00C871AB"/>
    <w:rsid w:val="00C9013B"/>
    <w:rsid w:val="00C92EB3"/>
    <w:rsid w:val="00CA11E3"/>
    <w:rsid w:val="00CA395E"/>
    <w:rsid w:val="00CA4555"/>
    <w:rsid w:val="00CB0521"/>
    <w:rsid w:val="00CB095C"/>
    <w:rsid w:val="00CB3DFC"/>
    <w:rsid w:val="00CB7124"/>
    <w:rsid w:val="00CC1FD2"/>
    <w:rsid w:val="00CC3538"/>
    <w:rsid w:val="00CC3C47"/>
    <w:rsid w:val="00CC5EAD"/>
    <w:rsid w:val="00CC7F1E"/>
    <w:rsid w:val="00CD19E7"/>
    <w:rsid w:val="00CD56ED"/>
    <w:rsid w:val="00CE1C23"/>
    <w:rsid w:val="00CE4771"/>
    <w:rsid w:val="00CE7C8B"/>
    <w:rsid w:val="00CF06DF"/>
    <w:rsid w:val="00CF218E"/>
    <w:rsid w:val="00CF21A3"/>
    <w:rsid w:val="00CF272F"/>
    <w:rsid w:val="00CF64AD"/>
    <w:rsid w:val="00D03637"/>
    <w:rsid w:val="00D06521"/>
    <w:rsid w:val="00D079AF"/>
    <w:rsid w:val="00D07EB6"/>
    <w:rsid w:val="00D123E4"/>
    <w:rsid w:val="00D1297D"/>
    <w:rsid w:val="00D20AC0"/>
    <w:rsid w:val="00D21049"/>
    <w:rsid w:val="00D26E16"/>
    <w:rsid w:val="00D32ED4"/>
    <w:rsid w:val="00D34E9F"/>
    <w:rsid w:val="00D364BB"/>
    <w:rsid w:val="00D47A5E"/>
    <w:rsid w:val="00D504E3"/>
    <w:rsid w:val="00D513DD"/>
    <w:rsid w:val="00D56828"/>
    <w:rsid w:val="00D574FA"/>
    <w:rsid w:val="00D933CE"/>
    <w:rsid w:val="00D96A3A"/>
    <w:rsid w:val="00DA280F"/>
    <w:rsid w:val="00DA30A9"/>
    <w:rsid w:val="00DA5779"/>
    <w:rsid w:val="00DB17E4"/>
    <w:rsid w:val="00DB32DE"/>
    <w:rsid w:val="00DB4AE3"/>
    <w:rsid w:val="00DB5488"/>
    <w:rsid w:val="00DB5E20"/>
    <w:rsid w:val="00DD2FA7"/>
    <w:rsid w:val="00DD4024"/>
    <w:rsid w:val="00DE19B4"/>
    <w:rsid w:val="00DE49D7"/>
    <w:rsid w:val="00DF26E2"/>
    <w:rsid w:val="00DF3D38"/>
    <w:rsid w:val="00DF68AE"/>
    <w:rsid w:val="00DF789D"/>
    <w:rsid w:val="00E04DA2"/>
    <w:rsid w:val="00E05F05"/>
    <w:rsid w:val="00E05F14"/>
    <w:rsid w:val="00E154C7"/>
    <w:rsid w:val="00E227A1"/>
    <w:rsid w:val="00E23B18"/>
    <w:rsid w:val="00E31198"/>
    <w:rsid w:val="00E43F91"/>
    <w:rsid w:val="00E55826"/>
    <w:rsid w:val="00E55F52"/>
    <w:rsid w:val="00E56888"/>
    <w:rsid w:val="00E568D3"/>
    <w:rsid w:val="00E62227"/>
    <w:rsid w:val="00E71736"/>
    <w:rsid w:val="00E76589"/>
    <w:rsid w:val="00E77368"/>
    <w:rsid w:val="00E80687"/>
    <w:rsid w:val="00E8237D"/>
    <w:rsid w:val="00E958A6"/>
    <w:rsid w:val="00E976AD"/>
    <w:rsid w:val="00E97EA5"/>
    <w:rsid w:val="00EA4E49"/>
    <w:rsid w:val="00EB5A06"/>
    <w:rsid w:val="00EC179F"/>
    <w:rsid w:val="00EC2DB9"/>
    <w:rsid w:val="00EC61EF"/>
    <w:rsid w:val="00EE239D"/>
    <w:rsid w:val="00EE45A9"/>
    <w:rsid w:val="00EE63CD"/>
    <w:rsid w:val="00EF4088"/>
    <w:rsid w:val="00EF5E32"/>
    <w:rsid w:val="00F05CDF"/>
    <w:rsid w:val="00F07559"/>
    <w:rsid w:val="00F12ABA"/>
    <w:rsid w:val="00F1535A"/>
    <w:rsid w:val="00F26649"/>
    <w:rsid w:val="00F27597"/>
    <w:rsid w:val="00F4301A"/>
    <w:rsid w:val="00F61A88"/>
    <w:rsid w:val="00F722D4"/>
    <w:rsid w:val="00F73079"/>
    <w:rsid w:val="00FA64AC"/>
    <w:rsid w:val="00FB610D"/>
    <w:rsid w:val="00FC1D20"/>
    <w:rsid w:val="00FD0F82"/>
    <w:rsid w:val="00FD4E0F"/>
    <w:rsid w:val="00FE09B5"/>
    <w:rsid w:val="00FE1404"/>
    <w:rsid w:val="00FE1CC1"/>
    <w:rsid w:val="00FE3D1A"/>
    <w:rsid w:val="00FE5CC9"/>
    <w:rsid w:val="00FE6B26"/>
    <w:rsid w:val="00FF164E"/>
    <w:rsid w:val="00FF32FA"/>
    <w:rsid w:val="00FF3EA4"/>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5EEEE9-7722-40CC-B899-FBC15DA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01"/>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link w:val="BodyTextIndent3Char"/>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CB0"/>
    <w:pPr>
      <w:ind w:left="720"/>
    </w:pPr>
  </w:style>
  <w:style w:type="paragraph" w:styleId="BalloonText">
    <w:name w:val="Balloon Text"/>
    <w:basedOn w:val="Normal"/>
    <w:link w:val="BalloonTextChar"/>
    <w:rsid w:val="00DB32DE"/>
    <w:rPr>
      <w:rFonts w:ascii="Tahoma" w:hAnsi="Tahoma" w:cs="Tahoma"/>
      <w:sz w:val="16"/>
      <w:szCs w:val="16"/>
    </w:rPr>
  </w:style>
  <w:style w:type="character" w:customStyle="1" w:styleId="BalloonTextChar">
    <w:name w:val="Balloon Text Char"/>
    <w:basedOn w:val="DefaultParagraphFont"/>
    <w:link w:val="BalloonText"/>
    <w:rsid w:val="00DB32DE"/>
    <w:rPr>
      <w:rFonts w:ascii="Tahoma" w:hAnsi="Tahoma" w:cs="Tahoma"/>
      <w:sz w:val="16"/>
      <w:szCs w:val="16"/>
      <w:lang w:eastAsia="en-US"/>
    </w:rPr>
  </w:style>
  <w:style w:type="character" w:customStyle="1" w:styleId="FooterChar">
    <w:name w:val="Footer Char"/>
    <w:basedOn w:val="DefaultParagraphFont"/>
    <w:link w:val="Footer"/>
    <w:rsid w:val="005117EA"/>
    <w:rPr>
      <w:sz w:val="24"/>
      <w:szCs w:val="24"/>
      <w:lang w:eastAsia="en-US"/>
    </w:rPr>
  </w:style>
  <w:style w:type="character" w:customStyle="1" w:styleId="HeaderChar">
    <w:name w:val="Header Char"/>
    <w:basedOn w:val="DefaultParagraphFont"/>
    <w:link w:val="Header"/>
    <w:rsid w:val="00BA0301"/>
    <w:rPr>
      <w:rFonts w:ascii="Arial" w:hAnsi="Arial"/>
      <w:sz w:val="24"/>
      <w:lang w:eastAsia="en-US"/>
    </w:rPr>
  </w:style>
  <w:style w:type="character" w:customStyle="1" w:styleId="BodyTextIndent3Char">
    <w:name w:val="Body Text Indent 3 Char"/>
    <w:basedOn w:val="DefaultParagraphFont"/>
    <w:link w:val="BodyTextIndent3"/>
    <w:rsid w:val="00724705"/>
    <w:rPr>
      <w:rFonts w:ascii="Arial" w:hAnsi="Arial" w:cs="Arial"/>
      <w:sz w:val="22"/>
      <w:lang w:eastAsia="en-US"/>
    </w:rPr>
  </w:style>
  <w:style w:type="paragraph" w:styleId="BodyTextIndent">
    <w:name w:val="Body Text Indent"/>
    <w:basedOn w:val="Normal"/>
    <w:link w:val="BodyTextIndentChar"/>
    <w:rsid w:val="00724705"/>
    <w:pPr>
      <w:spacing w:after="120"/>
      <w:ind w:left="283"/>
    </w:pPr>
  </w:style>
  <w:style w:type="character" w:customStyle="1" w:styleId="BodyTextIndentChar">
    <w:name w:val="Body Text Indent Char"/>
    <w:basedOn w:val="DefaultParagraphFont"/>
    <w:link w:val="BodyTextIndent"/>
    <w:rsid w:val="00724705"/>
    <w:rPr>
      <w:sz w:val="24"/>
      <w:szCs w:val="24"/>
      <w:lang w:eastAsia="en-US"/>
    </w:rPr>
  </w:style>
  <w:style w:type="paragraph" w:customStyle="1" w:styleId="Default">
    <w:name w:val="Default"/>
    <w:rsid w:val="00A029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5820">
      <w:bodyDiv w:val="1"/>
      <w:marLeft w:val="0"/>
      <w:marRight w:val="0"/>
      <w:marTop w:val="0"/>
      <w:marBottom w:val="0"/>
      <w:divBdr>
        <w:top w:val="none" w:sz="0" w:space="0" w:color="auto"/>
        <w:left w:val="none" w:sz="0" w:space="0" w:color="auto"/>
        <w:bottom w:val="none" w:sz="0" w:space="0" w:color="auto"/>
        <w:right w:val="none" w:sz="0" w:space="0" w:color="auto"/>
      </w:divBdr>
    </w:div>
    <w:div w:id="711657215">
      <w:bodyDiv w:val="1"/>
      <w:marLeft w:val="0"/>
      <w:marRight w:val="0"/>
      <w:marTop w:val="0"/>
      <w:marBottom w:val="0"/>
      <w:divBdr>
        <w:top w:val="none" w:sz="0" w:space="0" w:color="auto"/>
        <w:left w:val="none" w:sz="0" w:space="0" w:color="auto"/>
        <w:bottom w:val="none" w:sz="0" w:space="0" w:color="auto"/>
        <w:right w:val="none" w:sz="0" w:space="0" w:color="auto"/>
      </w:divBdr>
    </w:div>
    <w:div w:id="1125075741">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e.Church@mer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erton.gov.uk" TargetMode="External"/><Relationship Id="rId4" Type="http://schemas.openxmlformats.org/officeDocument/2006/relationships/settings" Target="settings.xml"/><Relationship Id="rId9" Type="http://schemas.openxmlformats.org/officeDocument/2006/relationships/hyperlink" Target="mailto:Allison.jones@mer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42FED-45F2-4457-B262-1E9BC1252091}">
  <ds:schemaRefs>
    <ds:schemaRef ds:uri="http://schemas.openxmlformats.org/officeDocument/2006/bibliography"/>
  </ds:schemaRefs>
</ds:datastoreItem>
</file>

<file path=customXml/itemProps2.xml><?xml version="1.0" encoding="utf-8"?>
<ds:datastoreItem xmlns:ds="http://schemas.openxmlformats.org/officeDocument/2006/customXml" ds:itemID="{F03579A8-8762-4E96-B450-9722219B068B}"/>
</file>

<file path=customXml/itemProps3.xml><?xml version="1.0" encoding="utf-8"?>
<ds:datastoreItem xmlns:ds="http://schemas.openxmlformats.org/officeDocument/2006/customXml" ds:itemID="{87FB2020-96F3-4CB6-A978-B4E9040B8F41}"/>
</file>

<file path=customXml/itemProps4.xml><?xml version="1.0" encoding="utf-8"?>
<ds:datastoreItem xmlns:ds="http://schemas.openxmlformats.org/officeDocument/2006/customXml" ds:itemID="{8FF1D2B0-BE1F-4028-A00B-16AB9082205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4609</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Debbie Maleci</cp:lastModifiedBy>
  <cp:revision>2</cp:revision>
  <cp:lastPrinted>2018-01-29T14:13:00Z</cp:lastPrinted>
  <dcterms:created xsi:type="dcterms:W3CDTF">2019-03-19T09:57:00Z</dcterms:created>
  <dcterms:modified xsi:type="dcterms:W3CDTF">2019-03-19T09:57:00Z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