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2B78" w:rsidRDefault="008266DE">
      <w:pPr>
        <w:jc w:val="right"/>
        <w:rPr>
          <w:rFonts w:ascii="Arial" w:hAnsi="Arial" w:cs="Arial"/>
          <w:b/>
          <w:lang w:val="en-GB"/>
        </w:rPr>
      </w:pPr>
      <w:r>
        <w:rPr>
          <w:rFonts w:ascii="Arial" w:hAnsi="Arial" w:cs="Arial"/>
          <w:b/>
          <w:noProof/>
          <w:sz w:val="20"/>
          <w:lang w:val="en-GB" w:eastAsia="en-GB"/>
        </w:rPr>
        <w:drawing>
          <wp:anchor distT="0" distB="0" distL="114300" distR="114300" simplePos="0" relativeHeight="251657728" behindDoc="0" locked="0" layoutInCell="1" allowOverlap="1" wp14:anchorId="361CAC82" wp14:editId="0512CFA5">
            <wp:simplePos x="0" y="0"/>
            <wp:positionH relativeFrom="column">
              <wp:posOffset>4410075</wp:posOffset>
            </wp:positionH>
            <wp:positionV relativeFrom="paragraph">
              <wp:posOffset>-615315</wp:posOffset>
            </wp:positionV>
            <wp:extent cx="1828800" cy="1050925"/>
            <wp:effectExtent l="19050" t="19050" r="19050" b="158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1828800" cy="1050925"/>
                    </a:xfrm>
                    <a:prstGeom prst="rect">
                      <a:avLst/>
                    </a:prstGeom>
                    <a:solidFill>
                      <a:srgbClr val="FFFFFF"/>
                    </a:solidFill>
                    <a:ln w="9525">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p>
    <w:p w:rsidR="00BD2B78" w:rsidRDefault="00BD2B78">
      <w:pPr>
        <w:jc w:val="right"/>
        <w:rPr>
          <w:rFonts w:ascii="Arial" w:hAnsi="Arial" w:cs="Arial"/>
          <w:b/>
          <w:lang w:val="en-GB"/>
        </w:rPr>
      </w:pPr>
    </w:p>
    <w:p w:rsidR="00BD2B78" w:rsidRDefault="00BD2B78">
      <w:pPr>
        <w:jc w:val="center"/>
        <w:rPr>
          <w:rFonts w:ascii="Arial" w:hAnsi="Arial" w:cs="Arial"/>
          <w:b/>
          <w:lang w:val="en-GB"/>
        </w:rPr>
      </w:pPr>
    </w:p>
    <w:p w:rsidR="00BD2B78" w:rsidRDefault="00BD2B78">
      <w:pPr>
        <w:jc w:val="center"/>
        <w:rPr>
          <w:rFonts w:ascii="Arial" w:hAnsi="Arial" w:cs="Arial"/>
          <w:b/>
          <w:lang w:val="en-GB"/>
        </w:rPr>
      </w:pPr>
    </w:p>
    <w:p w:rsidR="00BD2B78" w:rsidRDefault="006711FE" w:rsidP="008266DE">
      <w:pPr>
        <w:jc w:val="center"/>
        <w:rPr>
          <w:rFonts w:ascii="Arial" w:hAnsi="Arial" w:cs="Arial"/>
          <w:b/>
          <w:sz w:val="32"/>
          <w:lang w:val="en-GB"/>
        </w:rPr>
      </w:pPr>
      <w:r>
        <w:rPr>
          <w:rFonts w:ascii="Arial" w:hAnsi="Arial" w:cs="Arial"/>
          <w:b/>
          <w:sz w:val="32"/>
          <w:lang w:val="en-GB"/>
        </w:rPr>
        <w:t>London Borough of Merton</w:t>
      </w:r>
    </w:p>
    <w:p w:rsidR="00BD2B78" w:rsidRDefault="00A539D7">
      <w:pPr>
        <w:jc w:val="center"/>
        <w:rPr>
          <w:rFonts w:ascii="Arial" w:hAnsi="Arial" w:cs="Arial"/>
          <w:b/>
          <w:sz w:val="32"/>
          <w:lang w:val="en-GB"/>
        </w:rPr>
      </w:pPr>
      <w:r>
        <w:rPr>
          <w:rFonts w:ascii="Arial" w:hAnsi="Arial" w:cs="Arial"/>
          <w:b/>
          <w:sz w:val="32"/>
          <w:lang w:val="en-GB"/>
        </w:rPr>
        <w:t>Charging Policy for Adult Social Care</w:t>
      </w:r>
    </w:p>
    <w:p w:rsidR="00BD2B78" w:rsidRDefault="00671E5B">
      <w:pPr>
        <w:pStyle w:val="Heading2"/>
      </w:pPr>
      <w:r>
        <w:t>April</w:t>
      </w:r>
      <w:r w:rsidR="009D1003">
        <w:t xml:space="preserve"> 2018</w:t>
      </w:r>
    </w:p>
    <w:p w:rsidR="00BD2B78" w:rsidRDefault="00BD2B78">
      <w:pPr>
        <w:jc w:val="center"/>
        <w:rPr>
          <w:rFonts w:ascii="Arial" w:hAnsi="Arial" w:cs="Arial"/>
          <w:lang w:val="en-GB"/>
        </w:rPr>
      </w:pPr>
    </w:p>
    <w:p w:rsidR="00BD2B78" w:rsidRDefault="00BD2B78">
      <w:pPr>
        <w:pStyle w:val="Heading1"/>
      </w:pPr>
    </w:p>
    <w:p w:rsidR="00BD2B78" w:rsidRDefault="006711FE">
      <w:pPr>
        <w:pStyle w:val="Heading1"/>
      </w:pPr>
      <w:r>
        <w:t>Contents</w:t>
      </w:r>
    </w:p>
    <w:p w:rsidR="00BD2B78" w:rsidRDefault="00BD2B78">
      <w:pPr>
        <w:rPr>
          <w:rFonts w:ascii="Arial" w:hAnsi="Arial" w:cs="Arial"/>
          <w:b/>
          <w:bCs/>
          <w:lang w:val="en-G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229"/>
      </w:tblGrid>
      <w:tr w:rsidR="005213B0" w:rsidTr="001562B2">
        <w:tc>
          <w:tcPr>
            <w:tcW w:w="1668" w:type="dxa"/>
          </w:tcPr>
          <w:p w:rsidR="005213B0" w:rsidRDefault="005213B0">
            <w:pPr>
              <w:pStyle w:val="Footer"/>
              <w:tabs>
                <w:tab w:val="clear" w:pos="4153"/>
                <w:tab w:val="clear" w:pos="8306"/>
              </w:tabs>
              <w:rPr>
                <w:rFonts w:ascii="Arial" w:hAnsi="Arial" w:cs="Arial"/>
                <w:b/>
                <w:bCs/>
                <w:szCs w:val="24"/>
              </w:rPr>
            </w:pPr>
            <w:r>
              <w:rPr>
                <w:rFonts w:ascii="Arial" w:hAnsi="Arial" w:cs="Arial"/>
                <w:b/>
                <w:bCs/>
                <w:szCs w:val="24"/>
              </w:rPr>
              <w:t>Section</w:t>
            </w:r>
          </w:p>
        </w:tc>
        <w:tc>
          <w:tcPr>
            <w:tcW w:w="7229" w:type="dxa"/>
          </w:tcPr>
          <w:p w:rsidR="005213B0" w:rsidRDefault="005213B0">
            <w:pPr>
              <w:rPr>
                <w:rFonts w:ascii="Arial" w:hAnsi="Arial" w:cs="Arial"/>
                <w:b/>
                <w:bCs/>
                <w:lang w:val="en-GB"/>
              </w:rPr>
            </w:pPr>
            <w:r>
              <w:rPr>
                <w:rFonts w:ascii="Arial" w:hAnsi="Arial" w:cs="Arial"/>
                <w:b/>
                <w:bCs/>
                <w:lang w:val="en-GB"/>
              </w:rPr>
              <w:t>Title and Contents</w:t>
            </w:r>
          </w:p>
        </w:tc>
      </w:tr>
      <w:tr w:rsidR="005213B0" w:rsidTr="001562B2">
        <w:tc>
          <w:tcPr>
            <w:tcW w:w="1668" w:type="dxa"/>
          </w:tcPr>
          <w:p w:rsidR="005213B0" w:rsidRPr="00492599" w:rsidRDefault="005213B0">
            <w:pPr>
              <w:rPr>
                <w:rFonts w:ascii="Arial" w:hAnsi="Arial" w:cs="Arial"/>
                <w:b/>
                <w:lang w:val="en-GB"/>
              </w:rPr>
            </w:pPr>
            <w:r w:rsidRPr="00492599">
              <w:rPr>
                <w:rFonts w:ascii="Arial" w:hAnsi="Arial" w:cs="Arial"/>
                <w:b/>
                <w:lang w:val="en-GB"/>
              </w:rPr>
              <w:t xml:space="preserve">1. </w:t>
            </w:r>
          </w:p>
        </w:tc>
        <w:tc>
          <w:tcPr>
            <w:tcW w:w="7229" w:type="dxa"/>
          </w:tcPr>
          <w:p w:rsidR="005213B0" w:rsidRDefault="005213B0">
            <w:pPr>
              <w:rPr>
                <w:rFonts w:ascii="Arial" w:hAnsi="Arial" w:cs="Arial"/>
                <w:lang w:val="en-GB"/>
              </w:rPr>
            </w:pPr>
            <w:r>
              <w:rPr>
                <w:rFonts w:ascii="Arial" w:hAnsi="Arial" w:cs="Arial"/>
                <w:lang w:val="en-GB"/>
              </w:rPr>
              <w:t>Introduction to the policy</w:t>
            </w:r>
          </w:p>
        </w:tc>
      </w:tr>
      <w:tr w:rsidR="005213B0" w:rsidTr="001562B2">
        <w:tc>
          <w:tcPr>
            <w:tcW w:w="1668" w:type="dxa"/>
          </w:tcPr>
          <w:p w:rsidR="005213B0" w:rsidRPr="00492599" w:rsidRDefault="005213B0">
            <w:pPr>
              <w:rPr>
                <w:rFonts w:ascii="Arial" w:hAnsi="Arial" w:cs="Arial"/>
                <w:b/>
                <w:lang w:val="en-GB"/>
              </w:rPr>
            </w:pPr>
            <w:r w:rsidRPr="00492599">
              <w:rPr>
                <w:rFonts w:ascii="Arial" w:hAnsi="Arial" w:cs="Arial"/>
                <w:b/>
                <w:lang w:val="en-GB"/>
              </w:rPr>
              <w:t xml:space="preserve">2. </w:t>
            </w:r>
          </w:p>
        </w:tc>
        <w:tc>
          <w:tcPr>
            <w:tcW w:w="7229" w:type="dxa"/>
          </w:tcPr>
          <w:p w:rsidR="005213B0" w:rsidRDefault="005213B0" w:rsidP="00A539D7">
            <w:pPr>
              <w:rPr>
                <w:rFonts w:ascii="Arial" w:hAnsi="Arial" w:cs="Arial"/>
                <w:lang w:val="en-GB"/>
              </w:rPr>
            </w:pPr>
            <w:r>
              <w:rPr>
                <w:rFonts w:ascii="Arial" w:hAnsi="Arial" w:cs="Arial"/>
                <w:lang w:val="en-GB"/>
              </w:rPr>
              <w:t>Principles of the Policy</w:t>
            </w:r>
          </w:p>
        </w:tc>
      </w:tr>
      <w:tr w:rsidR="005213B0" w:rsidTr="001562B2">
        <w:tc>
          <w:tcPr>
            <w:tcW w:w="1668" w:type="dxa"/>
          </w:tcPr>
          <w:p w:rsidR="005213B0" w:rsidRPr="00492599" w:rsidRDefault="005213B0">
            <w:pPr>
              <w:rPr>
                <w:rFonts w:ascii="Arial" w:hAnsi="Arial" w:cs="Arial"/>
                <w:b/>
                <w:lang w:val="en-GB"/>
              </w:rPr>
            </w:pPr>
            <w:r w:rsidRPr="00492599">
              <w:rPr>
                <w:rFonts w:ascii="Arial" w:hAnsi="Arial" w:cs="Arial"/>
                <w:b/>
                <w:lang w:val="en-GB"/>
              </w:rPr>
              <w:t xml:space="preserve">3. </w:t>
            </w:r>
          </w:p>
        </w:tc>
        <w:tc>
          <w:tcPr>
            <w:tcW w:w="7229" w:type="dxa"/>
          </w:tcPr>
          <w:p w:rsidR="005213B0" w:rsidRPr="005213B0" w:rsidRDefault="00671E5B" w:rsidP="008C6B95">
            <w:pPr>
              <w:rPr>
                <w:rFonts w:ascii="Arial" w:hAnsi="Arial" w:cs="Arial"/>
                <w:bCs/>
                <w:lang w:val="en-GB"/>
              </w:rPr>
            </w:pPr>
            <w:r>
              <w:rPr>
                <w:rFonts w:ascii="Arial" w:hAnsi="Arial" w:cs="Arial"/>
                <w:bCs/>
                <w:lang w:val="en-GB"/>
              </w:rPr>
              <w:t>Chargeable services</w:t>
            </w:r>
          </w:p>
        </w:tc>
      </w:tr>
      <w:tr w:rsidR="005213B0" w:rsidTr="001562B2">
        <w:tc>
          <w:tcPr>
            <w:tcW w:w="1668" w:type="dxa"/>
          </w:tcPr>
          <w:p w:rsidR="005213B0" w:rsidRDefault="005213B0">
            <w:pPr>
              <w:rPr>
                <w:rFonts w:ascii="Arial" w:hAnsi="Arial" w:cs="Arial"/>
                <w:b/>
                <w:lang w:val="en-GB"/>
              </w:rPr>
            </w:pPr>
            <w:r w:rsidRPr="00492599">
              <w:rPr>
                <w:rFonts w:ascii="Arial" w:hAnsi="Arial" w:cs="Arial"/>
                <w:b/>
                <w:lang w:val="en-GB"/>
              </w:rPr>
              <w:t>4.</w:t>
            </w:r>
          </w:p>
          <w:p w:rsidR="00EE5BB1" w:rsidRDefault="00EE5BB1">
            <w:pPr>
              <w:rPr>
                <w:rFonts w:ascii="Arial" w:hAnsi="Arial" w:cs="Arial"/>
                <w:b/>
                <w:lang w:val="en-GB"/>
              </w:rPr>
            </w:pPr>
          </w:p>
          <w:p w:rsidR="00EE5BB1" w:rsidRPr="00492599" w:rsidRDefault="00EE5BB1">
            <w:pPr>
              <w:rPr>
                <w:rFonts w:ascii="Arial" w:hAnsi="Arial" w:cs="Arial"/>
                <w:b/>
                <w:lang w:val="en-GB"/>
              </w:rPr>
            </w:pPr>
          </w:p>
        </w:tc>
        <w:tc>
          <w:tcPr>
            <w:tcW w:w="7229" w:type="dxa"/>
          </w:tcPr>
          <w:p w:rsidR="005213B0" w:rsidRPr="00EE5BB1" w:rsidRDefault="00671E5B">
            <w:pPr>
              <w:rPr>
                <w:rFonts w:ascii="Arial" w:hAnsi="Arial" w:cs="Arial"/>
                <w:b/>
                <w:bCs/>
                <w:lang w:val="en-GB"/>
              </w:rPr>
            </w:pPr>
            <w:r w:rsidRPr="00EE5BB1">
              <w:rPr>
                <w:rFonts w:ascii="Arial" w:hAnsi="Arial" w:cs="Arial"/>
                <w:b/>
                <w:bCs/>
                <w:lang w:val="en-GB"/>
              </w:rPr>
              <w:t>Financial Assessment</w:t>
            </w:r>
            <w:r w:rsidR="0068100C" w:rsidRPr="00EE5BB1">
              <w:rPr>
                <w:rFonts w:ascii="Arial" w:hAnsi="Arial" w:cs="Arial"/>
                <w:b/>
                <w:bCs/>
                <w:lang w:val="en-GB"/>
              </w:rPr>
              <w:t>s for Homecare services</w:t>
            </w:r>
          </w:p>
          <w:p w:rsidR="00887782" w:rsidRPr="00EE5BB1" w:rsidRDefault="00887782" w:rsidP="00E61FED">
            <w:pPr>
              <w:pStyle w:val="ListParagraph"/>
              <w:numPr>
                <w:ilvl w:val="1"/>
                <w:numId w:val="16"/>
              </w:numPr>
              <w:rPr>
                <w:rFonts w:ascii="Arial" w:hAnsi="Arial" w:cs="Arial"/>
                <w:bCs/>
                <w:lang w:val="en-GB"/>
              </w:rPr>
            </w:pPr>
            <w:r w:rsidRPr="00EE5BB1">
              <w:rPr>
                <w:rFonts w:ascii="Arial" w:hAnsi="Arial" w:cs="Arial"/>
                <w:bCs/>
                <w:lang w:val="en-GB"/>
              </w:rPr>
              <w:t>Providing information</w:t>
            </w:r>
          </w:p>
          <w:p w:rsidR="00887782" w:rsidRPr="00EE5BB1" w:rsidRDefault="00887782" w:rsidP="00E61FED">
            <w:pPr>
              <w:pStyle w:val="ListParagraph"/>
              <w:numPr>
                <w:ilvl w:val="1"/>
                <w:numId w:val="16"/>
              </w:numPr>
              <w:rPr>
                <w:rFonts w:ascii="Arial" w:hAnsi="Arial" w:cs="Arial"/>
                <w:bCs/>
                <w:lang w:val="en-GB"/>
              </w:rPr>
            </w:pPr>
            <w:r w:rsidRPr="00EE5BB1">
              <w:rPr>
                <w:rFonts w:ascii="Arial" w:hAnsi="Arial" w:cs="Arial"/>
                <w:bCs/>
                <w:lang w:val="en-GB"/>
              </w:rPr>
              <w:t>Failure to provide information</w:t>
            </w:r>
          </w:p>
          <w:p w:rsidR="00E61FED" w:rsidRDefault="00E61FED" w:rsidP="00E61FED">
            <w:pPr>
              <w:pStyle w:val="ListParagraph"/>
              <w:numPr>
                <w:ilvl w:val="1"/>
                <w:numId w:val="16"/>
              </w:numPr>
              <w:rPr>
                <w:rFonts w:ascii="Arial" w:hAnsi="Arial" w:cs="Arial"/>
                <w:bCs/>
                <w:lang w:val="en-GB"/>
              </w:rPr>
            </w:pPr>
            <w:r>
              <w:rPr>
                <w:rFonts w:ascii="Arial" w:hAnsi="Arial" w:cs="Arial"/>
                <w:bCs/>
                <w:lang w:val="en-GB"/>
              </w:rPr>
              <w:t>Full Cost</w:t>
            </w:r>
          </w:p>
          <w:p w:rsidR="00887782" w:rsidRPr="00EE5BB1" w:rsidRDefault="00887782" w:rsidP="00E61FED">
            <w:pPr>
              <w:pStyle w:val="ListParagraph"/>
              <w:numPr>
                <w:ilvl w:val="1"/>
                <w:numId w:val="16"/>
              </w:numPr>
              <w:rPr>
                <w:rFonts w:ascii="Arial" w:hAnsi="Arial" w:cs="Arial"/>
                <w:bCs/>
                <w:lang w:val="en-GB"/>
              </w:rPr>
            </w:pPr>
            <w:r w:rsidRPr="00EE5BB1">
              <w:rPr>
                <w:rFonts w:ascii="Arial" w:hAnsi="Arial" w:cs="Arial"/>
                <w:bCs/>
                <w:lang w:val="en-GB"/>
              </w:rPr>
              <w:t>Calculating charges</w:t>
            </w:r>
          </w:p>
          <w:p w:rsidR="00492599" w:rsidRPr="00EE5BB1" w:rsidRDefault="00887782" w:rsidP="00E61FED">
            <w:pPr>
              <w:pStyle w:val="ListParagraph"/>
              <w:numPr>
                <w:ilvl w:val="1"/>
                <w:numId w:val="16"/>
              </w:numPr>
              <w:rPr>
                <w:rFonts w:ascii="Arial" w:hAnsi="Arial" w:cs="Arial"/>
                <w:bCs/>
                <w:lang w:val="en-GB"/>
              </w:rPr>
            </w:pPr>
            <w:r w:rsidRPr="00EE5BB1">
              <w:rPr>
                <w:rFonts w:ascii="Arial" w:hAnsi="Arial" w:cs="Arial"/>
                <w:bCs/>
                <w:lang w:val="en-GB"/>
              </w:rPr>
              <w:t>Income</w:t>
            </w:r>
            <w:r w:rsidR="00492599" w:rsidRPr="00EE5BB1">
              <w:rPr>
                <w:rFonts w:ascii="Arial" w:hAnsi="Arial" w:cs="Arial"/>
                <w:bCs/>
                <w:lang w:val="en-GB"/>
              </w:rPr>
              <w:t xml:space="preserve"> </w:t>
            </w:r>
          </w:p>
          <w:p w:rsidR="00492599" w:rsidRPr="00EE5BB1" w:rsidRDefault="00492599" w:rsidP="00E61FED">
            <w:pPr>
              <w:pStyle w:val="ListParagraph"/>
              <w:numPr>
                <w:ilvl w:val="1"/>
                <w:numId w:val="16"/>
              </w:numPr>
              <w:rPr>
                <w:rFonts w:ascii="Arial" w:hAnsi="Arial" w:cs="Arial"/>
                <w:bCs/>
                <w:lang w:val="en-GB"/>
              </w:rPr>
            </w:pPr>
            <w:r w:rsidRPr="00EE5BB1">
              <w:rPr>
                <w:rFonts w:ascii="Arial" w:hAnsi="Arial" w:cs="Arial"/>
                <w:bCs/>
                <w:lang w:val="en-GB"/>
              </w:rPr>
              <w:t>C</w:t>
            </w:r>
            <w:r w:rsidR="00887782" w:rsidRPr="00EE5BB1">
              <w:rPr>
                <w:rFonts w:ascii="Arial" w:hAnsi="Arial" w:cs="Arial"/>
                <w:bCs/>
                <w:lang w:val="en-GB"/>
              </w:rPr>
              <w:t>apital</w:t>
            </w:r>
          </w:p>
          <w:p w:rsidR="00492599" w:rsidRPr="00EE5BB1" w:rsidRDefault="00887782" w:rsidP="00E61FED">
            <w:pPr>
              <w:pStyle w:val="ListParagraph"/>
              <w:numPr>
                <w:ilvl w:val="1"/>
                <w:numId w:val="16"/>
              </w:numPr>
              <w:rPr>
                <w:rFonts w:ascii="Arial" w:hAnsi="Arial" w:cs="Arial"/>
                <w:bCs/>
                <w:lang w:val="en-GB"/>
              </w:rPr>
            </w:pPr>
            <w:r w:rsidRPr="00EE5BB1">
              <w:rPr>
                <w:rFonts w:ascii="Arial" w:hAnsi="Arial" w:cs="Arial"/>
                <w:bCs/>
                <w:lang w:val="en-GB"/>
              </w:rPr>
              <w:t>Disability Related Expenditure</w:t>
            </w:r>
          </w:p>
          <w:p w:rsidR="00391926" w:rsidRPr="00EE5BB1" w:rsidRDefault="00391926" w:rsidP="00E61FED">
            <w:pPr>
              <w:pStyle w:val="ListParagraph"/>
              <w:numPr>
                <w:ilvl w:val="1"/>
                <w:numId w:val="16"/>
              </w:numPr>
              <w:rPr>
                <w:rFonts w:ascii="Arial" w:hAnsi="Arial" w:cs="Arial"/>
                <w:bCs/>
                <w:lang w:val="en-GB"/>
              </w:rPr>
            </w:pPr>
            <w:r w:rsidRPr="00EE5BB1">
              <w:rPr>
                <w:rFonts w:ascii="Arial" w:hAnsi="Arial" w:cs="Arial"/>
                <w:bCs/>
                <w:lang w:val="en-GB"/>
              </w:rPr>
              <w:t>Joint accounts</w:t>
            </w:r>
          </w:p>
        </w:tc>
      </w:tr>
      <w:tr w:rsidR="005213B0" w:rsidTr="001562B2">
        <w:tc>
          <w:tcPr>
            <w:tcW w:w="1668" w:type="dxa"/>
          </w:tcPr>
          <w:p w:rsidR="005213B0" w:rsidRPr="00492599" w:rsidRDefault="005213B0">
            <w:pPr>
              <w:rPr>
                <w:rFonts w:ascii="Arial" w:hAnsi="Arial" w:cs="Arial"/>
                <w:b/>
                <w:lang w:val="en-GB"/>
              </w:rPr>
            </w:pPr>
            <w:r w:rsidRPr="00492599">
              <w:rPr>
                <w:rFonts w:ascii="Arial" w:hAnsi="Arial" w:cs="Arial"/>
                <w:b/>
                <w:lang w:val="en-GB"/>
              </w:rPr>
              <w:t xml:space="preserve">5. </w:t>
            </w:r>
          </w:p>
        </w:tc>
        <w:tc>
          <w:tcPr>
            <w:tcW w:w="7229" w:type="dxa"/>
          </w:tcPr>
          <w:p w:rsidR="005213B0" w:rsidRPr="00E8576B" w:rsidRDefault="0068100C">
            <w:pPr>
              <w:pStyle w:val="Footer"/>
              <w:tabs>
                <w:tab w:val="clear" w:pos="4153"/>
                <w:tab w:val="clear" w:pos="8306"/>
              </w:tabs>
              <w:rPr>
                <w:b/>
              </w:rPr>
            </w:pPr>
            <w:r w:rsidRPr="00E8576B">
              <w:rPr>
                <w:b/>
              </w:rPr>
              <w:t xml:space="preserve">Financial Assessments for Residential Care </w:t>
            </w:r>
          </w:p>
          <w:p w:rsidR="00EE5BB1" w:rsidRDefault="00EE5BB1" w:rsidP="00EE5BB1">
            <w:pPr>
              <w:rPr>
                <w:rFonts w:ascii="Arial" w:hAnsi="Arial" w:cs="Arial"/>
                <w:bCs/>
                <w:lang w:val="en-GB"/>
              </w:rPr>
            </w:pPr>
            <w:r>
              <w:rPr>
                <w:rFonts w:ascii="Univers" w:hAnsi="Univers"/>
                <w:szCs w:val="20"/>
                <w:lang w:val="en-GB"/>
              </w:rPr>
              <w:t xml:space="preserve">5.1 </w:t>
            </w:r>
            <w:r w:rsidRPr="00EE5BB1">
              <w:rPr>
                <w:rFonts w:ascii="Arial" w:hAnsi="Arial" w:cs="Arial"/>
                <w:bCs/>
                <w:lang w:val="en-GB"/>
              </w:rPr>
              <w:t>Calculating charges</w:t>
            </w:r>
          </w:p>
          <w:p w:rsidR="00EE5BB1" w:rsidRPr="00EE5BB1" w:rsidRDefault="00EE5BB1" w:rsidP="00EE5BB1">
            <w:pPr>
              <w:rPr>
                <w:rFonts w:ascii="Arial" w:hAnsi="Arial" w:cs="Arial"/>
                <w:bCs/>
                <w:lang w:val="en-GB"/>
              </w:rPr>
            </w:pPr>
            <w:r>
              <w:rPr>
                <w:rFonts w:ascii="Arial" w:hAnsi="Arial" w:cs="Arial"/>
                <w:bCs/>
                <w:lang w:val="en-GB"/>
              </w:rPr>
              <w:t xml:space="preserve">5.2 </w:t>
            </w:r>
            <w:r w:rsidRPr="00EE5BB1">
              <w:rPr>
                <w:rFonts w:ascii="Arial" w:hAnsi="Arial" w:cs="Arial"/>
                <w:bCs/>
                <w:lang w:val="en-GB"/>
              </w:rPr>
              <w:t xml:space="preserve">Income </w:t>
            </w:r>
          </w:p>
          <w:p w:rsidR="00EE5BB1" w:rsidRDefault="00EE5BB1" w:rsidP="00EE5BB1">
            <w:pPr>
              <w:rPr>
                <w:rFonts w:ascii="Arial" w:hAnsi="Arial" w:cs="Arial"/>
                <w:bCs/>
                <w:lang w:val="en-GB"/>
              </w:rPr>
            </w:pPr>
            <w:r>
              <w:rPr>
                <w:rFonts w:ascii="Arial" w:hAnsi="Arial" w:cs="Arial"/>
                <w:bCs/>
                <w:lang w:val="en-GB"/>
              </w:rPr>
              <w:t xml:space="preserve">5.3 </w:t>
            </w:r>
            <w:r w:rsidRPr="00EE5BB1">
              <w:rPr>
                <w:rFonts w:ascii="Arial" w:hAnsi="Arial" w:cs="Arial"/>
                <w:bCs/>
                <w:lang w:val="en-GB"/>
              </w:rPr>
              <w:t>Capital</w:t>
            </w:r>
          </w:p>
          <w:p w:rsidR="00EE5BB1" w:rsidRPr="00EE5BB1" w:rsidRDefault="00EE5BB1" w:rsidP="00EE5BB1">
            <w:pPr>
              <w:rPr>
                <w:rFonts w:ascii="Arial" w:hAnsi="Arial" w:cs="Arial"/>
                <w:bCs/>
                <w:lang w:val="en-GB"/>
              </w:rPr>
            </w:pPr>
            <w:r>
              <w:rPr>
                <w:rFonts w:ascii="Arial" w:hAnsi="Arial" w:cs="Arial"/>
                <w:bCs/>
                <w:lang w:val="en-GB"/>
              </w:rPr>
              <w:t>5.4 Property</w:t>
            </w:r>
          </w:p>
          <w:p w:rsidR="0068100C" w:rsidRDefault="00EE5BB1">
            <w:pPr>
              <w:pStyle w:val="Footer"/>
              <w:tabs>
                <w:tab w:val="clear" w:pos="4153"/>
                <w:tab w:val="clear" w:pos="8306"/>
              </w:tabs>
            </w:pPr>
            <w:r>
              <w:t xml:space="preserve">5.5 </w:t>
            </w:r>
            <w:r w:rsidR="007B5528">
              <w:t>Personal Expense Allowance</w:t>
            </w:r>
          </w:p>
          <w:p w:rsidR="007B5528" w:rsidRDefault="00EE5BB1">
            <w:pPr>
              <w:pStyle w:val="Footer"/>
              <w:tabs>
                <w:tab w:val="clear" w:pos="4153"/>
                <w:tab w:val="clear" w:pos="8306"/>
              </w:tabs>
            </w:pPr>
            <w:r>
              <w:t xml:space="preserve">5.6 </w:t>
            </w:r>
            <w:r w:rsidR="007B5528">
              <w:t>Deferred Payment Scheme</w:t>
            </w:r>
          </w:p>
          <w:p w:rsidR="0068100C" w:rsidRPr="00EE5BB1" w:rsidRDefault="00EE5BB1">
            <w:pPr>
              <w:pStyle w:val="Footer"/>
              <w:tabs>
                <w:tab w:val="clear" w:pos="4153"/>
                <w:tab w:val="clear" w:pos="8306"/>
              </w:tabs>
            </w:pPr>
            <w:r>
              <w:t xml:space="preserve">5.7 </w:t>
            </w:r>
            <w:r w:rsidR="007B5528">
              <w:t>Independent Financial Advice</w:t>
            </w:r>
          </w:p>
        </w:tc>
      </w:tr>
      <w:tr w:rsidR="0068100C" w:rsidTr="001562B2">
        <w:tc>
          <w:tcPr>
            <w:tcW w:w="1668" w:type="dxa"/>
          </w:tcPr>
          <w:p w:rsidR="0068100C" w:rsidRPr="00492599" w:rsidRDefault="0068100C" w:rsidP="0068100C">
            <w:pPr>
              <w:rPr>
                <w:rFonts w:ascii="Arial" w:hAnsi="Arial" w:cs="Arial"/>
                <w:b/>
                <w:lang w:val="en-GB"/>
              </w:rPr>
            </w:pPr>
            <w:r w:rsidRPr="00492599">
              <w:rPr>
                <w:rFonts w:ascii="Arial" w:hAnsi="Arial" w:cs="Arial"/>
                <w:b/>
                <w:lang w:val="en-GB"/>
              </w:rPr>
              <w:t>6.</w:t>
            </w:r>
          </w:p>
        </w:tc>
        <w:tc>
          <w:tcPr>
            <w:tcW w:w="7229" w:type="dxa"/>
          </w:tcPr>
          <w:p w:rsidR="0068100C" w:rsidRDefault="0068100C" w:rsidP="0068100C">
            <w:pPr>
              <w:pStyle w:val="Footer"/>
              <w:tabs>
                <w:tab w:val="clear" w:pos="4153"/>
                <w:tab w:val="clear" w:pos="8306"/>
              </w:tabs>
              <w:rPr>
                <w:rFonts w:ascii="Arial" w:hAnsi="Arial" w:cs="Arial"/>
                <w:bCs/>
                <w:szCs w:val="24"/>
              </w:rPr>
            </w:pPr>
            <w:r w:rsidRPr="00747492">
              <w:t>Deprivation of income or assets</w:t>
            </w:r>
          </w:p>
        </w:tc>
      </w:tr>
      <w:tr w:rsidR="0068100C" w:rsidRPr="00887782" w:rsidTr="001D2361">
        <w:tc>
          <w:tcPr>
            <w:tcW w:w="1668" w:type="dxa"/>
            <w:tcBorders>
              <w:top w:val="single" w:sz="4" w:space="0" w:color="auto"/>
              <w:left w:val="single" w:sz="4" w:space="0" w:color="auto"/>
              <w:bottom w:val="single" w:sz="4" w:space="0" w:color="auto"/>
              <w:right w:val="single" w:sz="4" w:space="0" w:color="auto"/>
            </w:tcBorders>
          </w:tcPr>
          <w:p w:rsidR="0068100C" w:rsidRPr="00492599" w:rsidRDefault="0068100C" w:rsidP="0068100C">
            <w:pPr>
              <w:rPr>
                <w:rFonts w:ascii="Arial" w:hAnsi="Arial" w:cs="Arial"/>
                <w:b/>
                <w:lang w:val="en-GB"/>
              </w:rPr>
            </w:pPr>
            <w:r w:rsidRPr="00492599">
              <w:rPr>
                <w:rFonts w:ascii="Arial" w:hAnsi="Arial" w:cs="Arial"/>
                <w:b/>
                <w:lang w:val="en-GB"/>
              </w:rPr>
              <w:t>7.</w:t>
            </w:r>
          </w:p>
        </w:tc>
        <w:tc>
          <w:tcPr>
            <w:tcW w:w="7229" w:type="dxa"/>
            <w:tcBorders>
              <w:top w:val="single" w:sz="4" w:space="0" w:color="auto"/>
              <w:left w:val="single" w:sz="4" w:space="0" w:color="auto"/>
              <w:bottom w:val="single" w:sz="4" w:space="0" w:color="auto"/>
              <w:right w:val="single" w:sz="4" w:space="0" w:color="auto"/>
            </w:tcBorders>
          </w:tcPr>
          <w:p w:rsidR="0068100C" w:rsidRPr="00F270E2" w:rsidRDefault="00F270E2" w:rsidP="00F270E2">
            <w:pPr>
              <w:pStyle w:val="Footer"/>
              <w:tabs>
                <w:tab w:val="clear" w:pos="4153"/>
                <w:tab w:val="clear" w:pos="8306"/>
              </w:tabs>
            </w:pPr>
            <w:r w:rsidRPr="00F270E2">
              <w:t>Operation of the Fairer Contributions Policy</w:t>
            </w:r>
          </w:p>
        </w:tc>
      </w:tr>
      <w:tr w:rsidR="0068100C" w:rsidRPr="001D2361" w:rsidTr="00CE1962">
        <w:tc>
          <w:tcPr>
            <w:tcW w:w="1668" w:type="dxa"/>
            <w:tcBorders>
              <w:top w:val="single" w:sz="4" w:space="0" w:color="auto"/>
              <w:left w:val="single" w:sz="4" w:space="0" w:color="auto"/>
              <w:bottom w:val="single" w:sz="4" w:space="0" w:color="auto"/>
              <w:right w:val="single" w:sz="4" w:space="0" w:color="auto"/>
            </w:tcBorders>
          </w:tcPr>
          <w:p w:rsidR="0068100C" w:rsidRPr="00492599" w:rsidRDefault="0068100C" w:rsidP="0068100C">
            <w:pPr>
              <w:rPr>
                <w:rFonts w:ascii="Arial" w:hAnsi="Arial" w:cs="Arial"/>
                <w:b/>
                <w:lang w:val="en-GB"/>
              </w:rPr>
            </w:pPr>
            <w:r w:rsidRPr="00492599">
              <w:rPr>
                <w:rFonts w:ascii="Arial" w:hAnsi="Arial" w:cs="Arial"/>
                <w:b/>
                <w:lang w:val="en-GB"/>
              </w:rPr>
              <w:t xml:space="preserve">8. </w:t>
            </w:r>
          </w:p>
        </w:tc>
        <w:tc>
          <w:tcPr>
            <w:tcW w:w="7229" w:type="dxa"/>
            <w:tcBorders>
              <w:top w:val="single" w:sz="4" w:space="0" w:color="auto"/>
              <w:left w:val="single" w:sz="4" w:space="0" w:color="auto"/>
              <w:bottom w:val="single" w:sz="4" w:space="0" w:color="auto"/>
              <w:right w:val="single" w:sz="4" w:space="0" w:color="auto"/>
            </w:tcBorders>
          </w:tcPr>
          <w:p w:rsidR="0068100C" w:rsidRPr="001D2361" w:rsidRDefault="00F270E2" w:rsidP="0068100C">
            <w:pPr>
              <w:rPr>
                <w:rFonts w:ascii="Arial" w:hAnsi="Arial" w:cs="Arial"/>
                <w:lang w:val="en-GB"/>
              </w:rPr>
            </w:pPr>
            <w:r>
              <w:rPr>
                <w:rFonts w:ascii="Arial" w:hAnsi="Arial" w:cs="Arial"/>
                <w:lang w:val="en-GB"/>
              </w:rPr>
              <w:t>Complaints, Reviews and Appeals</w:t>
            </w:r>
          </w:p>
        </w:tc>
      </w:tr>
      <w:tr w:rsidR="0068100C" w:rsidRPr="001D2361" w:rsidTr="00CE1962">
        <w:tc>
          <w:tcPr>
            <w:tcW w:w="1668" w:type="dxa"/>
            <w:tcBorders>
              <w:top w:val="single" w:sz="4" w:space="0" w:color="auto"/>
              <w:left w:val="single" w:sz="4" w:space="0" w:color="auto"/>
              <w:bottom w:val="single" w:sz="4" w:space="0" w:color="auto"/>
              <w:right w:val="single" w:sz="4" w:space="0" w:color="auto"/>
            </w:tcBorders>
          </w:tcPr>
          <w:p w:rsidR="0068100C" w:rsidRPr="00492599" w:rsidRDefault="007B5528" w:rsidP="0068100C">
            <w:pPr>
              <w:rPr>
                <w:rFonts w:ascii="Arial" w:hAnsi="Arial" w:cs="Arial"/>
                <w:b/>
                <w:lang w:val="en-GB"/>
              </w:rPr>
            </w:pPr>
            <w:r w:rsidRPr="00492599">
              <w:rPr>
                <w:rFonts w:ascii="Arial" w:hAnsi="Arial" w:cs="Arial"/>
                <w:b/>
                <w:lang w:val="en-GB"/>
              </w:rPr>
              <w:t>9.</w:t>
            </w:r>
          </w:p>
        </w:tc>
        <w:tc>
          <w:tcPr>
            <w:tcW w:w="7229" w:type="dxa"/>
            <w:tcBorders>
              <w:top w:val="single" w:sz="4" w:space="0" w:color="auto"/>
              <w:left w:val="single" w:sz="4" w:space="0" w:color="auto"/>
              <w:bottom w:val="single" w:sz="4" w:space="0" w:color="auto"/>
              <w:right w:val="single" w:sz="4" w:space="0" w:color="auto"/>
            </w:tcBorders>
          </w:tcPr>
          <w:p w:rsidR="0068100C" w:rsidRPr="001D2361" w:rsidRDefault="00F270E2" w:rsidP="0068100C">
            <w:pPr>
              <w:rPr>
                <w:rFonts w:ascii="Arial" w:hAnsi="Arial" w:cs="Arial"/>
                <w:lang w:val="en-GB"/>
              </w:rPr>
            </w:pPr>
            <w:r>
              <w:rPr>
                <w:rFonts w:ascii="Arial" w:hAnsi="Arial" w:cs="Arial"/>
                <w:lang w:val="en-GB"/>
              </w:rPr>
              <w:t>Contact details</w:t>
            </w:r>
          </w:p>
        </w:tc>
      </w:tr>
      <w:tr w:rsidR="00E8576B" w:rsidRPr="001D2361" w:rsidTr="00CE1962">
        <w:tc>
          <w:tcPr>
            <w:tcW w:w="1668" w:type="dxa"/>
            <w:tcBorders>
              <w:top w:val="single" w:sz="4" w:space="0" w:color="auto"/>
              <w:left w:val="single" w:sz="4" w:space="0" w:color="auto"/>
              <w:bottom w:val="single" w:sz="4" w:space="0" w:color="auto"/>
              <w:right w:val="single" w:sz="4" w:space="0" w:color="auto"/>
            </w:tcBorders>
          </w:tcPr>
          <w:p w:rsidR="00E8576B" w:rsidRDefault="00E8576B" w:rsidP="00E8576B">
            <w:pPr>
              <w:rPr>
                <w:rFonts w:ascii="Arial" w:hAnsi="Arial" w:cs="Arial"/>
                <w:lang w:val="en-GB"/>
              </w:rPr>
            </w:pPr>
          </w:p>
        </w:tc>
        <w:tc>
          <w:tcPr>
            <w:tcW w:w="7229" w:type="dxa"/>
            <w:tcBorders>
              <w:top w:val="single" w:sz="4" w:space="0" w:color="auto"/>
              <w:left w:val="single" w:sz="4" w:space="0" w:color="auto"/>
              <w:bottom w:val="single" w:sz="4" w:space="0" w:color="auto"/>
              <w:right w:val="single" w:sz="4" w:space="0" w:color="auto"/>
            </w:tcBorders>
          </w:tcPr>
          <w:p w:rsidR="00E8576B" w:rsidRPr="00887782" w:rsidRDefault="00E8576B" w:rsidP="00E8576B">
            <w:pPr>
              <w:rPr>
                <w:rFonts w:ascii="Arial" w:hAnsi="Arial" w:cs="Arial"/>
                <w:bCs/>
              </w:rPr>
            </w:pPr>
          </w:p>
        </w:tc>
      </w:tr>
    </w:tbl>
    <w:p w:rsidR="00BD2B78" w:rsidRDefault="00BD2B78">
      <w:pPr>
        <w:pStyle w:val="Footer"/>
        <w:tabs>
          <w:tab w:val="clear" w:pos="4153"/>
          <w:tab w:val="clear" w:pos="8306"/>
        </w:tabs>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7188"/>
      </w:tblGrid>
      <w:tr w:rsidR="00BD2B78" w:rsidTr="001562B2">
        <w:tc>
          <w:tcPr>
            <w:tcW w:w="1668" w:type="dxa"/>
          </w:tcPr>
          <w:p w:rsidR="00BD2B78" w:rsidRDefault="006711FE">
            <w:pPr>
              <w:pStyle w:val="Footer"/>
              <w:tabs>
                <w:tab w:val="clear" w:pos="4153"/>
                <w:tab w:val="clear" w:pos="8306"/>
              </w:tabs>
              <w:rPr>
                <w:rFonts w:ascii="Arial" w:hAnsi="Arial" w:cs="Arial"/>
                <w:b/>
                <w:bCs/>
                <w:szCs w:val="24"/>
              </w:rPr>
            </w:pPr>
            <w:r>
              <w:rPr>
                <w:rFonts w:ascii="Arial" w:hAnsi="Arial" w:cs="Arial"/>
                <w:b/>
                <w:bCs/>
                <w:szCs w:val="24"/>
              </w:rPr>
              <w:t>Annex</w:t>
            </w:r>
          </w:p>
        </w:tc>
        <w:tc>
          <w:tcPr>
            <w:tcW w:w="7188" w:type="dxa"/>
          </w:tcPr>
          <w:p w:rsidR="00BD2B78" w:rsidRDefault="006711FE">
            <w:pPr>
              <w:rPr>
                <w:rFonts w:ascii="Arial" w:hAnsi="Arial" w:cs="Arial"/>
                <w:b/>
                <w:bCs/>
                <w:lang w:val="en-GB"/>
              </w:rPr>
            </w:pPr>
            <w:r>
              <w:rPr>
                <w:rFonts w:ascii="Arial" w:hAnsi="Arial" w:cs="Arial"/>
                <w:b/>
                <w:bCs/>
                <w:lang w:val="en-GB"/>
              </w:rPr>
              <w:t>Title</w:t>
            </w:r>
          </w:p>
        </w:tc>
      </w:tr>
      <w:tr w:rsidR="00BD2B78" w:rsidTr="001562B2">
        <w:tc>
          <w:tcPr>
            <w:tcW w:w="1668" w:type="dxa"/>
          </w:tcPr>
          <w:p w:rsidR="00BD2B78" w:rsidRDefault="006711FE">
            <w:pPr>
              <w:rPr>
                <w:rFonts w:ascii="Arial" w:hAnsi="Arial" w:cs="Arial"/>
                <w:lang w:val="en-GB"/>
              </w:rPr>
            </w:pPr>
            <w:r>
              <w:rPr>
                <w:rFonts w:ascii="Arial" w:hAnsi="Arial" w:cs="Arial"/>
                <w:lang w:val="en-GB"/>
              </w:rPr>
              <w:t>A</w:t>
            </w:r>
          </w:p>
        </w:tc>
        <w:tc>
          <w:tcPr>
            <w:tcW w:w="7188" w:type="dxa"/>
          </w:tcPr>
          <w:p w:rsidR="00BD2B78" w:rsidRDefault="006711FE">
            <w:pPr>
              <w:rPr>
                <w:rFonts w:ascii="Arial" w:hAnsi="Arial" w:cs="Arial"/>
                <w:lang w:val="en-GB"/>
              </w:rPr>
            </w:pPr>
            <w:r>
              <w:rPr>
                <w:rFonts w:ascii="Arial" w:hAnsi="Arial" w:cs="Arial"/>
                <w:lang w:val="en-GB"/>
              </w:rPr>
              <w:t>Income Disregards</w:t>
            </w:r>
          </w:p>
        </w:tc>
      </w:tr>
      <w:tr w:rsidR="00BD2B78" w:rsidTr="001562B2">
        <w:tc>
          <w:tcPr>
            <w:tcW w:w="1668" w:type="dxa"/>
          </w:tcPr>
          <w:p w:rsidR="00BD2B78" w:rsidRDefault="006711FE">
            <w:pPr>
              <w:rPr>
                <w:rFonts w:ascii="Arial" w:hAnsi="Arial" w:cs="Arial"/>
                <w:lang w:val="en-GB"/>
              </w:rPr>
            </w:pPr>
            <w:r>
              <w:rPr>
                <w:rFonts w:ascii="Arial" w:hAnsi="Arial" w:cs="Arial"/>
                <w:lang w:val="en-GB"/>
              </w:rPr>
              <w:t>B</w:t>
            </w:r>
          </w:p>
        </w:tc>
        <w:tc>
          <w:tcPr>
            <w:tcW w:w="7188" w:type="dxa"/>
          </w:tcPr>
          <w:p w:rsidR="00BD2B78" w:rsidRDefault="006711FE">
            <w:pPr>
              <w:pStyle w:val="Footer"/>
              <w:tabs>
                <w:tab w:val="clear" w:pos="4153"/>
                <w:tab w:val="clear" w:pos="8306"/>
              </w:tabs>
              <w:rPr>
                <w:rFonts w:ascii="Arial" w:hAnsi="Arial" w:cs="Arial"/>
                <w:szCs w:val="24"/>
              </w:rPr>
            </w:pPr>
            <w:r>
              <w:rPr>
                <w:rFonts w:ascii="Arial" w:hAnsi="Arial" w:cs="Arial"/>
                <w:szCs w:val="24"/>
              </w:rPr>
              <w:t>Reviews and Appeals</w:t>
            </w:r>
          </w:p>
        </w:tc>
      </w:tr>
      <w:tr w:rsidR="00BD2B78" w:rsidTr="001562B2">
        <w:tc>
          <w:tcPr>
            <w:tcW w:w="1668" w:type="dxa"/>
          </w:tcPr>
          <w:p w:rsidR="00BD2B78" w:rsidRDefault="006711FE">
            <w:pPr>
              <w:rPr>
                <w:rFonts w:ascii="Arial" w:hAnsi="Arial" w:cs="Arial"/>
                <w:lang w:val="en-GB"/>
              </w:rPr>
            </w:pPr>
            <w:r>
              <w:rPr>
                <w:rFonts w:ascii="Arial" w:hAnsi="Arial" w:cs="Arial"/>
                <w:lang w:val="en-GB"/>
              </w:rPr>
              <w:t>C</w:t>
            </w:r>
          </w:p>
        </w:tc>
        <w:tc>
          <w:tcPr>
            <w:tcW w:w="7188" w:type="dxa"/>
          </w:tcPr>
          <w:p w:rsidR="00BD2B78" w:rsidRDefault="006711FE">
            <w:pPr>
              <w:rPr>
                <w:rFonts w:ascii="Arial" w:hAnsi="Arial" w:cs="Arial"/>
                <w:lang w:val="en-GB"/>
              </w:rPr>
            </w:pPr>
            <w:r>
              <w:rPr>
                <w:rFonts w:ascii="Arial" w:hAnsi="Arial" w:cs="Arial"/>
                <w:lang w:val="en-GB"/>
              </w:rPr>
              <w:t>Disability Related Expenses policy</w:t>
            </w:r>
          </w:p>
        </w:tc>
      </w:tr>
      <w:tr w:rsidR="00BD2B78" w:rsidTr="001562B2">
        <w:tc>
          <w:tcPr>
            <w:tcW w:w="1668" w:type="dxa"/>
          </w:tcPr>
          <w:p w:rsidR="00BD2B78" w:rsidRDefault="006711FE">
            <w:pPr>
              <w:rPr>
                <w:rFonts w:ascii="Arial" w:hAnsi="Arial" w:cs="Arial"/>
                <w:lang w:val="en-GB"/>
              </w:rPr>
            </w:pPr>
            <w:r>
              <w:rPr>
                <w:rFonts w:ascii="Arial" w:hAnsi="Arial" w:cs="Arial"/>
                <w:lang w:val="en-GB"/>
              </w:rPr>
              <w:t>D</w:t>
            </w:r>
          </w:p>
        </w:tc>
        <w:tc>
          <w:tcPr>
            <w:tcW w:w="7188" w:type="dxa"/>
          </w:tcPr>
          <w:p w:rsidR="00BD2B78" w:rsidRDefault="006711FE">
            <w:pPr>
              <w:rPr>
                <w:rFonts w:ascii="Arial" w:hAnsi="Arial" w:cs="Arial"/>
                <w:lang w:val="en-GB"/>
              </w:rPr>
            </w:pPr>
            <w:r>
              <w:rPr>
                <w:rFonts w:ascii="Arial" w:hAnsi="Arial" w:cs="Arial"/>
                <w:lang w:val="en-GB"/>
              </w:rPr>
              <w:t>NAFAO DRE policy</w:t>
            </w:r>
          </w:p>
        </w:tc>
      </w:tr>
    </w:tbl>
    <w:p w:rsidR="00BD2B78" w:rsidRDefault="00BD2B78">
      <w:pPr>
        <w:rPr>
          <w:rFonts w:ascii="Arial" w:hAnsi="Arial" w:cs="Arial"/>
          <w:b/>
          <w:lang w:val="en-GB"/>
        </w:rPr>
      </w:pPr>
    </w:p>
    <w:p w:rsidR="002A39DE" w:rsidRPr="001562B2" w:rsidRDefault="002A39DE" w:rsidP="002A39DE">
      <w:pPr>
        <w:rPr>
          <w:rFonts w:ascii="Arial" w:hAnsi="Arial" w:cs="Arial"/>
          <w:color w:val="FF0000"/>
          <w:sz w:val="22"/>
        </w:rPr>
      </w:pPr>
    </w:p>
    <w:p w:rsidR="0068100C" w:rsidRDefault="0068100C">
      <w:pPr>
        <w:rPr>
          <w:rFonts w:ascii="Arial" w:hAnsi="Arial" w:cs="Arial"/>
          <w:b/>
          <w:lang w:val="en-GB"/>
        </w:rPr>
      </w:pPr>
    </w:p>
    <w:p w:rsidR="00AB18C4" w:rsidRDefault="00AB18C4">
      <w:pPr>
        <w:rPr>
          <w:rFonts w:ascii="Arial" w:hAnsi="Arial" w:cs="Arial"/>
          <w:b/>
          <w:lang w:val="en-GB"/>
        </w:rPr>
      </w:pPr>
    </w:p>
    <w:p w:rsidR="00BD2B78" w:rsidRDefault="006711FE">
      <w:pPr>
        <w:rPr>
          <w:rFonts w:ascii="Arial" w:hAnsi="Arial" w:cs="Arial"/>
          <w:b/>
          <w:lang w:val="en-GB"/>
        </w:rPr>
      </w:pPr>
      <w:r>
        <w:rPr>
          <w:rFonts w:ascii="Arial" w:hAnsi="Arial" w:cs="Arial"/>
          <w:b/>
          <w:lang w:val="en-GB"/>
        </w:rPr>
        <w:t>1. Introduction</w:t>
      </w:r>
    </w:p>
    <w:p w:rsidR="00BD2B78" w:rsidRDefault="00BD2B78">
      <w:pPr>
        <w:rPr>
          <w:rFonts w:ascii="Arial" w:hAnsi="Arial" w:cs="Arial"/>
          <w:lang w:val="en-GB"/>
        </w:rPr>
      </w:pPr>
    </w:p>
    <w:p w:rsidR="00021DBB" w:rsidRDefault="006711FE" w:rsidP="000730FC">
      <w:pPr>
        <w:jc w:val="both"/>
        <w:rPr>
          <w:rFonts w:ascii="Arial" w:hAnsi="Arial" w:cs="Arial"/>
          <w:lang w:val="en-GB"/>
        </w:rPr>
      </w:pPr>
      <w:r>
        <w:rPr>
          <w:rFonts w:ascii="Arial" w:hAnsi="Arial" w:cs="Arial"/>
          <w:lang w:val="en-GB"/>
        </w:rPr>
        <w:t xml:space="preserve">Local Authorities have discretionary powers to charge adults receiving </w:t>
      </w:r>
      <w:r w:rsidR="006740FD">
        <w:rPr>
          <w:rFonts w:ascii="Arial" w:hAnsi="Arial" w:cs="Arial"/>
          <w:lang w:val="en-GB"/>
        </w:rPr>
        <w:t xml:space="preserve">care services under </w:t>
      </w:r>
      <w:r w:rsidR="00467BD1">
        <w:rPr>
          <w:rFonts w:ascii="Arial" w:hAnsi="Arial" w:cs="Arial"/>
          <w:lang w:val="en-GB"/>
        </w:rPr>
        <w:t>section 14 of the Care Act 2014</w:t>
      </w:r>
      <w:r>
        <w:rPr>
          <w:rFonts w:ascii="Arial" w:hAnsi="Arial" w:cs="Arial"/>
          <w:lang w:val="en-GB"/>
        </w:rPr>
        <w:t>.</w:t>
      </w:r>
    </w:p>
    <w:p w:rsidR="00A53463" w:rsidRDefault="00A53463" w:rsidP="000730FC">
      <w:pPr>
        <w:jc w:val="both"/>
        <w:rPr>
          <w:rFonts w:ascii="Arial" w:hAnsi="Arial" w:cs="Arial"/>
          <w:lang w:val="en-GB"/>
        </w:rPr>
      </w:pPr>
    </w:p>
    <w:p w:rsidR="00A53463" w:rsidRPr="00DD0C64" w:rsidRDefault="00A53463" w:rsidP="000730FC">
      <w:pPr>
        <w:jc w:val="both"/>
        <w:rPr>
          <w:rFonts w:ascii="Arial" w:hAnsi="Arial" w:cs="Arial"/>
          <w:lang w:val="en-GB"/>
        </w:rPr>
      </w:pPr>
      <w:r w:rsidRPr="00DD0C64">
        <w:rPr>
          <w:rFonts w:ascii="Arial" w:hAnsi="Arial" w:cs="Arial"/>
          <w:lang w:val="en-GB"/>
        </w:rPr>
        <w:t xml:space="preserve">Section 14 of the Care Act 2014 gives councils the power to charge adults for care and support.  This applies where adults are being provided with care and support to meet needs identified under Section 18, Section 19 or Section 20 of the Care Act 2014. These needs are sometimes referred to as ‘identified needs’ or ‘eligible needs’.   </w:t>
      </w:r>
    </w:p>
    <w:p w:rsidR="00A53463" w:rsidRDefault="00A53463" w:rsidP="00A53463">
      <w:pPr>
        <w:rPr>
          <w:rFonts w:ascii="Arial" w:hAnsi="Arial" w:cs="Arial"/>
          <w:lang w:val="en-GB"/>
        </w:rPr>
      </w:pPr>
    </w:p>
    <w:p w:rsidR="0057666F" w:rsidRDefault="00A53463" w:rsidP="000730FC">
      <w:pPr>
        <w:jc w:val="both"/>
        <w:rPr>
          <w:rFonts w:ascii="Arial" w:hAnsi="Arial" w:cs="Arial"/>
          <w:lang w:val="en-GB"/>
        </w:rPr>
      </w:pPr>
      <w:r w:rsidRPr="00A53463">
        <w:rPr>
          <w:rFonts w:ascii="Arial" w:hAnsi="Arial" w:cs="Arial"/>
          <w:lang w:val="en-GB"/>
        </w:rPr>
        <w:t>Councils are required to carry out a financial assessment to work out what an individual ca</w:t>
      </w:r>
      <w:r>
        <w:rPr>
          <w:rFonts w:ascii="Arial" w:hAnsi="Arial" w:cs="Arial"/>
          <w:lang w:val="en-GB"/>
        </w:rPr>
        <w:t>n afford. This</w:t>
      </w:r>
      <w:r w:rsidR="006711FE" w:rsidRPr="00021DBB">
        <w:rPr>
          <w:rFonts w:ascii="Arial" w:hAnsi="Arial" w:cs="Arial"/>
          <w:lang w:val="en-GB"/>
        </w:rPr>
        <w:t xml:space="preserve"> </w:t>
      </w:r>
      <w:r w:rsidR="00F90121">
        <w:rPr>
          <w:rFonts w:ascii="Arial" w:hAnsi="Arial" w:cs="Arial"/>
          <w:lang w:val="en-GB"/>
        </w:rPr>
        <w:t>p</w:t>
      </w:r>
      <w:r w:rsidR="006711FE" w:rsidRPr="00021DBB">
        <w:rPr>
          <w:rFonts w:ascii="Arial" w:hAnsi="Arial" w:cs="Arial"/>
          <w:lang w:val="en-GB"/>
        </w:rPr>
        <w:t>olicy will be used when calculating an individual’s contribution to their social care package, including their personal budget allocation or traditional social services.</w:t>
      </w:r>
      <w:r w:rsidR="0057666F" w:rsidRPr="00021DBB">
        <w:rPr>
          <w:rFonts w:ascii="Arial" w:hAnsi="Arial" w:cs="Arial"/>
          <w:lang w:val="en-GB"/>
        </w:rPr>
        <w:t xml:space="preserve"> </w:t>
      </w:r>
    </w:p>
    <w:p w:rsidR="00EF4970" w:rsidRDefault="00EF4970" w:rsidP="00EF4970">
      <w:pPr>
        <w:rPr>
          <w:rFonts w:ascii="Arial" w:hAnsi="Arial" w:cs="Arial"/>
          <w:lang w:val="en-GB"/>
        </w:rPr>
      </w:pPr>
    </w:p>
    <w:p w:rsidR="003C01AD" w:rsidRPr="00C01CB8" w:rsidRDefault="003C01AD" w:rsidP="001D386D">
      <w:pPr>
        <w:rPr>
          <w:rFonts w:ascii="Arial" w:hAnsi="Arial" w:cs="Arial"/>
          <w:lang w:val="en-GB"/>
        </w:rPr>
      </w:pPr>
      <w:r w:rsidRPr="00C01CB8">
        <w:rPr>
          <w:rFonts w:ascii="Arial" w:hAnsi="Arial" w:cs="Arial"/>
          <w:lang w:val="en-GB"/>
        </w:rPr>
        <w:t>The legislation, regulations and guidance that apply within this policy are;</w:t>
      </w:r>
    </w:p>
    <w:p w:rsidR="003C01AD" w:rsidRPr="00C01CB8" w:rsidRDefault="003C01AD" w:rsidP="00E61FED">
      <w:pPr>
        <w:pStyle w:val="ListParagraph"/>
        <w:numPr>
          <w:ilvl w:val="0"/>
          <w:numId w:val="4"/>
        </w:numPr>
        <w:rPr>
          <w:rFonts w:ascii="Arial" w:hAnsi="Arial" w:cs="Arial"/>
          <w:lang w:val="en-GB"/>
        </w:rPr>
      </w:pPr>
      <w:r w:rsidRPr="00C01CB8">
        <w:rPr>
          <w:rFonts w:ascii="Arial" w:hAnsi="Arial" w:cs="Arial"/>
          <w:lang w:val="en-GB"/>
        </w:rPr>
        <w:t>Care Act 2014</w:t>
      </w:r>
    </w:p>
    <w:p w:rsidR="003C01AD" w:rsidRDefault="003C01AD" w:rsidP="00E61FED">
      <w:pPr>
        <w:pStyle w:val="ListParagraph"/>
        <w:numPr>
          <w:ilvl w:val="0"/>
          <w:numId w:val="4"/>
        </w:numPr>
        <w:rPr>
          <w:rFonts w:ascii="Arial" w:hAnsi="Arial" w:cs="Arial"/>
          <w:lang w:val="en-GB"/>
        </w:rPr>
      </w:pPr>
      <w:r w:rsidRPr="00C01CB8">
        <w:rPr>
          <w:rFonts w:ascii="Arial" w:hAnsi="Arial" w:cs="Arial"/>
          <w:lang w:val="en-GB"/>
        </w:rPr>
        <w:t>The Care and Support (Chargi</w:t>
      </w:r>
      <w:r w:rsidR="00EF4970" w:rsidRPr="00C01CB8">
        <w:rPr>
          <w:rFonts w:ascii="Arial" w:hAnsi="Arial" w:cs="Arial"/>
          <w:lang w:val="en-GB"/>
        </w:rPr>
        <w:t xml:space="preserve">ng and Assessment of Resources) </w:t>
      </w:r>
      <w:r w:rsidRPr="00C01CB8">
        <w:rPr>
          <w:rFonts w:ascii="Arial" w:hAnsi="Arial" w:cs="Arial"/>
          <w:lang w:val="en-GB"/>
        </w:rPr>
        <w:t>Regulations 2014.</w:t>
      </w:r>
    </w:p>
    <w:p w:rsidR="00980B3F" w:rsidRDefault="00980B3F" w:rsidP="00E61FED">
      <w:pPr>
        <w:pStyle w:val="ListParagraph"/>
        <w:numPr>
          <w:ilvl w:val="0"/>
          <w:numId w:val="4"/>
        </w:numPr>
        <w:rPr>
          <w:rFonts w:ascii="Arial" w:hAnsi="Arial" w:cs="Arial"/>
          <w:lang w:val="en-GB"/>
        </w:rPr>
      </w:pPr>
      <w:r>
        <w:rPr>
          <w:rFonts w:ascii="Arial" w:hAnsi="Arial" w:cs="Arial"/>
          <w:lang w:val="en-GB"/>
        </w:rPr>
        <w:t>The Care and Support and After-care (Choice of Accommodation) Regulations 2014</w:t>
      </w:r>
    </w:p>
    <w:p w:rsidR="003C01AD" w:rsidRPr="00C01CB8" w:rsidRDefault="003C01AD" w:rsidP="00E61FED">
      <w:pPr>
        <w:pStyle w:val="ListParagraph"/>
        <w:numPr>
          <w:ilvl w:val="0"/>
          <w:numId w:val="4"/>
        </w:numPr>
        <w:rPr>
          <w:rFonts w:ascii="Arial" w:hAnsi="Arial" w:cs="Arial"/>
          <w:lang w:val="en-GB"/>
        </w:rPr>
      </w:pPr>
      <w:r w:rsidRPr="00C01CB8">
        <w:rPr>
          <w:rFonts w:ascii="Arial" w:hAnsi="Arial" w:cs="Arial"/>
          <w:lang w:val="en-GB"/>
        </w:rPr>
        <w:t xml:space="preserve">Care </w:t>
      </w:r>
      <w:r w:rsidR="00EF4970" w:rsidRPr="00C01CB8">
        <w:rPr>
          <w:rFonts w:ascii="Arial" w:hAnsi="Arial" w:cs="Arial"/>
          <w:lang w:val="en-GB"/>
        </w:rPr>
        <w:t>and Support Statutory Guidance C</w:t>
      </w:r>
      <w:r w:rsidRPr="00C01CB8">
        <w:rPr>
          <w:rFonts w:ascii="Arial" w:hAnsi="Arial" w:cs="Arial"/>
          <w:lang w:val="en-GB"/>
        </w:rPr>
        <w:t>hapter 8 and Annex A-</w:t>
      </w:r>
      <w:r w:rsidR="005322C0">
        <w:rPr>
          <w:rFonts w:ascii="Arial" w:hAnsi="Arial" w:cs="Arial"/>
          <w:lang w:val="en-GB"/>
        </w:rPr>
        <w:t>F</w:t>
      </w:r>
    </w:p>
    <w:p w:rsidR="0015442D" w:rsidRDefault="0015442D">
      <w:pPr>
        <w:rPr>
          <w:rFonts w:ascii="Arial" w:hAnsi="Arial" w:cs="Arial"/>
          <w:lang w:val="en-GB"/>
        </w:rPr>
      </w:pPr>
    </w:p>
    <w:p w:rsidR="00633285" w:rsidRDefault="00633285">
      <w:pPr>
        <w:rPr>
          <w:rFonts w:ascii="Arial" w:hAnsi="Arial" w:cs="Arial"/>
          <w:lang w:val="en-GB"/>
        </w:rPr>
      </w:pPr>
    </w:p>
    <w:p w:rsidR="00BD2B78" w:rsidRPr="00E70894" w:rsidRDefault="006711FE">
      <w:pPr>
        <w:rPr>
          <w:rFonts w:ascii="Arial" w:hAnsi="Arial" w:cs="Arial"/>
          <w:b/>
          <w:lang w:val="en-GB"/>
        </w:rPr>
      </w:pPr>
      <w:r w:rsidRPr="00E70894">
        <w:rPr>
          <w:rFonts w:ascii="Arial" w:hAnsi="Arial" w:cs="Arial"/>
          <w:b/>
          <w:lang w:val="en-GB"/>
        </w:rPr>
        <w:t>2.</w:t>
      </w:r>
      <w:r w:rsidRPr="00E70894">
        <w:rPr>
          <w:rFonts w:ascii="Arial" w:hAnsi="Arial" w:cs="Arial"/>
          <w:lang w:val="en-GB"/>
        </w:rPr>
        <w:t xml:space="preserve"> </w:t>
      </w:r>
      <w:r w:rsidRPr="00E70894">
        <w:rPr>
          <w:rFonts w:ascii="Arial" w:hAnsi="Arial" w:cs="Arial"/>
          <w:b/>
          <w:lang w:val="en-GB"/>
        </w:rPr>
        <w:t>Principles of the Policy</w:t>
      </w:r>
    </w:p>
    <w:p w:rsidR="00BD2B78" w:rsidRPr="00E70894" w:rsidRDefault="00BD2B78">
      <w:pPr>
        <w:rPr>
          <w:rFonts w:ascii="Arial" w:hAnsi="Arial" w:cs="Arial"/>
          <w:lang w:val="en-GB"/>
        </w:rPr>
      </w:pPr>
    </w:p>
    <w:p w:rsidR="001D386D" w:rsidRPr="0075506E" w:rsidRDefault="001D386D" w:rsidP="000730FC">
      <w:pPr>
        <w:pStyle w:val="BodyText"/>
        <w:jc w:val="both"/>
        <w:rPr>
          <w:color w:val="auto"/>
        </w:rPr>
      </w:pPr>
      <w:r w:rsidRPr="0075506E">
        <w:rPr>
          <w:color w:val="auto"/>
          <w:spacing w:val="-1"/>
        </w:rPr>
        <w:t xml:space="preserve">A key </w:t>
      </w:r>
      <w:r w:rsidRPr="0075506E">
        <w:rPr>
          <w:color w:val="auto"/>
          <w:spacing w:val="-2"/>
        </w:rPr>
        <w:t>principle</w:t>
      </w:r>
      <w:r w:rsidRPr="0075506E">
        <w:rPr>
          <w:color w:val="auto"/>
        </w:rPr>
        <w:t xml:space="preserve"> </w:t>
      </w:r>
      <w:r w:rsidRPr="0075506E">
        <w:rPr>
          <w:color w:val="auto"/>
          <w:spacing w:val="-2"/>
        </w:rPr>
        <w:t>applied</w:t>
      </w:r>
      <w:r w:rsidRPr="0075506E">
        <w:rPr>
          <w:color w:val="auto"/>
        </w:rPr>
        <w:t xml:space="preserve"> </w:t>
      </w:r>
      <w:r w:rsidRPr="0075506E">
        <w:rPr>
          <w:color w:val="auto"/>
          <w:spacing w:val="-1"/>
        </w:rPr>
        <w:t xml:space="preserve">in </w:t>
      </w:r>
      <w:r w:rsidRPr="0075506E">
        <w:rPr>
          <w:color w:val="auto"/>
          <w:spacing w:val="-2"/>
        </w:rPr>
        <w:t>this</w:t>
      </w:r>
      <w:r w:rsidRPr="0075506E">
        <w:rPr>
          <w:color w:val="auto"/>
          <w:spacing w:val="-4"/>
        </w:rPr>
        <w:t xml:space="preserve"> p</w:t>
      </w:r>
      <w:r w:rsidRPr="0075506E">
        <w:rPr>
          <w:color w:val="auto"/>
          <w:spacing w:val="-1"/>
        </w:rPr>
        <w:t>olicy is that</w:t>
      </w:r>
      <w:r w:rsidRPr="0075506E">
        <w:rPr>
          <w:color w:val="auto"/>
        </w:rPr>
        <w:t xml:space="preserve"> </w:t>
      </w:r>
      <w:r w:rsidRPr="0075506E">
        <w:rPr>
          <w:color w:val="auto"/>
          <w:spacing w:val="-2"/>
        </w:rPr>
        <w:t>charges</w:t>
      </w:r>
      <w:r w:rsidRPr="0075506E">
        <w:rPr>
          <w:color w:val="auto"/>
          <w:spacing w:val="-1"/>
        </w:rPr>
        <w:t xml:space="preserve"> </w:t>
      </w:r>
      <w:r w:rsidRPr="0075506E">
        <w:rPr>
          <w:color w:val="auto"/>
          <w:spacing w:val="-2"/>
        </w:rPr>
        <w:t>will</w:t>
      </w:r>
      <w:r w:rsidRPr="0075506E">
        <w:rPr>
          <w:color w:val="auto"/>
          <w:spacing w:val="-3"/>
        </w:rPr>
        <w:t xml:space="preserve"> </w:t>
      </w:r>
      <w:r w:rsidRPr="0075506E">
        <w:rPr>
          <w:color w:val="auto"/>
          <w:spacing w:val="-1"/>
        </w:rPr>
        <w:t>be</w:t>
      </w:r>
      <w:r w:rsidRPr="0075506E">
        <w:rPr>
          <w:color w:val="auto"/>
          <w:spacing w:val="1"/>
        </w:rPr>
        <w:t xml:space="preserve"> </w:t>
      </w:r>
      <w:r w:rsidRPr="0075506E">
        <w:rPr>
          <w:color w:val="auto"/>
          <w:spacing w:val="-2"/>
        </w:rPr>
        <w:t>based</w:t>
      </w:r>
      <w:r w:rsidRPr="0075506E">
        <w:rPr>
          <w:color w:val="auto"/>
        </w:rPr>
        <w:t xml:space="preserve"> </w:t>
      </w:r>
      <w:r w:rsidRPr="0075506E">
        <w:rPr>
          <w:color w:val="auto"/>
          <w:spacing w:val="-1"/>
        </w:rPr>
        <w:t>on the</w:t>
      </w:r>
      <w:r w:rsidRPr="0075506E">
        <w:rPr>
          <w:color w:val="auto"/>
          <w:spacing w:val="-3"/>
        </w:rPr>
        <w:t xml:space="preserve"> </w:t>
      </w:r>
      <w:r w:rsidRPr="0075506E">
        <w:rPr>
          <w:color w:val="auto"/>
          <w:spacing w:val="-1"/>
        </w:rPr>
        <w:t>full</w:t>
      </w:r>
      <w:r w:rsidRPr="0075506E">
        <w:rPr>
          <w:color w:val="auto"/>
          <w:spacing w:val="68"/>
        </w:rPr>
        <w:t xml:space="preserve"> </w:t>
      </w:r>
      <w:r w:rsidRPr="0075506E">
        <w:rPr>
          <w:color w:val="auto"/>
          <w:spacing w:val="-1"/>
        </w:rPr>
        <w:t>cost</w:t>
      </w:r>
      <w:r w:rsidRPr="0075506E">
        <w:rPr>
          <w:color w:val="auto"/>
        </w:rPr>
        <w:t xml:space="preserve"> </w:t>
      </w:r>
      <w:r w:rsidRPr="0075506E">
        <w:rPr>
          <w:color w:val="auto"/>
          <w:spacing w:val="-1"/>
        </w:rPr>
        <w:t xml:space="preserve">of the </w:t>
      </w:r>
      <w:r w:rsidRPr="0075506E">
        <w:rPr>
          <w:color w:val="auto"/>
          <w:spacing w:val="-2"/>
        </w:rPr>
        <w:t>services being received</w:t>
      </w:r>
      <w:r w:rsidRPr="0075506E">
        <w:rPr>
          <w:color w:val="auto"/>
        </w:rPr>
        <w:t xml:space="preserve"> </w:t>
      </w:r>
      <w:r w:rsidRPr="0075506E">
        <w:rPr>
          <w:color w:val="auto"/>
          <w:spacing w:val="-1"/>
        </w:rPr>
        <w:t>and</w:t>
      </w:r>
      <w:r w:rsidRPr="0075506E">
        <w:rPr>
          <w:color w:val="auto"/>
        </w:rPr>
        <w:t xml:space="preserve"> a person </w:t>
      </w:r>
      <w:r w:rsidRPr="0075506E">
        <w:rPr>
          <w:color w:val="auto"/>
          <w:spacing w:val="-2"/>
        </w:rPr>
        <w:t>will</w:t>
      </w:r>
      <w:r w:rsidRPr="0075506E">
        <w:rPr>
          <w:color w:val="auto"/>
          <w:spacing w:val="-3"/>
        </w:rPr>
        <w:t xml:space="preserve"> </w:t>
      </w:r>
      <w:r w:rsidRPr="0075506E">
        <w:rPr>
          <w:color w:val="auto"/>
          <w:spacing w:val="-1"/>
        </w:rPr>
        <w:t>pay</w:t>
      </w:r>
      <w:r w:rsidRPr="0075506E">
        <w:rPr>
          <w:color w:val="auto"/>
          <w:spacing w:val="-2"/>
        </w:rPr>
        <w:t xml:space="preserve"> </w:t>
      </w:r>
      <w:r w:rsidRPr="0075506E">
        <w:rPr>
          <w:color w:val="auto"/>
          <w:spacing w:val="-1"/>
        </w:rPr>
        <w:t>100%</w:t>
      </w:r>
      <w:r w:rsidRPr="0075506E">
        <w:rPr>
          <w:color w:val="auto"/>
        </w:rPr>
        <w:t xml:space="preserve"> </w:t>
      </w:r>
      <w:r w:rsidRPr="0075506E">
        <w:rPr>
          <w:color w:val="auto"/>
          <w:spacing w:val="-1"/>
        </w:rPr>
        <w:t>of</w:t>
      </w:r>
      <w:r w:rsidRPr="0075506E">
        <w:rPr>
          <w:color w:val="auto"/>
          <w:spacing w:val="4"/>
        </w:rPr>
        <w:t xml:space="preserve"> </w:t>
      </w:r>
      <w:r w:rsidRPr="0075506E">
        <w:rPr>
          <w:color w:val="auto"/>
          <w:spacing w:val="-2"/>
        </w:rPr>
        <w:t>this</w:t>
      </w:r>
      <w:r w:rsidRPr="0075506E">
        <w:rPr>
          <w:color w:val="auto"/>
          <w:spacing w:val="-1"/>
        </w:rPr>
        <w:t xml:space="preserve"> </w:t>
      </w:r>
      <w:r w:rsidRPr="0075506E">
        <w:rPr>
          <w:color w:val="auto"/>
          <w:spacing w:val="-2"/>
        </w:rPr>
        <w:t>charge</w:t>
      </w:r>
      <w:r w:rsidRPr="0075506E">
        <w:rPr>
          <w:color w:val="auto"/>
          <w:spacing w:val="1"/>
        </w:rPr>
        <w:t xml:space="preserve"> </w:t>
      </w:r>
      <w:r w:rsidRPr="0075506E">
        <w:rPr>
          <w:color w:val="auto"/>
          <w:spacing w:val="-2"/>
        </w:rPr>
        <w:t>where</w:t>
      </w:r>
      <w:r w:rsidRPr="0075506E">
        <w:rPr>
          <w:color w:val="auto"/>
        </w:rPr>
        <w:t xml:space="preserve"> </w:t>
      </w:r>
      <w:r w:rsidRPr="0075506E">
        <w:rPr>
          <w:color w:val="auto"/>
          <w:spacing w:val="-1"/>
        </w:rPr>
        <w:t>they</w:t>
      </w:r>
      <w:r w:rsidRPr="0075506E">
        <w:rPr>
          <w:color w:val="auto"/>
          <w:spacing w:val="-2"/>
        </w:rPr>
        <w:t xml:space="preserve"> </w:t>
      </w:r>
      <w:r w:rsidRPr="0075506E">
        <w:rPr>
          <w:color w:val="auto"/>
          <w:spacing w:val="-1"/>
        </w:rPr>
        <w:t>have been assessed as being able to do so.</w:t>
      </w:r>
    </w:p>
    <w:p w:rsidR="001D386D" w:rsidRPr="0075506E" w:rsidRDefault="001D386D" w:rsidP="000730FC">
      <w:pPr>
        <w:pStyle w:val="BodyText"/>
        <w:jc w:val="both"/>
        <w:rPr>
          <w:color w:val="auto"/>
        </w:rPr>
      </w:pPr>
    </w:p>
    <w:p w:rsidR="001D386D" w:rsidRPr="0075506E" w:rsidRDefault="001D386D" w:rsidP="000730FC">
      <w:pPr>
        <w:pStyle w:val="BodyText"/>
        <w:jc w:val="both"/>
        <w:rPr>
          <w:color w:val="auto"/>
        </w:rPr>
      </w:pPr>
      <w:r w:rsidRPr="0075506E">
        <w:rPr>
          <w:color w:val="auto"/>
          <w:spacing w:val="-1"/>
        </w:rPr>
        <w:t>The</w:t>
      </w:r>
      <w:r w:rsidRPr="0075506E">
        <w:rPr>
          <w:color w:val="auto"/>
          <w:spacing w:val="-3"/>
        </w:rPr>
        <w:t xml:space="preserve"> </w:t>
      </w:r>
      <w:r w:rsidRPr="0075506E">
        <w:rPr>
          <w:color w:val="auto"/>
          <w:spacing w:val="-2"/>
        </w:rPr>
        <w:t>following</w:t>
      </w:r>
      <w:r w:rsidRPr="0075506E">
        <w:rPr>
          <w:color w:val="auto"/>
        </w:rPr>
        <w:t xml:space="preserve"> aims and </w:t>
      </w:r>
      <w:r w:rsidRPr="0075506E">
        <w:rPr>
          <w:color w:val="auto"/>
          <w:spacing w:val="-2"/>
        </w:rPr>
        <w:t>principles</w:t>
      </w:r>
      <w:r w:rsidRPr="0075506E">
        <w:rPr>
          <w:color w:val="auto"/>
          <w:spacing w:val="2"/>
        </w:rPr>
        <w:t xml:space="preserve"> are adopted </w:t>
      </w:r>
      <w:r w:rsidRPr="0075506E">
        <w:rPr>
          <w:color w:val="auto"/>
        </w:rPr>
        <w:t>to</w:t>
      </w:r>
      <w:r w:rsidRPr="0075506E">
        <w:rPr>
          <w:color w:val="auto"/>
          <w:spacing w:val="-1"/>
        </w:rPr>
        <w:t xml:space="preserve"> </w:t>
      </w:r>
      <w:r w:rsidRPr="0075506E">
        <w:rPr>
          <w:color w:val="auto"/>
          <w:spacing w:val="-2"/>
        </w:rPr>
        <w:t>ensure a person pays the correct charges:</w:t>
      </w:r>
    </w:p>
    <w:p w:rsidR="001D386D" w:rsidRDefault="001D386D" w:rsidP="000730FC">
      <w:pPr>
        <w:pStyle w:val="BodyText"/>
        <w:jc w:val="both"/>
        <w:rPr>
          <w:sz w:val="26"/>
          <w:szCs w:val="26"/>
        </w:rPr>
      </w:pPr>
    </w:p>
    <w:p w:rsidR="001D386D" w:rsidRPr="0075506E" w:rsidRDefault="001D386D" w:rsidP="000730FC">
      <w:pPr>
        <w:pStyle w:val="BodyText"/>
        <w:widowControl w:val="0"/>
        <w:numPr>
          <w:ilvl w:val="0"/>
          <w:numId w:val="8"/>
        </w:numPr>
        <w:jc w:val="both"/>
        <w:rPr>
          <w:color w:val="auto"/>
        </w:rPr>
      </w:pPr>
      <w:r w:rsidRPr="0075506E">
        <w:rPr>
          <w:color w:val="auto"/>
          <w:spacing w:val="-2"/>
        </w:rPr>
        <w:t>Individual</w:t>
      </w:r>
      <w:r w:rsidRPr="0075506E">
        <w:rPr>
          <w:color w:val="auto"/>
          <w:spacing w:val="-5"/>
        </w:rPr>
        <w:t xml:space="preserve"> </w:t>
      </w:r>
      <w:r w:rsidRPr="0075506E">
        <w:rPr>
          <w:color w:val="auto"/>
          <w:spacing w:val="-2"/>
        </w:rPr>
        <w:t>financial assessments</w:t>
      </w:r>
      <w:r w:rsidRPr="0075506E">
        <w:rPr>
          <w:color w:val="auto"/>
        </w:rPr>
        <w:t xml:space="preserve"> </w:t>
      </w:r>
      <w:r w:rsidRPr="0075506E">
        <w:rPr>
          <w:color w:val="auto"/>
          <w:spacing w:val="-2"/>
        </w:rPr>
        <w:t>will</w:t>
      </w:r>
      <w:r w:rsidRPr="0075506E">
        <w:rPr>
          <w:color w:val="auto"/>
          <w:spacing w:val="-3"/>
        </w:rPr>
        <w:t xml:space="preserve"> </w:t>
      </w:r>
      <w:r w:rsidRPr="0075506E">
        <w:rPr>
          <w:color w:val="auto"/>
          <w:spacing w:val="-2"/>
        </w:rPr>
        <w:t>ensure</w:t>
      </w:r>
      <w:r w:rsidRPr="0075506E">
        <w:rPr>
          <w:color w:val="auto"/>
          <w:spacing w:val="1"/>
        </w:rPr>
        <w:t xml:space="preserve"> </w:t>
      </w:r>
      <w:r w:rsidRPr="0075506E">
        <w:rPr>
          <w:color w:val="auto"/>
          <w:spacing w:val="-2"/>
        </w:rPr>
        <w:t>that</w:t>
      </w:r>
      <w:r w:rsidRPr="0075506E">
        <w:rPr>
          <w:color w:val="auto"/>
          <w:spacing w:val="-1"/>
        </w:rPr>
        <w:t xml:space="preserve"> a person </w:t>
      </w:r>
      <w:r w:rsidRPr="0075506E">
        <w:rPr>
          <w:color w:val="auto"/>
          <w:spacing w:val="-2"/>
        </w:rPr>
        <w:t>contributes</w:t>
      </w:r>
      <w:r w:rsidRPr="0075506E">
        <w:rPr>
          <w:color w:val="auto"/>
        </w:rPr>
        <w:t xml:space="preserve"> </w:t>
      </w:r>
      <w:r w:rsidRPr="0075506E">
        <w:rPr>
          <w:color w:val="auto"/>
          <w:spacing w:val="-2"/>
        </w:rPr>
        <w:t xml:space="preserve">in line with their ability </w:t>
      </w:r>
      <w:r w:rsidRPr="0075506E">
        <w:rPr>
          <w:color w:val="auto"/>
        </w:rPr>
        <w:t>to</w:t>
      </w:r>
      <w:r w:rsidRPr="0075506E">
        <w:rPr>
          <w:color w:val="auto"/>
          <w:spacing w:val="1"/>
        </w:rPr>
        <w:t xml:space="preserve"> </w:t>
      </w:r>
      <w:r w:rsidRPr="0075506E">
        <w:rPr>
          <w:color w:val="auto"/>
          <w:spacing w:val="-2"/>
        </w:rPr>
        <w:t>pay. This will be</w:t>
      </w:r>
      <w:r w:rsidRPr="0075506E">
        <w:rPr>
          <w:color w:val="auto"/>
          <w:spacing w:val="-4"/>
        </w:rPr>
        <w:t xml:space="preserve"> </w:t>
      </w:r>
      <w:r w:rsidRPr="0075506E">
        <w:rPr>
          <w:color w:val="auto"/>
          <w:spacing w:val="-2"/>
        </w:rPr>
        <w:t>calculated</w:t>
      </w:r>
      <w:r w:rsidRPr="0075506E">
        <w:rPr>
          <w:color w:val="auto"/>
        </w:rPr>
        <w:t xml:space="preserve"> </w:t>
      </w:r>
      <w:r w:rsidRPr="0075506E">
        <w:rPr>
          <w:color w:val="auto"/>
          <w:spacing w:val="-1"/>
        </w:rPr>
        <w:t xml:space="preserve">using </w:t>
      </w:r>
      <w:r w:rsidRPr="0075506E">
        <w:rPr>
          <w:color w:val="auto"/>
          <w:spacing w:val="-2"/>
        </w:rPr>
        <w:t xml:space="preserve">national guidelines </w:t>
      </w:r>
      <w:r w:rsidRPr="0075506E">
        <w:rPr>
          <w:color w:val="auto"/>
          <w:spacing w:val="-1"/>
        </w:rPr>
        <w:t>and this</w:t>
      </w:r>
      <w:r w:rsidRPr="0075506E">
        <w:rPr>
          <w:color w:val="auto"/>
          <w:spacing w:val="-2"/>
        </w:rPr>
        <w:t xml:space="preserve"> policy.</w:t>
      </w:r>
    </w:p>
    <w:p w:rsidR="001D386D" w:rsidRPr="0075506E" w:rsidRDefault="001D386D" w:rsidP="000730FC">
      <w:pPr>
        <w:pStyle w:val="BodyText"/>
        <w:jc w:val="both"/>
        <w:rPr>
          <w:color w:val="auto"/>
        </w:rPr>
      </w:pPr>
    </w:p>
    <w:p w:rsidR="001D386D" w:rsidRPr="0075506E" w:rsidRDefault="001D386D" w:rsidP="000730FC">
      <w:pPr>
        <w:pStyle w:val="BodyText"/>
        <w:widowControl w:val="0"/>
        <w:numPr>
          <w:ilvl w:val="0"/>
          <w:numId w:val="8"/>
        </w:numPr>
        <w:jc w:val="both"/>
        <w:rPr>
          <w:color w:val="auto"/>
        </w:rPr>
      </w:pPr>
      <w:r w:rsidRPr="0075506E">
        <w:rPr>
          <w:color w:val="auto"/>
          <w:spacing w:val="-1"/>
        </w:rPr>
        <w:t xml:space="preserve">The full </w:t>
      </w:r>
      <w:r w:rsidRPr="0075506E">
        <w:rPr>
          <w:color w:val="auto"/>
          <w:spacing w:val="-2"/>
        </w:rPr>
        <w:t>financial</w:t>
      </w:r>
      <w:r w:rsidRPr="0075506E">
        <w:rPr>
          <w:color w:val="auto"/>
          <w:spacing w:val="-5"/>
        </w:rPr>
        <w:t xml:space="preserve"> </w:t>
      </w:r>
      <w:r w:rsidRPr="0075506E">
        <w:rPr>
          <w:color w:val="auto"/>
          <w:spacing w:val="-2"/>
        </w:rPr>
        <w:t>assessment</w:t>
      </w:r>
      <w:r w:rsidRPr="0075506E">
        <w:rPr>
          <w:color w:val="auto"/>
          <w:spacing w:val="-1"/>
        </w:rPr>
        <w:t xml:space="preserve"> </w:t>
      </w:r>
      <w:r w:rsidRPr="0075506E">
        <w:rPr>
          <w:color w:val="auto"/>
          <w:spacing w:val="-2"/>
        </w:rPr>
        <w:t>will</w:t>
      </w:r>
      <w:r w:rsidRPr="0075506E">
        <w:rPr>
          <w:color w:val="auto"/>
          <w:spacing w:val="-3"/>
        </w:rPr>
        <w:t xml:space="preserve"> </w:t>
      </w:r>
      <w:r w:rsidRPr="0075506E">
        <w:rPr>
          <w:color w:val="auto"/>
          <w:spacing w:val="-1"/>
        </w:rPr>
        <w:t>ensure that</w:t>
      </w:r>
      <w:r w:rsidRPr="0075506E">
        <w:rPr>
          <w:color w:val="auto"/>
          <w:spacing w:val="-2"/>
        </w:rPr>
        <w:t xml:space="preserve"> a person</w:t>
      </w:r>
      <w:r w:rsidRPr="0075506E">
        <w:rPr>
          <w:color w:val="auto"/>
          <w:spacing w:val="-1"/>
        </w:rPr>
        <w:t xml:space="preserve"> </w:t>
      </w:r>
      <w:r w:rsidRPr="0075506E">
        <w:rPr>
          <w:color w:val="auto"/>
          <w:spacing w:val="-2"/>
        </w:rPr>
        <w:t>will retain</w:t>
      </w:r>
      <w:r w:rsidRPr="0075506E">
        <w:rPr>
          <w:color w:val="auto"/>
        </w:rPr>
        <w:t xml:space="preserve"> some income. </w:t>
      </w:r>
      <w:r w:rsidRPr="0075506E">
        <w:rPr>
          <w:color w:val="auto"/>
          <w:spacing w:val="-2"/>
        </w:rPr>
        <w:t>This level is set by the Department of Health and is known as the Personal Expense Allowance (PEA) when in residential care and the Minimum Income Guarantee (MIG) when receiving non-residential care.</w:t>
      </w:r>
    </w:p>
    <w:p w:rsidR="00BD2B78" w:rsidRPr="0075506E" w:rsidRDefault="00BD2B78">
      <w:pPr>
        <w:rPr>
          <w:rFonts w:ascii="Arial" w:hAnsi="Arial" w:cs="Arial"/>
          <w:lang w:val="en-GB"/>
        </w:rPr>
      </w:pPr>
    </w:p>
    <w:p w:rsidR="00BD2B78" w:rsidRPr="0075506E" w:rsidRDefault="006711FE" w:rsidP="000730FC">
      <w:pPr>
        <w:pStyle w:val="ListParagraph"/>
        <w:numPr>
          <w:ilvl w:val="0"/>
          <w:numId w:val="8"/>
        </w:numPr>
        <w:jc w:val="both"/>
        <w:rPr>
          <w:rFonts w:ascii="Arial" w:hAnsi="Arial" w:cs="Arial"/>
          <w:lang w:val="en-GB"/>
        </w:rPr>
      </w:pPr>
      <w:r w:rsidRPr="0075506E">
        <w:rPr>
          <w:rFonts w:ascii="Arial" w:hAnsi="Arial" w:cs="Arial"/>
          <w:lang w:val="en-GB"/>
        </w:rPr>
        <w:lastRenderedPageBreak/>
        <w:t>Merton Council will carry out a welfare benefit check on every customer at the time of assessment to ensure income maximisation.</w:t>
      </w:r>
    </w:p>
    <w:p w:rsidR="001D386D" w:rsidRPr="0075506E" w:rsidRDefault="001D386D" w:rsidP="000730FC">
      <w:pPr>
        <w:jc w:val="both"/>
        <w:rPr>
          <w:rFonts w:ascii="Arial" w:hAnsi="Arial" w:cs="Arial"/>
          <w:lang w:val="en-GB"/>
        </w:rPr>
      </w:pPr>
    </w:p>
    <w:p w:rsidR="001D386D" w:rsidRPr="0075506E" w:rsidRDefault="001D386D" w:rsidP="000730FC">
      <w:pPr>
        <w:pStyle w:val="BodyText"/>
        <w:widowControl w:val="0"/>
        <w:numPr>
          <w:ilvl w:val="0"/>
          <w:numId w:val="8"/>
        </w:numPr>
        <w:jc w:val="both"/>
        <w:rPr>
          <w:color w:val="auto"/>
        </w:rPr>
      </w:pPr>
      <w:r w:rsidRPr="0075506E">
        <w:rPr>
          <w:color w:val="auto"/>
          <w:spacing w:val="-2"/>
        </w:rPr>
        <w:t xml:space="preserve">A person has </w:t>
      </w:r>
      <w:r w:rsidRPr="0075506E">
        <w:rPr>
          <w:color w:val="auto"/>
          <w:spacing w:val="-1"/>
        </w:rPr>
        <w:t>the</w:t>
      </w:r>
      <w:r w:rsidRPr="0075506E">
        <w:rPr>
          <w:color w:val="auto"/>
        </w:rPr>
        <w:t xml:space="preserve"> </w:t>
      </w:r>
      <w:r w:rsidRPr="0075506E">
        <w:rPr>
          <w:color w:val="auto"/>
          <w:spacing w:val="-2"/>
        </w:rPr>
        <w:t>right</w:t>
      </w:r>
      <w:r w:rsidRPr="0075506E">
        <w:rPr>
          <w:color w:val="auto"/>
          <w:spacing w:val="-1"/>
        </w:rPr>
        <w:t xml:space="preserve"> </w:t>
      </w:r>
      <w:r w:rsidRPr="0075506E">
        <w:rPr>
          <w:color w:val="auto"/>
        </w:rPr>
        <w:t>to</w:t>
      </w:r>
      <w:r w:rsidRPr="0075506E">
        <w:rPr>
          <w:color w:val="auto"/>
          <w:spacing w:val="2"/>
        </w:rPr>
        <w:t xml:space="preserve"> </w:t>
      </w:r>
      <w:r w:rsidRPr="0075506E">
        <w:rPr>
          <w:color w:val="auto"/>
          <w:spacing w:val="-2"/>
        </w:rPr>
        <w:t>decline</w:t>
      </w:r>
      <w:r w:rsidRPr="0075506E">
        <w:rPr>
          <w:color w:val="auto"/>
        </w:rPr>
        <w:t xml:space="preserve"> a</w:t>
      </w:r>
      <w:r w:rsidRPr="0075506E">
        <w:rPr>
          <w:color w:val="auto"/>
          <w:spacing w:val="-4"/>
        </w:rPr>
        <w:t xml:space="preserve"> </w:t>
      </w:r>
      <w:r w:rsidRPr="0075506E">
        <w:rPr>
          <w:color w:val="auto"/>
          <w:spacing w:val="-1"/>
        </w:rPr>
        <w:t>full</w:t>
      </w:r>
      <w:r w:rsidRPr="0075506E">
        <w:rPr>
          <w:color w:val="auto"/>
          <w:spacing w:val="-4"/>
        </w:rPr>
        <w:t xml:space="preserve"> </w:t>
      </w:r>
      <w:r w:rsidRPr="0075506E">
        <w:rPr>
          <w:color w:val="auto"/>
          <w:spacing w:val="-1"/>
        </w:rPr>
        <w:t>financial</w:t>
      </w:r>
      <w:r w:rsidRPr="0075506E">
        <w:rPr>
          <w:color w:val="auto"/>
        </w:rPr>
        <w:t xml:space="preserve"> </w:t>
      </w:r>
      <w:r w:rsidRPr="0075506E">
        <w:rPr>
          <w:color w:val="auto"/>
          <w:spacing w:val="-2"/>
        </w:rPr>
        <w:t>assessment. If they do,</w:t>
      </w:r>
      <w:r w:rsidRPr="0075506E">
        <w:rPr>
          <w:color w:val="auto"/>
          <w:spacing w:val="-3"/>
        </w:rPr>
        <w:t xml:space="preserve"> </w:t>
      </w:r>
      <w:r w:rsidRPr="0075506E">
        <w:rPr>
          <w:color w:val="auto"/>
          <w:spacing w:val="-2"/>
        </w:rPr>
        <w:t xml:space="preserve">they will be required </w:t>
      </w:r>
      <w:r w:rsidRPr="0075506E">
        <w:rPr>
          <w:color w:val="auto"/>
        </w:rPr>
        <w:t>to</w:t>
      </w:r>
      <w:r w:rsidRPr="0075506E">
        <w:rPr>
          <w:color w:val="auto"/>
          <w:spacing w:val="1"/>
        </w:rPr>
        <w:t xml:space="preserve"> pay the full cost of their care</w:t>
      </w:r>
      <w:r w:rsidRPr="0075506E">
        <w:rPr>
          <w:color w:val="auto"/>
          <w:spacing w:val="-2"/>
        </w:rPr>
        <w:t>.</w:t>
      </w:r>
    </w:p>
    <w:p w:rsidR="001D386D" w:rsidRPr="0075506E" w:rsidRDefault="001D386D" w:rsidP="000730FC">
      <w:pPr>
        <w:pStyle w:val="BodyText"/>
        <w:jc w:val="both"/>
        <w:rPr>
          <w:color w:val="auto"/>
        </w:rPr>
      </w:pPr>
    </w:p>
    <w:p w:rsidR="001D386D" w:rsidRPr="0075506E" w:rsidRDefault="001D386D" w:rsidP="000730FC">
      <w:pPr>
        <w:pStyle w:val="BodyText"/>
        <w:widowControl w:val="0"/>
        <w:numPr>
          <w:ilvl w:val="0"/>
          <w:numId w:val="8"/>
        </w:numPr>
        <w:jc w:val="both"/>
        <w:rPr>
          <w:color w:val="auto"/>
        </w:rPr>
      </w:pPr>
      <w:r w:rsidRPr="0075506E">
        <w:rPr>
          <w:color w:val="auto"/>
          <w:spacing w:val="-2"/>
        </w:rPr>
        <w:t xml:space="preserve">Where a person does not provide the Council with sufficient information to determine how much they can pay towards their care, they will be required to pay the full cost of their care. </w:t>
      </w:r>
    </w:p>
    <w:p w:rsidR="001D386D" w:rsidRDefault="001D386D" w:rsidP="000730FC">
      <w:pPr>
        <w:pStyle w:val="BodyText"/>
        <w:jc w:val="both"/>
      </w:pPr>
    </w:p>
    <w:p w:rsidR="00E46A11" w:rsidRDefault="00E46A11" w:rsidP="000730FC">
      <w:pPr>
        <w:pStyle w:val="Default"/>
        <w:spacing w:after="111"/>
        <w:jc w:val="both"/>
        <w:rPr>
          <w:color w:val="FF0000"/>
          <w:sz w:val="23"/>
          <w:szCs w:val="23"/>
        </w:rPr>
      </w:pPr>
    </w:p>
    <w:p w:rsidR="00CE0CF4" w:rsidRPr="00CE0CF4" w:rsidRDefault="00CE0CF4" w:rsidP="000730FC">
      <w:pPr>
        <w:jc w:val="both"/>
        <w:rPr>
          <w:rFonts w:ascii="Arial" w:hAnsi="Arial" w:cs="Arial"/>
          <w:b/>
          <w:lang w:val="en-GB"/>
        </w:rPr>
      </w:pPr>
      <w:r>
        <w:rPr>
          <w:rFonts w:ascii="Arial" w:hAnsi="Arial" w:cs="Arial"/>
          <w:b/>
          <w:lang w:val="en-GB"/>
        </w:rPr>
        <w:t>3. Chargeable services</w:t>
      </w:r>
      <w:r w:rsidR="00E46A11" w:rsidRPr="00CE0CF4">
        <w:rPr>
          <w:rFonts w:ascii="Arial" w:hAnsi="Arial" w:cs="Arial"/>
          <w:b/>
          <w:lang w:val="en-GB"/>
        </w:rPr>
        <w:t xml:space="preserve"> </w:t>
      </w:r>
    </w:p>
    <w:p w:rsidR="00103CDB" w:rsidRDefault="00103CDB" w:rsidP="000730FC">
      <w:pPr>
        <w:pStyle w:val="Default"/>
        <w:spacing w:after="111"/>
        <w:jc w:val="both"/>
        <w:rPr>
          <w:szCs w:val="22"/>
          <w:highlight w:val="yellow"/>
        </w:rPr>
      </w:pPr>
    </w:p>
    <w:p w:rsidR="00397D90" w:rsidRPr="00AB0208" w:rsidRDefault="00103CDB" w:rsidP="000730FC">
      <w:pPr>
        <w:pStyle w:val="Default"/>
        <w:spacing w:after="111"/>
        <w:jc w:val="both"/>
        <w:rPr>
          <w:szCs w:val="22"/>
        </w:rPr>
      </w:pPr>
      <w:r w:rsidRPr="00AB0208">
        <w:rPr>
          <w:szCs w:val="22"/>
        </w:rPr>
        <w:t xml:space="preserve">In summary residential care and most non-residential services funded by the Council to meet assessed social care and support needs. </w:t>
      </w:r>
    </w:p>
    <w:p w:rsidR="00CE0CF4" w:rsidRPr="00673351" w:rsidRDefault="00103CDB" w:rsidP="000730FC">
      <w:pPr>
        <w:pStyle w:val="Default"/>
        <w:spacing w:after="111"/>
        <w:jc w:val="both"/>
        <w:rPr>
          <w:color w:val="FF0000"/>
          <w:sz w:val="23"/>
          <w:szCs w:val="23"/>
        </w:rPr>
      </w:pPr>
      <w:r w:rsidRPr="00AB0208">
        <w:rPr>
          <w:szCs w:val="22"/>
        </w:rPr>
        <w:t xml:space="preserve">The </w:t>
      </w:r>
      <w:r w:rsidR="00397D90" w:rsidRPr="00AB0208">
        <w:rPr>
          <w:szCs w:val="22"/>
        </w:rPr>
        <w:t xml:space="preserve">following </w:t>
      </w:r>
      <w:r w:rsidRPr="00AB0208">
        <w:rPr>
          <w:szCs w:val="22"/>
        </w:rPr>
        <w:t xml:space="preserve">list </w:t>
      </w:r>
      <w:r w:rsidR="00397D90" w:rsidRPr="00AB0208">
        <w:rPr>
          <w:szCs w:val="22"/>
        </w:rPr>
        <w:t xml:space="preserve">of services </w:t>
      </w:r>
      <w:r w:rsidRPr="00AB0208">
        <w:rPr>
          <w:szCs w:val="22"/>
        </w:rPr>
        <w:t>provides examples of services that are chargeable</w:t>
      </w:r>
      <w:r w:rsidR="00397D90" w:rsidRPr="00673351">
        <w:rPr>
          <w:szCs w:val="22"/>
        </w:rPr>
        <w:t>, subject to a completed financial assessment,</w:t>
      </w:r>
      <w:r w:rsidRPr="00673351">
        <w:rPr>
          <w:szCs w:val="22"/>
        </w:rPr>
        <w:t xml:space="preserve"> and is not intended to be a comprehensive list of </w:t>
      </w:r>
      <w:r w:rsidR="00397D90" w:rsidRPr="00AB0208">
        <w:rPr>
          <w:szCs w:val="22"/>
        </w:rPr>
        <w:t>all c</w:t>
      </w:r>
      <w:r w:rsidRPr="00673351">
        <w:rPr>
          <w:szCs w:val="22"/>
        </w:rPr>
        <w:t>hargeable services.</w:t>
      </w:r>
    </w:p>
    <w:p w:rsidR="00103CDB" w:rsidRPr="00AB0208" w:rsidRDefault="00103CDB" w:rsidP="00CE0CF4">
      <w:pPr>
        <w:rPr>
          <w:rFonts w:ascii="Arial" w:hAnsi="Arial"/>
          <w:szCs w:val="22"/>
        </w:rPr>
      </w:pPr>
    </w:p>
    <w:p w:rsidR="00CE0CF4" w:rsidRPr="00CE0CF4" w:rsidRDefault="00CE0CF4" w:rsidP="00E61FED">
      <w:pPr>
        <w:numPr>
          <w:ilvl w:val="0"/>
          <w:numId w:val="11"/>
        </w:numPr>
        <w:rPr>
          <w:rFonts w:ascii="Arial" w:hAnsi="Arial"/>
          <w:szCs w:val="22"/>
        </w:rPr>
      </w:pPr>
      <w:r w:rsidRPr="00CE0CF4">
        <w:rPr>
          <w:rFonts w:ascii="Arial" w:hAnsi="Arial"/>
          <w:szCs w:val="22"/>
        </w:rPr>
        <w:t>Permanent residential and nursing care accommodation</w:t>
      </w:r>
    </w:p>
    <w:p w:rsidR="00CE0CF4" w:rsidRDefault="00CE0CF4" w:rsidP="00E61FED">
      <w:pPr>
        <w:numPr>
          <w:ilvl w:val="0"/>
          <w:numId w:val="11"/>
        </w:numPr>
        <w:rPr>
          <w:rFonts w:ascii="Arial" w:hAnsi="Arial"/>
          <w:szCs w:val="22"/>
        </w:rPr>
      </w:pPr>
      <w:r w:rsidRPr="00CE0CF4">
        <w:rPr>
          <w:rFonts w:ascii="Arial" w:hAnsi="Arial"/>
          <w:szCs w:val="22"/>
        </w:rPr>
        <w:t>Respite stays</w:t>
      </w:r>
    </w:p>
    <w:p w:rsidR="002F322A" w:rsidRPr="00CE0CF4" w:rsidRDefault="002F322A" w:rsidP="00E61FED">
      <w:pPr>
        <w:numPr>
          <w:ilvl w:val="0"/>
          <w:numId w:val="11"/>
        </w:numPr>
        <w:rPr>
          <w:rFonts w:ascii="Arial" w:hAnsi="Arial"/>
          <w:szCs w:val="22"/>
        </w:rPr>
      </w:pPr>
      <w:r>
        <w:rPr>
          <w:rFonts w:ascii="Arial" w:hAnsi="Arial"/>
          <w:szCs w:val="22"/>
        </w:rPr>
        <w:t>24 Hour live in care</w:t>
      </w:r>
    </w:p>
    <w:p w:rsidR="00CE0CF4" w:rsidRPr="00CE0CF4" w:rsidRDefault="00CE0CF4" w:rsidP="00E61FED">
      <w:pPr>
        <w:numPr>
          <w:ilvl w:val="0"/>
          <w:numId w:val="11"/>
        </w:numPr>
        <w:rPr>
          <w:rFonts w:ascii="Arial" w:hAnsi="Arial"/>
          <w:szCs w:val="22"/>
        </w:rPr>
      </w:pPr>
      <w:r w:rsidRPr="00CE0CF4">
        <w:rPr>
          <w:rFonts w:ascii="Arial" w:hAnsi="Arial"/>
          <w:szCs w:val="22"/>
        </w:rPr>
        <w:t>Short term breaks</w:t>
      </w:r>
    </w:p>
    <w:p w:rsidR="00CE0CF4" w:rsidRPr="00CE0CF4" w:rsidRDefault="00CE0CF4" w:rsidP="00E61FED">
      <w:pPr>
        <w:numPr>
          <w:ilvl w:val="0"/>
          <w:numId w:val="11"/>
        </w:numPr>
        <w:rPr>
          <w:rFonts w:ascii="Arial" w:hAnsi="Arial"/>
          <w:szCs w:val="22"/>
        </w:rPr>
      </w:pPr>
      <w:r w:rsidRPr="00CE0CF4">
        <w:rPr>
          <w:rFonts w:ascii="Arial" w:hAnsi="Arial"/>
          <w:szCs w:val="22"/>
        </w:rPr>
        <w:t>Home care services</w:t>
      </w:r>
    </w:p>
    <w:p w:rsidR="00CE0CF4" w:rsidRPr="00CE0CF4" w:rsidRDefault="00397D90" w:rsidP="003605B7">
      <w:pPr>
        <w:ind w:left="720"/>
        <w:rPr>
          <w:rFonts w:ascii="Arial" w:hAnsi="Arial"/>
          <w:szCs w:val="22"/>
        </w:rPr>
      </w:pPr>
      <w:r>
        <w:rPr>
          <w:rFonts w:ascii="Arial" w:hAnsi="Arial"/>
          <w:szCs w:val="22"/>
        </w:rPr>
        <w:t xml:space="preserve">For example: </w:t>
      </w:r>
      <w:r w:rsidR="00CE0CF4" w:rsidRPr="00CE0CF4">
        <w:rPr>
          <w:rFonts w:ascii="Arial" w:hAnsi="Arial"/>
          <w:szCs w:val="22"/>
        </w:rPr>
        <w:t>Personal assistants</w:t>
      </w:r>
      <w:r w:rsidR="00F37905">
        <w:rPr>
          <w:rFonts w:ascii="Arial" w:hAnsi="Arial"/>
          <w:szCs w:val="22"/>
        </w:rPr>
        <w:t xml:space="preserve"> </w:t>
      </w:r>
      <w:r>
        <w:rPr>
          <w:rFonts w:ascii="Arial" w:hAnsi="Arial"/>
          <w:szCs w:val="22"/>
        </w:rPr>
        <w:t xml:space="preserve">to enable the person to maintain their independence in their own home. </w:t>
      </w:r>
    </w:p>
    <w:p w:rsidR="00CE0CF4" w:rsidRPr="00CE0CF4" w:rsidRDefault="00CE0CF4" w:rsidP="00E61FED">
      <w:pPr>
        <w:numPr>
          <w:ilvl w:val="0"/>
          <w:numId w:val="11"/>
        </w:numPr>
        <w:rPr>
          <w:rFonts w:ascii="Arial" w:hAnsi="Arial"/>
          <w:szCs w:val="22"/>
        </w:rPr>
      </w:pPr>
      <w:r w:rsidRPr="00CE0CF4">
        <w:rPr>
          <w:rFonts w:ascii="Arial" w:hAnsi="Arial"/>
          <w:szCs w:val="22"/>
        </w:rPr>
        <w:t xml:space="preserve">Day </w:t>
      </w:r>
      <w:r w:rsidR="00A539D7" w:rsidRPr="00CE0CF4">
        <w:rPr>
          <w:rFonts w:ascii="Arial" w:hAnsi="Arial"/>
          <w:szCs w:val="22"/>
        </w:rPr>
        <w:t>Centre</w:t>
      </w:r>
      <w:r w:rsidRPr="00CE0CF4">
        <w:rPr>
          <w:rFonts w:ascii="Arial" w:hAnsi="Arial"/>
          <w:szCs w:val="22"/>
        </w:rPr>
        <w:t xml:space="preserve"> attendance</w:t>
      </w:r>
    </w:p>
    <w:p w:rsidR="00CE0CF4" w:rsidRPr="00CE0CF4" w:rsidRDefault="00CE0CF4" w:rsidP="00E61FED">
      <w:pPr>
        <w:numPr>
          <w:ilvl w:val="0"/>
          <w:numId w:val="11"/>
        </w:numPr>
        <w:rPr>
          <w:rFonts w:ascii="Arial" w:hAnsi="Arial"/>
          <w:szCs w:val="22"/>
        </w:rPr>
      </w:pPr>
      <w:r w:rsidRPr="00CE0CF4">
        <w:rPr>
          <w:rFonts w:ascii="Arial" w:hAnsi="Arial"/>
          <w:szCs w:val="22"/>
        </w:rPr>
        <w:t xml:space="preserve">Day </w:t>
      </w:r>
      <w:r w:rsidR="00A539D7" w:rsidRPr="00CE0CF4">
        <w:rPr>
          <w:rFonts w:ascii="Arial" w:hAnsi="Arial"/>
          <w:szCs w:val="22"/>
        </w:rPr>
        <w:t>Centre</w:t>
      </w:r>
      <w:r w:rsidRPr="00CE0CF4">
        <w:rPr>
          <w:rFonts w:ascii="Arial" w:hAnsi="Arial"/>
          <w:szCs w:val="22"/>
        </w:rPr>
        <w:t xml:space="preserve"> Transport</w:t>
      </w:r>
    </w:p>
    <w:p w:rsidR="00CE0CF4" w:rsidRPr="00CE0CF4" w:rsidRDefault="00CE0CF4" w:rsidP="00E61FED">
      <w:pPr>
        <w:numPr>
          <w:ilvl w:val="0"/>
          <w:numId w:val="11"/>
        </w:numPr>
        <w:rPr>
          <w:rFonts w:ascii="Arial" w:hAnsi="Arial"/>
          <w:szCs w:val="22"/>
        </w:rPr>
      </w:pPr>
      <w:r w:rsidRPr="00CE0CF4">
        <w:rPr>
          <w:rFonts w:ascii="Arial" w:hAnsi="Arial"/>
          <w:szCs w:val="22"/>
        </w:rPr>
        <w:t>Supported Living and Extra Care Housing</w:t>
      </w:r>
    </w:p>
    <w:p w:rsidR="00CE0CF4" w:rsidRPr="00CE0CF4" w:rsidRDefault="00A539D7" w:rsidP="00E61FED">
      <w:pPr>
        <w:numPr>
          <w:ilvl w:val="0"/>
          <w:numId w:val="11"/>
        </w:numPr>
        <w:rPr>
          <w:rFonts w:ascii="Arial" w:hAnsi="Arial"/>
          <w:szCs w:val="22"/>
        </w:rPr>
      </w:pPr>
      <w:r>
        <w:rPr>
          <w:rFonts w:ascii="Arial" w:hAnsi="Arial"/>
          <w:szCs w:val="22"/>
        </w:rPr>
        <w:t>Assistive Technology/MASCOT</w:t>
      </w:r>
    </w:p>
    <w:p w:rsidR="00CE0CF4" w:rsidRPr="00CE0CF4" w:rsidRDefault="00CE0CF4" w:rsidP="00E61FED">
      <w:pPr>
        <w:numPr>
          <w:ilvl w:val="0"/>
          <w:numId w:val="11"/>
        </w:numPr>
        <w:rPr>
          <w:rFonts w:ascii="Arial" w:hAnsi="Arial"/>
          <w:szCs w:val="22"/>
        </w:rPr>
      </w:pPr>
      <w:r w:rsidRPr="00CE0CF4">
        <w:rPr>
          <w:rFonts w:ascii="Arial" w:hAnsi="Arial"/>
          <w:szCs w:val="22"/>
        </w:rPr>
        <w:t>Adaptations to the home costing £1,000 or more</w:t>
      </w:r>
    </w:p>
    <w:p w:rsidR="00CE0CF4" w:rsidRDefault="00CE0CF4" w:rsidP="00E61FED">
      <w:pPr>
        <w:numPr>
          <w:ilvl w:val="0"/>
          <w:numId w:val="11"/>
        </w:numPr>
        <w:rPr>
          <w:rFonts w:ascii="Arial" w:hAnsi="Arial"/>
          <w:szCs w:val="22"/>
        </w:rPr>
      </w:pPr>
      <w:r w:rsidRPr="00CE0CF4">
        <w:rPr>
          <w:rFonts w:ascii="Arial" w:hAnsi="Arial"/>
          <w:szCs w:val="22"/>
        </w:rPr>
        <w:t>Deep Clean services</w:t>
      </w:r>
    </w:p>
    <w:p w:rsidR="00A539D7" w:rsidRDefault="00A539D7" w:rsidP="00E61FED">
      <w:pPr>
        <w:numPr>
          <w:ilvl w:val="0"/>
          <w:numId w:val="11"/>
        </w:numPr>
        <w:rPr>
          <w:rFonts w:ascii="Arial" w:hAnsi="Arial"/>
          <w:szCs w:val="22"/>
        </w:rPr>
      </w:pPr>
      <w:r>
        <w:rPr>
          <w:rFonts w:ascii="Arial" w:hAnsi="Arial"/>
          <w:szCs w:val="22"/>
        </w:rPr>
        <w:t>Sitting services</w:t>
      </w:r>
    </w:p>
    <w:p w:rsidR="00A539D7" w:rsidRDefault="00A539D7" w:rsidP="00E61FED">
      <w:pPr>
        <w:numPr>
          <w:ilvl w:val="0"/>
          <w:numId w:val="11"/>
        </w:numPr>
        <w:rPr>
          <w:rFonts w:ascii="Arial" w:hAnsi="Arial"/>
          <w:szCs w:val="22"/>
        </w:rPr>
      </w:pPr>
      <w:r>
        <w:rPr>
          <w:rFonts w:ascii="Arial" w:hAnsi="Arial"/>
          <w:szCs w:val="22"/>
        </w:rPr>
        <w:t>Shared Lives</w:t>
      </w:r>
    </w:p>
    <w:p w:rsidR="00A539D7" w:rsidRPr="00CE0CF4" w:rsidRDefault="00A539D7" w:rsidP="00E61FED">
      <w:pPr>
        <w:numPr>
          <w:ilvl w:val="0"/>
          <w:numId w:val="11"/>
        </w:numPr>
        <w:rPr>
          <w:rFonts w:ascii="Arial" w:hAnsi="Arial"/>
          <w:szCs w:val="22"/>
        </w:rPr>
      </w:pPr>
      <w:r>
        <w:rPr>
          <w:rFonts w:ascii="Arial" w:hAnsi="Arial"/>
          <w:szCs w:val="22"/>
        </w:rPr>
        <w:t>Deferred Payment Agreements</w:t>
      </w:r>
      <w:r w:rsidR="00C379E6">
        <w:rPr>
          <w:rFonts w:ascii="Arial" w:hAnsi="Arial"/>
          <w:szCs w:val="22"/>
        </w:rPr>
        <w:t xml:space="preserve"> (Set-up fee, Administration costs) </w:t>
      </w:r>
    </w:p>
    <w:p w:rsidR="00CE0CF4" w:rsidRPr="00BE6A0C" w:rsidRDefault="00CE0CF4" w:rsidP="00BE6A0C">
      <w:pPr>
        <w:pStyle w:val="Default"/>
        <w:spacing w:after="111"/>
        <w:rPr>
          <w:color w:val="FF0000"/>
          <w:sz w:val="23"/>
          <w:szCs w:val="23"/>
        </w:rPr>
      </w:pPr>
    </w:p>
    <w:p w:rsidR="00CE0CF4" w:rsidRDefault="00CE0CF4" w:rsidP="00CE0CF4">
      <w:pPr>
        <w:pStyle w:val="ListParagraph"/>
        <w:rPr>
          <w:rFonts w:ascii="Arial" w:hAnsi="Arial" w:cs="Arial"/>
          <w:lang w:val="en-GB"/>
        </w:rPr>
      </w:pPr>
    </w:p>
    <w:p w:rsidR="003605B7" w:rsidRDefault="003605B7" w:rsidP="00CE0CF4">
      <w:pPr>
        <w:pStyle w:val="ListParagraph"/>
        <w:rPr>
          <w:rFonts w:ascii="Arial" w:hAnsi="Arial" w:cs="Arial"/>
          <w:lang w:val="en-GB"/>
        </w:rPr>
      </w:pPr>
    </w:p>
    <w:p w:rsidR="003605B7" w:rsidRDefault="003605B7" w:rsidP="00CE0CF4">
      <w:pPr>
        <w:pStyle w:val="ListParagraph"/>
        <w:rPr>
          <w:rFonts w:ascii="Arial" w:hAnsi="Arial" w:cs="Arial"/>
          <w:lang w:val="en-GB"/>
        </w:rPr>
      </w:pPr>
    </w:p>
    <w:p w:rsidR="003605B7" w:rsidRDefault="003605B7" w:rsidP="00CE0CF4">
      <w:pPr>
        <w:pStyle w:val="ListParagraph"/>
        <w:rPr>
          <w:rFonts w:ascii="Arial" w:hAnsi="Arial" w:cs="Arial"/>
          <w:lang w:val="en-GB"/>
        </w:rPr>
      </w:pPr>
    </w:p>
    <w:p w:rsidR="003605B7" w:rsidRDefault="003605B7" w:rsidP="00CE0CF4">
      <w:pPr>
        <w:pStyle w:val="ListParagraph"/>
        <w:rPr>
          <w:rFonts w:ascii="Arial" w:hAnsi="Arial" w:cs="Arial"/>
          <w:lang w:val="en-GB"/>
        </w:rPr>
      </w:pPr>
    </w:p>
    <w:p w:rsidR="003605B7" w:rsidRDefault="003605B7" w:rsidP="00CE0CF4">
      <w:pPr>
        <w:pStyle w:val="ListParagraph"/>
        <w:rPr>
          <w:rFonts w:ascii="Arial" w:hAnsi="Arial" w:cs="Arial"/>
          <w:lang w:val="en-GB"/>
        </w:rPr>
      </w:pPr>
    </w:p>
    <w:p w:rsidR="003605B7" w:rsidRDefault="003605B7" w:rsidP="00CE0CF4">
      <w:pPr>
        <w:pStyle w:val="ListParagraph"/>
        <w:rPr>
          <w:rFonts w:ascii="Arial" w:hAnsi="Arial" w:cs="Arial"/>
          <w:lang w:val="en-GB"/>
        </w:rPr>
      </w:pPr>
    </w:p>
    <w:p w:rsidR="003605B7" w:rsidRDefault="003605B7" w:rsidP="00CE0CF4">
      <w:pPr>
        <w:pStyle w:val="ListParagraph"/>
        <w:rPr>
          <w:rFonts w:ascii="Arial" w:hAnsi="Arial" w:cs="Arial"/>
          <w:lang w:val="en-GB"/>
        </w:rPr>
      </w:pPr>
    </w:p>
    <w:p w:rsidR="003605B7" w:rsidRPr="0075506E" w:rsidRDefault="003605B7" w:rsidP="00CE0CF4">
      <w:pPr>
        <w:pStyle w:val="ListParagraph"/>
        <w:rPr>
          <w:rFonts w:ascii="Arial" w:hAnsi="Arial" w:cs="Arial"/>
          <w:lang w:val="en-GB"/>
        </w:rPr>
      </w:pPr>
    </w:p>
    <w:p w:rsidR="007A71BF" w:rsidRDefault="00CE0CF4" w:rsidP="00CE0CF4">
      <w:pPr>
        <w:rPr>
          <w:rFonts w:ascii="Arial" w:hAnsi="Arial" w:cs="Arial"/>
          <w:b/>
          <w:lang w:val="en-GB"/>
        </w:rPr>
      </w:pPr>
      <w:r w:rsidRPr="0075506E">
        <w:rPr>
          <w:rFonts w:ascii="Arial" w:hAnsi="Arial" w:cs="Arial"/>
          <w:b/>
          <w:lang w:val="en-GB"/>
        </w:rPr>
        <w:t>3.</w:t>
      </w:r>
      <w:r>
        <w:rPr>
          <w:rFonts w:ascii="Arial" w:hAnsi="Arial" w:cs="Arial"/>
          <w:b/>
          <w:lang w:val="en-GB"/>
        </w:rPr>
        <w:t>1</w:t>
      </w:r>
      <w:r w:rsidRPr="0075506E">
        <w:rPr>
          <w:rFonts w:ascii="Arial" w:hAnsi="Arial" w:cs="Arial"/>
          <w:b/>
          <w:lang w:val="en-GB"/>
        </w:rPr>
        <w:t xml:space="preserve"> Exemptions from the Charging Policy</w:t>
      </w:r>
    </w:p>
    <w:p w:rsidR="007A71BF" w:rsidRDefault="007A71BF" w:rsidP="00CE0CF4">
      <w:pPr>
        <w:rPr>
          <w:rFonts w:ascii="Arial" w:hAnsi="Arial" w:cs="Arial"/>
          <w:b/>
          <w:lang w:val="en-GB"/>
        </w:rPr>
      </w:pPr>
    </w:p>
    <w:p w:rsidR="00CE0CF4" w:rsidRDefault="00CE0CF4" w:rsidP="000730FC">
      <w:pPr>
        <w:pStyle w:val="BodyText"/>
        <w:jc w:val="both"/>
        <w:rPr>
          <w:color w:val="auto"/>
          <w:spacing w:val="-1"/>
        </w:rPr>
      </w:pPr>
      <w:r>
        <w:rPr>
          <w:color w:val="auto"/>
          <w:spacing w:val="-1"/>
        </w:rPr>
        <w:t>In accordance with the Care Act, c</w:t>
      </w:r>
      <w:r w:rsidRPr="00CE1F6A">
        <w:rPr>
          <w:color w:val="auto"/>
          <w:spacing w:val="-1"/>
        </w:rPr>
        <w:t xml:space="preserve">are and support provided to meet eligible needs that are normally subject to means tested charging will be provided free of charge if one of the following circumstances applies; </w:t>
      </w:r>
    </w:p>
    <w:p w:rsidR="00CE0CF4" w:rsidRPr="00CE1F6A" w:rsidRDefault="00CE0CF4" w:rsidP="000730FC">
      <w:pPr>
        <w:pStyle w:val="BodyText"/>
        <w:jc w:val="both"/>
        <w:rPr>
          <w:color w:val="auto"/>
          <w:spacing w:val="-1"/>
        </w:rPr>
      </w:pPr>
    </w:p>
    <w:p w:rsidR="00CE0CF4" w:rsidRPr="00CE1F6A" w:rsidRDefault="00CE0CF4" w:rsidP="000730FC">
      <w:pPr>
        <w:pStyle w:val="BodyText"/>
        <w:numPr>
          <w:ilvl w:val="0"/>
          <w:numId w:val="7"/>
        </w:numPr>
        <w:jc w:val="both"/>
        <w:rPr>
          <w:color w:val="auto"/>
          <w:spacing w:val="-1"/>
        </w:rPr>
      </w:pPr>
      <w:r w:rsidRPr="00CE1F6A">
        <w:rPr>
          <w:color w:val="auto"/>
          <w:spacing w:val="-1"/>
        </w:rPr>
        <w:t xml:space="preserve">The person is suffering from a variant of Creutzfeldt-Jakob disease (CJD); </w:t>
      </w:r>
    </w:p>
    <w:p w:rsidR="00CE0CF4" w:rsidRPr="00CE1F6A" w:rsidRDefault="00CE0CF4" w:rsidP="000730FC">
      <w:pPr>
        <w:pStyle w:val="BodyText"/>
        <w:numPr>
          <w:ilvl w:val="0"/>
          <w:numId w:val="7"/>
        </w:numPr>
        <w:jc w:val="both"/>
        <w:rPr>
          <w:color w:val="auto"/>
          <w:spacing w:val="-1"/>
        </w:rPr>
      </w:pPr>
      <w:r w:rsidRPr="00CE1F6A">
        <w:rPr>
          <w:color w:val="auto"/>
          <w:spacing w:val="-1"/>
        </w:rPr>
        <w:t xml:space="preserve">The </w:t>
      </w:r>
      <w:r w:rsidR="009A0121">
        <w:rPr>
          <w:color w:val="auto"/>
          <w:spacing w:val="-1"/>
        </w:rPr>
        <w:t xml:space="preserve">services </w:t>
      </w:r>
      <w:r w:rsidR="0024200D">
        <w:rPr>
          <w:color w:val="auto"/>
          <w:spacing w:val="-1"/>
        </w:rPr>
        <w:t xml:space="preserve">are </w:t>
      </w:r>
      <w:r w:rsidR="0024200D" w:rsidRPr="00CE1F6A">
        <w:rPr>
          <w:color w:val="auto"/>
          <w:spacing w:val="-1"/>
        </w:rPr>
        <w:t>aftercare</w:t>
      </w:r>
      <w:r w:rsidR="00133B23">
        <w:rPr>
          <w:color w:val="auto"/>
          <w:spacing w:val="-1"/>
        </w:rPr>
        <w:t xml:space="preserve"> services </w:t>
      </w:r>
      <w:r w:rsidRPr="00CE1F6A">
        <w:rPr>
          <w:color w:val="auto"/>
          <w:spacing w:val="-1"/>
        </w:rPr>
        <w:t xml:space="preserve">and support provided under section 117 of the Mental Health Act 1983; </w:t>
      </w:r>
    </w:p>
    <w:p w:rsidR="00CE0CF4" w:rsidRPr="00CE1F6A" w:rsidRDefault="00CE0CF4" w:rsidP="000730FC">
      <w:pPr>
        <w:pStyle w:val="BodyText"/>
        <w:numPr>
          <w:ilvl w:val="0"/>
          <w:numId w:val="7"/>
        </w:numPr>
        <w:jc w:val="both"/>
        <w:rPr>
          <w:color w:val="auto"/>
          <w:spacing w:val="-1"/>
        </w:rPr>
      </w:pPr>
      <w:r w:rsidRPr="00CE1F6A">
        <w:rPr>
          <w:color w:val="auto"/>
          <w:spacing w:val="-1"/>
        </w:rPr>
        <w:t xml:space="preserve">The person’s income is equivalent to or less than basic income support or the Guarantee Credit of Pension Credit levels, plus a 25% buffer </w:t>
      </w:r>
      <w:r w:rsidR="000730FC">
        <w:rPr>
          <w:color w:val="auto"/>
          <w:spacing w:val="-1"/>
        </w:rPr>
        <w:t>(may be frozen at any financial year).</w:t>
      </w:r>
    </w:p>
    <w:p w:rsidR="00CE0CF4" w:rsidRDefault="00CE0CF4" w:rsidP="000730FC">
      <w:pPr>
        <w:pStyle w:val="Default"/>
        <w:jc w:val="both"/>
        <w:rPr>
          <w:sz w:val="22"/>
          <w:szCs w:val="22"/>
        </w:rPr>
      </w:pPr>
    </w:p>
    <w:p w:rsidR="00CE0CF4" w:rsidRDefault="00CE0CF4" w:rsidP="000730FC">
      <w:pPr>
        <w:pStyle w:val="BodyText"/>
        <w:jc w:val="both"/>
        <w:rPr>
          <w:color w:val="auto"/>
          <w:spacing w:val="-1"/>
        </w:rPr>
      </w:pPr>
      <w:r w:rsidRPr="00CE1F6A">
        <w:rPr>
          <w:color w:val="auto"/>
          <w:spacing w:val="-1"/>
        </w:rPr>
        <w:t>The local authority must not charge for the following types of care and support which must be arranged free;</w:t>
      </w:r>
    </w:p>
    <w:p w:rsidR="00CE0CF4" w:rsidRPr="00CE1F6A" w:rsidRDefault="00CE0CF4" w:rsidP="000730FC">
      <w:pPr>
        <w:pStyle w:val="BodyText"/>
        <w:jc w:val="both"/>
        <w:rPr>
          <w:color w:val="auto"/>
          <w:spacing w:val="-1"/>
        </w:rPr>
      </w:pPr>
    </w:p>
    <w:p w:rsidR="00CE0CF4" w:rsidRPr="00CE1F6A" w:rsidRDefault="00CE0CF4" w:rsidP="000730FC">
      <w:pPr>
        <w:pStyle w:val="BodyText"/>
        <w:numPr>
          <w:ilvl w:val="0"/>
          <w:numId w:val="6"/>
        </w:numPr>
        <w:jc w:val="both"/>
        <w:rPr>
          <w:color w:val="auto"/>
          <w:spacing w:val="-1"/>
        </w:rPr>
      </w:pPr>
      <w:r w:rsidRPr="00CE1F6A">
        <w:rPr>
          <w:color w:val="auto"/>
          <w:spacing w:val="-1"/>
        </w:rPr>
        <w:t xml:space="preserve">The provision of community equipment (aids and minor adaptations) with a value or cost of less than £1,000; </w:t>
      </w:r>
    </w:p>
    <w:p w:rsidR="00CE0CF4" w:rsidRPr="00673351" w:rsidRDefault="00CE0CF4" w:rsidP="000730FC">
      <w:pPr>
        <w:pStyle w:val="BodyText"/>
        <w:numPr>
          <w:ilvl w:val="0"/>
          <w:numId w:val="6"/>
        </w:numPr>
        <w:jc w:val="both"/>
        <w:rPr>
          <w:color w:val="auto"/>
          <w:spacing w:val="-1"/>
        </w:rPr>
      </w:pPr>
      <w:r w:rsidRPr="00CE1F6A">
        <w:rPr>
          <w:color w:val="auto"/>
          <w:spacing w:val="-1"/>
        </w:rPr>
        <w:t>Intermediate and reablement care is free for a maximum of 6 weeks</w:t>
      </w:r>
      <w:r w:rsidR="00397D90">
        <w:rPr>
          <w:color w:val="auto"/>
          <w:spacing w:val="-1"/>
        </w:rPr>
        <w:t xml:space="preserve"> </w:t>
      </w:r>
      <w:r w:rsidR="00397D90" w:rsidRPr="00673351">
        <w:rPr>
          <w:color w:val="auto"/>
          <w:spacing w:val="-1"/>
        </w:rPr>
        <w:t>but in certain circumstances may be for a longer period</w:t>
      </w:r>
    </w:p>
    <w:p w:rsidR="00CE0CF4" w:rsidRDefault="00CE0CF4" w:rsidP="000730FC">
      <w:pPr>
        <w:pStyle w:val="BodyText"/>
        <w:numPr>
          <w:ilvl w:val="0"/>
          <w:numId w:val="6"/>
        </w:numPr>
        <w:jc w:val="both"/>
        <w:rPr>
          <w:color w:val="auto"/>
          <w:spacing w:val="-1"/>
        </w:rPr>
      </w:pPr>
      <w:r w:rsidRPr="00CE1F6A">
        <w:rPr>
          <w:color w:val="auto"/>
          <w:spacing w:val="-1"/>
        </w:rPr>
        <w:t xml:space="preserve">Any service or part funded service which the NHS is under a duty to provide. This includes Continuing Healthcare and the NHS contribution to Registered Nursing Care; </w:t>
      </w:r>
    </w:p>
    <w:p w:rsidR="00397D90" w:rsidRPr="00673351" w:rsidRDefault="00397D90" w:rsidP="000730FC">
      <w:pPr>
        <w:pStyle w:val="BodyText"/>
        <w:numPr>
          <w:ilvl w:val="0"/>
          <w:numId w:val="6"/>
        </w:numPr>
        <w:jc w:val="both"/>
        <w:rPr>
          <w:color w:val="auto"/>
          <w:spacing w:val="-1"/>
        </w:rPr>
      </w:pPr>
      <w:r>
        <w:rPr>
          <w:color w:val="auto"/>
          <w:spacing w:val="-1"/>
        </w:rPr>
        <w:t xml:space="preserve">After-care services </w:t>
      </w:r>
      <w:r w:rsidRPr="00673351">
        <w:rPr>
          <w:color w:val="auto"/>
          <w:spacing w:val="-1"/>
        </w:rPr>
        <w:t>provided under section 117 of the Mental Health Act 1983</w:t>
      </w:r>
    </w:p>
    <w:p w:rsidR="00CE0CF4" w:rsidRPr="00673351" w:rsidRDefault="00CE0CF4" w:rsidP="000730FC">
      <w:pPr>
        <w:pStyle w:val="BodyText"/>
        <w:numPr>
          <w:ilvl w:val="0"/>
          <w:numId w:val="6"/>
        </w:numPr>
        <w:jc w:val="both"/>
        <w:rPr>
          <w:color w:val="auto"/>
          <w:spacing w:val="-1"/>
        </w:rPr>
      </w:pPr>
      <w:r w:rsidRPr="00673351">
        <w:rPr>
          <w:color w:val="auto"/>
          <w:spacing w:val="-1"/>
        </w:rPr>
        <w:t xml:space="preserve">Any </w:t>
      </w:r>
      <w:r w:rsidR="00FB21EA" w:rsidRPr="00673351">
        <w:rPr>
          <w:color w:val="auto"/>
          <w:spacing w:val="-1"/>
        </w:rPr>
        <w:t xml:space="preserve">costs associated with carrying out social care </w:t>
      </w:r>
      <w:r w:rsidRPr="00673351">
        <w:rPr>
          <w:color w:val="auto"/>
          <w:spacing w:val="-1"/>
        </w:rPr>
        <w:t>assessment of needs</w:t>
      </w:r>
      <w:r w:rsidR="00FB21EA" w:rsidRPr="00673351">
        <w:rPr>
          <w:color w:val="auto"/>
          <w:spacing w:val="-1"/>
        </w:rPr>
        <w:t xml:space="preserve"> including the provision of advocacy services,</w:t>
      </w:r>
      <w:r w:rsidRPr="00673351">
        <w:rPr>
          <w:color w:val="auto"/>
          <w:spacing w:val="-1"/>
        </w:rPr>
        <w:t xml:space="preserve"> care planning</w:t>
      </w:r>
      <w:r w:rsidR="00FB21EA" w:rsidRPr="00673351">
        <w:rPr>
          <w:color w:val="auto"/>
          <w:spacing w:val="-1"/>
        </w:rPr>
        <w:t xml:space="preserve"> and review.</w:t>
      </w:r>
    </w:p>
    <w:p w:rsidR="0079060A" w:rsidRPr="00AB0208" w:rsidRDefault="0079060A">
      <w:pPr>
        <w:rPr>
          <w:rFonts w:ascii="Arial" w:hAnsi="Arial" w:cs="Arial"/>
          <w:b/>
          <w:bCs/>
          <w:lang w:val="en-GB"/>
        </w:rPr>
      </w:pPr>
    </w:p>
    <w:p w:rsidR="00671E5B" w:rsidRDefault="00671E5B" w:rsidP="0037368F">
      <w:pPr>
        <w:rPr>
          <w:rFonts w:ascii="Arial" w:hAnsi="Arial" w:cs="Arial"/>
          <w:b/>
          <w:lang w:val="en-GB"/>
        </w:rPr>
      </w:pPr>
    </w:p>
    <w:p w:rsidR="00353C40" w:rsidRDefault="00353C40" w:rsidP="0037368F">
      <w:pPr>
        <w:rPr>
          <w:rFonts w:ascii="Arial" w:hAnsi="Arial" w:cs="Arial"/>
          <w:b/>
          <w:lang w:val="en-GB"/>
        </w:rPr>
      </w:pPr>
    </w:p>
    <w:p w:rsidR="0037368F" w:rsidRPr="00272233" w:rsidRDefault="0037368F" w:rsidP="0037368F">
      <w:pPr>
        <w:rPr>
          <w:rFonts w:ascii="Arial" w:hAnsi="Arial" w:cs="Arial"/>
          <w:b/>
          <w:lang w:val="en-GB"/>
        </w:rPr>
      </w:pPr>
      <w:r w:rsidRPr="00272233">
        <w:rPr>
          <w:rFonts w:ascii="Arial" w:hAnsi="Arial" w:cs="Arial"/>
          <w:b/>
          <w:lang w:val="en-GB"/>
        </w:rPr>
        <w:t xml:space="preserve">4. </w:t>
      </w:r>
      <w:r w:rsidR="0075506E" w:rsidRPr="00272233">
        <w:rPr>
          <w:rFonts w:ascii="Arial" w:hAnsi="Arial" w:cs="Arial"/>
          <w:b/>
          <w:lang w:val="en-GB"/>
        </w:rPr>
        <w:t>Financial Assessments</w:t>
      </w:r>
      <w:r w:rsidR="008E11E1">
        <w:rPr>
          <w:rFonts w:ascii="Arial" w:hAnsi="Arial" w:cs="Arial"/>
          <w:b/>
          <w:lang w:val="en-GB"/>
        </w:rPr>
        <w:t xml:space="preserve"> for Home Care services</w:t>
      </w:r>
    </w:p>
    <w:p w:rsidR="0075506E" w:rsidRPr="00272233" w:rsidRDefault="0075506E" w:rsidP="0037368F">
      <w:pPr>
        <w:rPr>
          <w:rFonts w:ascii="Arial" w:hAnsi="Arial" w:cs="Arial"/>
          <w:b/>
          <w:lang w:val="en-GB"/>
        </w:rPr>
      </w:pPr>
    </w:p>
    <w:p w:rsidR="0075506E" w:rsidRDefault="00D10301" w:rsidP="000730FC">
      <w:pPr>
        <w:pStyle w:val="BodyText"/>
        <w:jc w:val="both"/>
        <w:rPr>
          <w:color w:val="auto"/>
        </w:rPr>
      </w:pPr>
      <w:r w:rsidRPr="00D10301">
        <w:rPr>
          <w:color w:val="auto"/>
        </w:rPr>
        <w:t xml:space="preserve">A financial assessment is a way of looking at </w:t>
      </w:r>
      <w:r w:rsidR="00527425" w:rsidRPr="00673351">
        <w:rPr>
          <w:color w:val="auto"/>
        </w:rPr>
        <w:t>the person’s</w:t>
      </w:r>
      <w:r w:rsidRPr="00D10301">
        <w:rPr>
          <w:color w:val="auto"/>
        </w:rPr>
        <w:t xml:space="preserve"> financial situation to decide how much you can afford to pay towards your care and support.  We won’t ask you to pay more than this </w:t>
      </w:r>
      <w:r>
        <w:rPr>
          <w:color w:val="auto"/>
        </w:rPr>
        <w:t xml:space="preserve">amount. </w:t>
      </w:r>
      <w:r w:rsidR="0075506E" w:rsidRPr="00272233">
        <w:rPr>
          <w:color w:val="auto"/>
        </w:rPr>
        <w:t>The financial assessment will follow the requirements of the Care and Support (Charging and Assessment of Resources) Regulations 2014 and Care and Support Statutory Guidance and requires a person to supply appropriate information. This information is used to calculate what, if anything a person may have to pay towards a service.</w:t>
      </w:r>
    </w:p>
    <w:p w:rsidR="00973D30" w:rsidRDefault="00973D30" w:rsidP="000730FC">
      <w:pPr>
        <w:pStyle w:val="BodyText"/>
        <w:jc w:val="both"/>
        <w:rPr>
          <w:color w:val="auto"/>
        </w:rPr>
      </w:pPr>
    </w:p>
    <w:p w:rsidR="00973D30" w:rsidRPr="00272233" w:rsidRDefault="00973D30" w:rsidP="000730FC">
      <w:pPr>
        <w:pStyle w:val="BodyText"/>
        <w:jc w:val="both"/>
        <w:rPr>
          <w:color w:val="auto"/>
        </w:rPr>
      </w:pPr>
      <w:r w:rsidRPr="009C51B9">
        <w:rPr>
          <w:color w:val="auto"/>
        </w:rPr>
        <w:t>The financial assessment will be undertaken in accordance with Sections 14 and 17 of the Care Act 2014 and will comply with the detailed guidance set out in Annex B and C of the Care Act statutory guidance.</w:t>
      </w:r>
    </w:p>
    <w:p w:rsidR="00B17C5B" w:rsidRPr="00272233" w:rsidRDefault="00B17C5B" w:rsidP="0075506E">
      <w:pPr>
        <w:pStyle w:val="BodyText"/>
        <w:rPr>
          <w:color w:val="auto"/>
        </w:rPr>
      </w:pPr>
    </w:p>
    <w:p w:rsidR="00B17C5B" w:rsidRPr="00272233" w:rsidRDefault="00B17C5B" w:rsidP="000730FC">
      <w:pPr>
        <w:pStyle w:val="BodyText"/>
        <w:jc w:val="both"/>
        <w:rPr>
          <w:color w:val="auto"/>
        </w:rPr>
      </w:pPr>
      <w:r w:rsidRPr="00272233">
        <w:rPr>
          <w:color w:val="auto"/>
        </w:rPr>
        <w:lastRenderedPageBreak/>
        <w:t>If a customer does not wish to have a financial assessment, they will be expected to contribute the full amount of their personal budget.</w:t>
      </w:r>
    </w:p>
    <w:p w:rsidR="0075506E" w:rsidRPr="00272233" w:rsidRDefault="0075506E" w:rsidP="000730FC">
      <w:pPr>
        <w:pStyle w:val="BodyText"/>
        <w:tabs>
          <w:tab w:val="left" w:pos="284"/>
        </w:tabs>
        <w:ind w:left="480"/>
        <w:jc w:val="both"/>
        <w:rPr>
          <w:color w:val="auto"/>
          <w:sz w:val="22"/>
        </w:rPr>
      </w:pPr>
    </w:p>
    <w:p w:rsidR="00B17C5B" w:rsidRPr="00272233" w:rsidRDefault="00747492" w:rsidP="000730FC">
      <w:pPr>
        <w:pStyle w:val="ilm2"/>
        <w:numPr>
          <w:ilvl w:val="1"/>
          <w:numId w:val="9"/>
        </w:numPr>
        <w:jc w:val="both"/>
        <w:rPr>
          <w:color w:val="auto"/>
        </w:rPr>
      </w:pPr>
      <w:bookmarkStart w:id="0" w:name="_Toc491089519"/>
      <w:r>
        <w:rPr>
          <w:color w:val="auto"/>
        </w:rPr>
        <w:t xml:space="preserve">  </w:t>
      </w:r>
      <w:r w:rsidR="0075506E" w:rsidRPr="00272233">
        <w:rPr>
          <w:color w:val="auto"/>
        </w:rPr>
        <w:t>Providing information to the Council</w:t>
      </w:r>
      <w:bookmarkEnd w:id="0"/>
    </w:p>
    <w:p w:rsidR="00B17C5B" w:rsidRDefault="00B17C5B" w:rsidP="000730FC">
      <w:pPr>
        <w:pStyle w:val="BodyText"/>
        <w:jc w:val="both"/>
        <w:rPr>
          <w:color w:val="auto"/>
        </w:rPr>
      </w:pPr>
      <w:r w:rsidRPr="00272233">
        <w:rPr>
          <w:color w:val="auto"/>
        </w:rPr>
        <w:t>Customers will be asked to complete a financial assessment form (fc2a) detailing their income, savings and expenditure</w:t>
      </w:r>
      <w:r w:rsidR="00F90121">
        <w:rPr>
          <w:color w:val="auto"/>
        </w:rPr>
        <w:t>. Customers will need to provide related documents including six months’ bank statements</w:t>
      </w:r>
      <w:r w:rsidR="00ED6D29">
        <w:rPr>
          <w:color w:val="auto"/>
        </w:rPr>
        <w:t xml:space="preserve">. </w:t>
      </w:r>
      <w:r w:rsidRPr="00272233">
        <w:rPr>
          <w:color w:val="auto"/>
        </w:rPr>
        <w:t xml:space="preserve">Customers will be offered </w:t>
      </w:r>
      <w:r w:rsidR="00A25E7C">
        <w:rPr>
          <w:color w:val="auto"/>
        </w:rPr>
        <w:t>support</w:t>
      </w:r>
      <w:r w:rsidRPr="00272233">
        <w:rPr>
          <w:color w:val="auto"/>
        </w:rPr>
        <w:t xml:space="preserve"> to </w:t>
      </w:r>
      <w:r w:rsidR="00A25E7C">
        <w:rPr>
          <w:color w:val="auto"/>
        </w:rPr>
        <w:t>complete</w:t>
      </w:r>
      <w:r w:rsidRPr="00272233">
        <w:rPr>
          <w:color w:val="auto"/>
        </w:rPr>
        <w:t xml:space="preserve"> the form and </w:t>
      </w:r>
      <w:r w:rsidR="00A25E7C">
        <w:rPr>
          <w:color w:val="auto"/>
        </w:rPr>
        <w:t>assist with</w:t>
      </w:r>
      <w:r w:rsidRPr="00272233">
        <w:rPr>
          <w:color w:val="auto"/>
        </w:rPr>
        <w:t xml:space="preserve"> welfare benefit check</w:t>
      </w:r>
      <w:r w:rsidR="00A25E7C">
        <w:rPr>
          <w:color w:val="auto"/>
        </w:rPr>
        <w:t>s</w:t>
      </w:r>
      <w:r w:rsidRPr="00272233">
        <w:rPr>
          <w:color w:val="auto"/>
        </w:rPr>
        <w:t>.</w:t>
      </w:r>
      <w:r w:rsidR="007A71BF">
        <w:rPr>
          <w:color w:val="auto"/>
        </w:rPr>
        <w:t xml:space="preserve">  </w:t>
      </w:r>
    </w:p>
    <w:p w:rsidR="0075506E" w:rsidRPr="00272233" w:rsidRDefault="0075506E" w:rsidP="000730FC">
      <w:pPr>
        <w:pStyle w:val="BodyText"/>
        <w:jc w:val="both"/>
        <w:rPr>
          <w:color w:val="auto"/>
        </w:rPr>
      </w:pPr>
    </w:p>
    <w:p w:rsidR="00A25E7C" w:rsidRDefault="0075506E" w:rsidP="000730FC">
      <w:pPr>
        <w:pStyle w:val="BodyText"/>
        <w:jc w:val="both"/>
        <w:rPr>
          <w:color w:val="auto"/>
        </w:rPr>
      </w:pPr>
      <w:bookmarkStart w:id="1" w:name="_Toc487544383"/>
      <w:r w:rsidRPr="00272233">
        <w:rPr>
          <w:color w:val="auto"/>
        </w:rPr>
        <w:t>The collection of information for the financial assessment may be undertaken in different ways including:</w:t>
      </w:r>
      <w:bookmarkEnd w:id="1"/>
    </w:p>
    <w:p w:rsidR="00A25E7C" w:rsidRPr="00272233" w:rsidRDefault="00A25E7C" w:rsidP="0075506E">
      <w:pPr>
        <w:pStyle w:val="BodyText"/>
        <w:rPr>
          <w:color w:val="aut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917"/>
      </w:tblGrid>
      <w:tr w:rsidR="0075506E" w:rsidRPr="00272233" w:rsidTr="0013570D">
        <w:tc>
          <w:tcPr>
            <w:tcW w:w="1980" w:type="dxa"/>
            <w:tcBorders>
              <w:top w:val="single" w:sz="4" w:space="0" w:color="auto"/>
              <w:left w:val="single" w:sz="4" w:space="0" w:color="auto"/>
              <w:bottom w:val="single" w:sz="4" w:space="0" w:color="auto"/>
              <w:right w:val="single" w:sz="4" w:space="0" w:color="auto"/>
            </w:tcBorders>
          </w:tcPr>
          <w:p w:rsidR="0075506E" w:rsidRPr="00272233" w:rsidRDefault="0075506E" w:rsidP="0013570D">
            <w:pPr>
              <w:pStyle w:val="BodyText"/>
              <w:widowControl w:val="0"/>
              <w:tabs>
                <w:tab w:val="left" w:pos="380"/>
              </w:tabs>
              <w:rPr>
                <w:color w:val="auto"/>
              </w:rPr>
            </w:pPr>
            <w:bookmarkStart w:id="2" w:name="_Toc487544385"/>
            <w:r w:rsidRPr="00272233">
              <w:rPr>
                <w:color w:val="auto"/>
              </w:rPr>
              <w:t>On-line</w:t>
            </w:r>
          </w:p>
        </w:tc>
        <w:tc>
          <w:tcPr>
            <w:tcW w:w="5917" w:type="dxa"/>
            <w:tcBorders>
              <w:top w:val="single" w:sz="4" w:space="0" w:color="auto"/>
              <w:left w:val="single" w:sz="4" w:space="0" w:color="auto"/>
              <w:bottom w:val="single" w:sz="4" w:space="0" w:color="auto"/>
              <w:right w:val="single" w:sz="4" w:space="0" w:color="auto"/>
            </w:tcBorders>
          </w:tcPr>
          <w:p w:rsidR="0075506E" w:rsidRPr="00272233" w:rsidRDefault="00A25E7C" w:rsidP="0013570D">
            <w:pPr>
              <w:pStyle w:val="BodyText"/>
              <w:tabs>
                <w:tab w:val="left" w:pos="2410"/>
              </w:tabs>
              <w:rPr>
                <w:color w:val="auto"/>
              </w:rPr>
            </w:pPr>
            <w:r>
              <w:rPr>
                <w:color w:val="auto"/>
              </w:rPr>
              <w:t>S</w:t>
            </w:r>
            <w:r w:rsidR="0075506E" w:rsidRPr="00272233">
              <w:rPr>
                <w:color w:val="auto"/>
              </w:rPr>
              <w:t>ent a link to an on-line form to give information</w:t>
            </w:r>
          </w:p>
        </w:tc>
      </w:tr>
      <w:tr w:rsidR="0075506E" w:rsidRPr="00272233" w:rsidTr="0013570D">
        <w:tc>
          <w:tcPr>
            <w:tcW w:w="1980" w:type="dxa"/>
            <w:tcBorders>
              <w:top w:val="single" w:sz="4" w:space="0" w:color="auto"/>
              <w:left w:val="single" w:sz="4" w:space="0" w:color="auto"/>
              <w:bottom w:val="single" w:sz="4" w:space="0" w:color="auto"/>
              <w:right w:val="single" w:sz="4" w:space="0" w:color="auto"/>
            </w:tcBorders>
          </w:tcPr>
          <w:p w:rsidR="0075506E" w:rsidRPr="00272233" w:rsidRDefault="0075506E" w:rsidP="0013570D">
            <w:pPr>
              <w:pStyle w:val="BodyText"/>
              <w:widowControl w:val="0"/>
              <w:tabs>
                <w:tab w:val="left" w:pos="380"/>
              </w:tabs>
              <w:rPr>
                <w:color w:val="auto"/>
              </w:rPr>
            </w:pPr>
            <w:r w:rsidRPr="00272233">
              <w:rPr>
                <w:color w:val="auto"/>
              </w:rPr>
              <w:t>Post</w:t>
            </w:r>
          </w:p>
        </w:tc>
        <w:tc>
          <w:tcPr>
            <w:tcW w:w="5917" w:type="dxa"/>
            <w:tcBorders>
              <w:top w:val="single" w:sz="4" w:space="0" w:color="auto"/>
              <w:left w:val="single" w:sz="4" w:space="0" w:color="auto"/>
              <w:bottom w:val="single" w:sz="4" w:space="0" w:color="auto"/>
              <w:right w:val="single" w:sz="4" w:space="0" w:color="auto"/>
            </w:tcBorders>
          </w:tcPr>
          <w:p w:rsidR="0075506E" w:rsidRPr="00272233" w:rsidRDefault="00A25E7C" w:rsidP="0013570D">
            <w:pPr>
              <w:pStyle w:val="BodyText"/>
              <w:rPr>
                <w:color w:val="auto"/>
              </w:rPr>
            </w:pPr>
            <w:r>
              <w:rPr>
                <w:color w:val="auto"/>
              </w:rPr>
              <w:t>S</w:t>
            </w:r>
            <w:r w:rsidR="0075506E" w:rsidRPr="00272233">
              <w:rPr>
                <w:color w:val="auto"/>
              </w:rPr>
              <w:t>ent a form to give information and return by post</w:t>
            </w:r>
          </w:p>
        </w:tc>
      </w:tr>
      <w:tr w:rsidR="0075506E" w:rsidRPr="00272233" w:rsidTr="0013570D">
        <w:tc>
          <w:tcPr>
            <w:tcW w:w="1980" w:type="dxa"/>
            <w:tcBorders>
              <w:top w:val="single" w:sz="4" w:space="0" w:color="auto"/>
              <w:left w:val="single" w:sz="4" w:space="0" w:color="auto"/>
              <w:bottom w:val="single" w:sz="4" w:space="0" w:color="auto"/>
              <w:right w:val="single" w:sz="4" w:space="0" w:color="auto"/>
            </w:tcBorders>
          </w:tcPr>
          <w:p w:rsidR="0075506E" w:rsidRPr="00272233" w:rsidRDefault="0075506E" w:rsidP="0013570D">
            <w:pPr>
              <w:pStyle w:val="BodyText"/>
              <w:widowControl w:val="0"/>
              <w:tabs>
                <w:tab w:val="left" w:pos="380"/>
              </w:tabs>
              <w:rPr>
                <w:color w:val="auto"/>
              </w:rPr>
            </w:pPr>
            <w:r w:rsidRPr="00272233">
              <w:rPr>
                <w:color w:val="auto"/>
              </w:rPr>
              <w:t>Telephone</w:t>
            </w:r>
          </w:p>
        </w:tc>
        <w:tc>
          <w:tcPr>
            <w:tcW w:w="5917" w:type="dxa"/>
            <w:tcBorders>
              <w:top w:val="single" w:sz="4" w:space="0" w:color="auto"/>
              <w:left w:val="single" w:sz="4" w:space="0" w:color="auto"/>
              <w:bottom w:val="single" w:sz="4" w:space="0" w:color="auto"/>
              <w:right w:val="single" w:sz="4" w:space="0" w:color="auto"/>
            </w:tcBorders>
          </w:tcPr>
          <w:p w:rsidR="0075506E" w:rsidRPr="00272233" w:rsidRDefault="00A25E7C" w:rsidP="00A25E7C">
            <w:pPr>
              <w:pStyle w:val="BodyText"/>
              <w:rPr>
                <w:color w:val="auto"/>
              </w:rPr>
            </w:pPr>
            <w:r>
              <w:rPr>
                <w:color w:val="auto"/>
              </w:rPr>
              <w:t>I</w:t>
            </w:r>
            <w:r w:rsidR="0075506E" w:rsidRPr="00272233">
              <w:rPr>
                <w:color w:val="auto"/>
              </w:rPr>
              <w:t xml:space="preserve">nformation </w:t>
            </w:r>
            <w:r>
              <w:rPr>
                <w:color w:val="auto"/>
              </w:rPr>
              <w:t>may be</w:t>
            </w:r>
            <w:r w:rsidR="00AF6B97">
              <w:rPr>
                <w:color w:val="auto"/>
              </w:rPr>
              <w:t xml:space="preserve"> </w:t>
            </w:r>
            <w:r w:rsidR="0075506E" w:rsidRPr="00272233">
              <w:rPr>
                <w:color w:val="auto"/>
              </w:rPr>
              <w:t>given over the telephone</w:t>
            </w:r>
          </w:p>
        </w:tc>
      </w:tr>
      <w:tr w:rsidR="0075506E" w:rsidRPr="00272233" w:rsidTr="0013570D">
        <w:tc>
          <w:tcPr>
            <w:tcW w:w="1980" w:type="dxa"/>
            <w:tcBorders>
              <w:top w:val="single" w:sz="4" w:space="0" w:color="auto"/>
              <w:left w:val="single" w:sz="4" w:space="0" w:color="auto"/>
              <w:bottom w:val="single" w:sz="4" w:space="0" w:color="auto"/>
              <w:right w:val="single" w:sz="4" w:space="0" w:color="auto"/>
            </w:tcBorders>
          </w:tcPr>
          <w:p w:rsidR="0075506E" w:rsidRPr="00272233" w:rsidRDefault="00A25E7C" w:rsidP="0013570D">
            <w:pPr>
              <w:pStyle w:val="BodyText"/>
              <w:widowControl w:val="0"/>
              <w:tabs>
                <w:tab w:val="left" w:pos="380"/>
              </w:tabs>
              <w:rPr>
                <w:color w:val="auto"/>
              </w:rPr>
            </w:pPr>
            <w:r>
              <w:rPr>
                <w:color w:val="auto"/>
              </w:rPr>
              <w:t>Face to face  - Council Offices</w:t>
            </w:r>
            <w:r w:rsidR="0075506E" w:rsidRPr="00272233">
              <w:rPr>
                <w:color w:val="auto"/>
              </w:rPr>
              <w:t xml:space="preserve"> </w:t>
            </w:r>
          </w:p>
        </w:tc>
        <w:tc>
          <w:tcPr>
            <w:tcW w:w="5917" w:type="dxa"/>
            <w:tcBorders>
              <w:top w:val="single" w:sz="4" w:space="0" w:color="auto"/>
              <w:left w:val="single" w:sz="4" w:space="0" w:color="auto"/>
              <w:bottom w:val="single" w:sz="4" w:space="0" w:color="auto"/>
              <w:right w:val="single" w:sz="4" w:space="0" w:color="auto"/>
            </w:tcBorders>
          </w:tcPr>
          <w:p w:rsidR="0013570D" w:rsidRPr="00272233" w:rsidRDefault="00A25E7C" w:rsidP="00AF6B97">
            <w:pPr>
              <w:pStyle w:val="BodyText"/>
              <w:tabs>
                <w:tab w:val="left" w:pos="2410"/>
              </w:tabs>
              <w:rPr>
                <w:color w:val="auto"/>
              </w:rPr>
            </w:pPr>
            <w:r>
              <w:rPr>
                <w:color w:val="auto"/>
              </w:rPr>
              <w:t>Appointments are available daily at the Civic Centre offices to assist with completion of the form</w:t>
            </w:r>
          </w:p>
        </w:tc>
      </w:tr>
      <w:bookmarkEnd w:id="2"/>
      <w:tr w:rsidR="00A25E7C" w:rsidRPr="00272233" w:rsidTr="00A25E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tcPr>
          <w:p w:rsidR="00A25E7C" w:rsidRDefault="00A25E7C" w:rsidP="00EC18DB">
            <w:pPr>
              <w:pStyle w:val="BodyText"/>
              <w:widowControl w:val="0"/>
              <w:tabs>
                <w:tab w:val="left" w:pos="380"/>
              </w:tabs>
              <w:rPr>
                <w:color w:val="auto"/>
              </w:rPr>
            </w:pPr>
            <w:r w:rsidRPr="00272233">
              <w:rPr>
                <w:color w:val="auto"/>
              </w:rPr>
              <w:t>Face to face</w:t>
            </w:r>
            <w:r>
              <w:rPr>
                <w:color w:val="auto"/>
              </w:rPr>
              <w:t xml:space="preserve"> – </w:t>
            </w:r>
          </w:p>
          <w:p w:rsidR="00A25E7C" w:rsidRPr="00272233" w:rsidRDefault="00A25E7C" w:rsidP="00EC18DB">
            <w:pPr>
              <w:pStyle w:val="BodyText"/>
              <w:widowControl w:val="0"/>
              <w:tabs>
                <w:tab w:val="left" w:pos="380"/>
              </w:tabs>
              <w:rPr>
                <w:color w:val="auto"/>
              </w:rPr>
            </w:pPr>
            <w:r>
              <w:rPr>
                <w:color w:val="auto"/>
              </w:rPr>
              <w:t>Home Visit</w:t>
            </w:r>
            <w:r w:rsidRPr="00272233">
              <w:rPr>
                <w:color w:val="auto"/>
              </w:rPr>
              <w:t xml:space="preserve">    </w:t>
            </w:r>
          </w:p>
        </w:tc>
        <w:tc>
          <w:tcPr>
            <w:tcW w:w="5917" w:type="dxa"/>
          </w:tcPr>
          <w:p w:rsidR="00A25E7C" w:rsidRPr="00272233" w:rsidRDefault="00A642DD" w:rsidP="00A642DD">
            <w:pPr>
              <w:pStyle w:val="BodyText"/>
              <w:tabs>
                <w:tab w:val="left" w:pos="2410"/>
              </w:tabs>
              <w:rPr>
                <w:color w:val="auto"/>
              </w:rPr>
            </w:pPr>
            <w:r>
              <w:rPr>
                <w:color w:val="auto"/>
              </w:rPr>
              <w:t>W</w:t>
            </w:r>
            <w:r w:rsidRPr="00272233">
              <w:rPr>
                <w:color w:val="auto"/>
              </w:rPr>
              <w:t>here there are complex circumstances or customers would have difficulty in using other forms of assessment</w:t>
            </w:r>
            <w:r>
              <w:rPr>
                <w:color w:val="auto"/>
              </w:rPr>
              <w:t>, c</w:t>
            </w:r>
            <w:r w:rsidR="00A25E7C">
              <w:rPr>
                <w:color w:val="auto"/>
              </w:rPr>
              <w:t>ustomers</w:t>
            </w:r>
            <w:r w:rsidR="00A25E7C" w:rsidRPr="00272233">
              <w:rPr>
                <w:color w:val="auto"/>
              </w:rPr>
              <w:t xml:space="preserve"> may be given an appointment and an officer will visit to collect information </w:t>
            </w:r>
          </w:p>
        </w:tc>
      </w:tr>
    </w:tbl>
    <w:p w:rsidR="0013570D" w:rsidRPr="00272233" w:rsidRDefault="0013570D" w:rsidP="0075506E">
      <w:pPr>
        <w:pStyle w:val="BodyText"/>
        <w:rPr>
          <w:color w:val="auto"/>
        </w:rPr>
      </w:pPr>
    </w:p>
    <w:p w:rsidR="0075506E" w:rsidRPr="00272233" w:rsidRDefault="00A25E7C" w:rsidP="0075506E">
      <w:pPr>
        <w:pStyle w:val="BodyText"/>
        <w:rPr>
          <w:color w:val="auto"/>
        </w:rPr>
      </w:pPr>
      <w:r>
        <w:rPr>
          <w:color w:val="auto"/>
        </w:rPr>
        <w:t>Customers have</w:t>
      </w:r>
      <w:r w:rsidR="0075506E" w:rsidRPr="00272233">
        <w:rPr>
          <w:color w:val="auto"/>
        </w:rPr>
        <w:t xml:space="preserve"> the right not to provide details about their financial circumstances, in such cases </w:t>
      </w:r>
      <w:r>
        <w:rPr>
          <w:color w:val="auto"/>
        </w:rPr>
        <w:t xml:space="preserve">they </w:t>
      </w:r>
      <w:r w:rsidR="0075506E" w:rsidRPr="00272233">
        <w:rPr>
          <w:color w:val="auto"/>
        </w:rPr>
        <w:t>will be deemed as able to p</w:t>
      </w:r>
      <w:r w:rsidR="00026453">
        <w:rPr>
          <w:color w:val="auto"/>
        </w:rPr>
        <w:t>ay for their care costs in full.</w:t>
      </w:r>
    </w:p>
    <w:p w:rsidR="0075506E" w:rsidRDefault="0075506E" w:rsidP="0075506E">
      <w:pPr>
        <w:pStyle w:val="BodyText"/>
        <w:ind w:left="851"/>
        <w:rPr>
          <w:color w:val="auto"/>
        </w:rPr>
      </w:pPr>
    </w:p>
    <w:p w:rsidR="00D57E7E" w:rsidRPr="00272233" w:rsidRDefault="00D57E7E" w:rsidP="0075506E">
      <w:pPr>
        <w:pStyle w:val="BodyText"/>
        <w:ind w:left="851"/>
        <w:rPr>
          <w:color w:val="auto"/>
        </w:rPr>
      </w:pPr>
    </w:p>
    <w:p w:rsidR="0075506E" w:rsidRPr="00272233" w:rsidRDefault="00747492" w:rsidP="00E61FED">
      <w:pPr>
        <w:pStyle w:val="ilm2"/>
        <w:numPr>
          <w:ilvl w:val="1"/>
          <w:numId w:val="9"/>
        </w:numPr>
        <w:rPr>
          <w:color w:val="auto"/>
        </w:rPr>
      </w:pPr>
      <w:bookmarkStart w:id="3" w:name="_Toc491089520"/>
      <w:r>
        <w:rPr>
          <w:color w:val="auto"/>
        </w:rPr>
        <w:t xml:space="preserve">  </w:t>
      </w:r>
      <w:r w:rsidR="0075506E" w:rsidRPr="00272233">
        <w:rPr>
          <w:color w:val="auto"/>
        </w:rPr>
        <w:t>Failure to provide information</w:t>
      </w:r>
      <w:bookmarkEnd w:id="3"/>
      <w:r w:rsidR="0075506E" w:rsidRPr="00272233">
        <w:rPr>
          <w:color w:val="auto"/>
        </w:rPr>
        <w:t xml:space="preserve"> </w:t>
      </w:r>
    </w:p>
    <w:p w:rsidR="0075506E" w:rsidRDefault="0075506E" w:rsidP="000730FC">
      <w:pPr>
        <w:pStyle w:val="BodyText"/>
        <w:jc w:val="both"/>
        <w:rPr>
          <w:color w:val="auto"/>
        </w:rPr>
      </w:pPr>
      <w:r w:rsidRPr="00272233">
        <w:rPr>
          <w:color w:val="auto"/>
        </w:rPr>
        <w:t xml:space="preserve">The onus is on the person or their representative to provide all information required for a financial assessment. </w:t>
      </w:r>
    </w:p>
    <w:p w:rsidR="00181A71" w:rsidRDefault="00181A71" w:rsidP="000730FC">
      <w:pPr>
        <w:pStyle w:val="BodyText"/>
        <w:jc w:val="both"/>
        <w:rPr>
          <w:color w:val="auto"/>
        </w:rPr>
      </w:pPr>
    </w:p>
    <w:p w:rsidR="00181A71" w:rsidRPr="00041FF6" w:rsidRDefault="00181A71" w:rsidP="000730FC">
      <w:pPr>
        <w:pStyle w:val="BodyText"/>
        <w:jc w:val="both"/>
        <w:rPr>
          <w:i/>
          <w:color w:val="auto"/>
        </w:rPr>
      </w:pPr>
      <w:r>
        <w:rPr>
          <w:color w:val="auto"/>
        </w:rPr>
        <w:t xml:space="preserve">Following the National Care and Support Statutory </w:t>
      </w:r>
      <w:r w:rsidR="00041FF6">
        <w:rPr>
          <w:color w:val="auto"/>
        </w:rPr>
        <w:t>Guidance S</w:t>
      </w:r>
      <w:r>
        <w:rPr>
          <w:color w:val="auto"/>
        </w:rPr>
        <w:t xml:space="preserve">ection 8 </w:t>
      </w:r>
      <w:r w:rsidR="00041FF6">
        <w:rPr>
          <w:color w:val="auto"/>
        </w:rPr>
        <w:t>P</w:t>
      </w:r>
      <w:r>
        <w:rPr>
          <w:color w:val="auto"/>
        </w:rPr>
        <w:t>aragraph 18</w:t>
      </w:r>
      <w:r w:rsidR="00041FF6">
        <w:rPr>
          <w:color w:val="auto"/>
        </w:rPr>
        <w:t>;</w:t>
      </w:r>
      <w:r>
        <w:rPr>
          <w:color w:val="auto"/>
        </w:rPr>
        <w:t xml:space="preserve"> </w:t>
      </w:r>
      <w:r w:rsidRPr="00041FF6">
        <w:rPr>
          <w:i/>
          <w:color w:val="auto"/>
        </w:rPr>
        <w:t>At the time of the assessment of care and support needs, the local authority must establish whether the person has the capacity to take part in the assessment. If the person lacks capacity, the local authority must find out if the person has any of the following as the appropriate person will need to be involved:</w:t>
      </w:r>
    </w:p>
    <w:p w:rsidR="00181A71" w:rsidRPr="00041FF6" w:rsidRDefault="00181A71" w:rsidP="000730FC">
      <w:pPr>
        <w:pStyle w:val="ListParagraph"/>
        <w:numPr>
          <w:ilvl w:val="0"/>
          <w:numId w:val="12"/>
        </w:numPr>
        <w:autoSpaceDE w:val="0"/>
        <w:autoSpaceDN w:val="0"/>
        <w:adjustRightInd w:val="0"/>
        <w:jc w:val="both"/>
        <w:rPr>
          <w:rFonts w:ascii="Arial" w:hAnsi="Arial" w:cs="Arial"/>
          <w:i/>
        </w:rPr>
      </w:pPr>
      <w:r w:rsidRPr="00041FF6">
        <w:rPr>
          <w:rFonts w:ascii="Arial" w:hAnsi="Arial" w:cs="Arial"/>
          <w:i/>
        </w:rPr>
        <w:t>enduring power of attorney (EPA)</w:t>
      </w:r>
    </w:p>
    <w:p w:rsidR="00181A71" w:rsidRPr="00041FF6" w:rsidRDefault="00181A71" w:rsidP="000730FC">
      <w:pPr>
        <w:pStyle w:val="ListParagraph"/>
        <w:numPr>
          <w:ilvl w:val="0"/>
          <w:numId w:val="12"/>
        </w:numPr>
        <w:autoSpaceDE w:val="0"/>
        <w:autoSpaceDN w:val="0"/>
        <w:adjustRightInd w:val="0"/>
        <w:jc w:val="both"/>
        <w:rPr>
          <w:rFonts w:ascii="Arial" w:hAnsi="Arial" w:cs="Arial"/>
          <w:i/>
        </w:rPr>
      </w:pPr>
      <w:r w:rsidRPr="00041FF6">
        <w:rPr>
          <w:rFonts w:ascii="Arial" w:hAnsi="Arial" w:cs="Arial"/>
          <w:i/>
        </w:rPr>
        <w:t>lasting power of attorney (LPA) for property and affairs/health and welfare</w:t>
      </w:r>
    </w:p>
    <w:p w:rsidR="00181A71" w:rsidRPr="00041FF6" w:rsidRDefault="00181A71" w:rsidP="000730FC">
      <w:pPr>
        <w:pStyle w:val="ListParagraph"/>
        <w:numPr>
          <w:ilvl w:val="0"/>
          <w:numId w:val="12"/>
        </w:numPr>
        <w:autoSpaceDE w:val="0"/>
        <w:autoSpaceDN w:val="0"/>
        <w:adjustRightInd w:val="0"/>
        <w:jc w:val="both"/>
        <w:rPr>
          <w:rFonts w:ascii="Arial" w:hAnsi="Arial" w:cs="Arial"/>
          <w:i/>
        </w:rPr>
      </w:pPr>
      <w:r w:rsidRPr="00041FF6">
        <w:rPr>
          <w:rFonts w:ascii="Arial" w:hAnsi="Arial" w:cs="Arial"/>
          <w:i/>
        </w:rPr>
        <w:t>property and affairs deputyship under the Court of Protection</w:t>
      </w:r>
    </w:p>
    <w:p w:rsidR="00181A71" w:rsidRPr="00041FF6" w:rsidRDefault="00181A71" w:rsidP="000730FC">
      <w:pPr>
        <w:pStyle w:val="ListParagraph"/>
        <w:numPr>
          <w:ilvl w:val="0"/>
          <w:numId w:val="12"/>
        </w:numPr>
        <w:autoSpaceDE w:val="0"/>
        <w:autoSpaceDN w:val="0"/>
        <w:adjustRightInd w:val="0"/>
        <w:jc w:val="both"/>
        <w:rPr>
          <w:rFonts w:ascii="Arial" w:hAnsi="Arial" w:cs="Arial"/>
          <w:i/>
        </w:rPr>
      </w:pPr>
      <w:r w:rsidRPr="00041FF6">
        <w:rPr>
          <w:rFonts w:ascii="Arial" w:hAnsi="Arial" w:cs="Arial"/>
          <w:i/>
        </w:rPr>
        <w:t xml:space="preserve">any other person dealing with that person’s affairs (for example, someone who has been given </w:t>
      </w:r>
      <w:hyperlink r:id="rId9" w:history="1">
        <w:r w:rsidRPr="00041FF6">
          <w:rPr>
            <w:rFonts w:ascii="Arial" w:hAnsi="Arial" w:cs="Arial"/>
            <w:i/>
          </w:rPr>
          <w:t>appointeeship</w:t>
        </w:r>
      </w:hyperlink>
      <w:r w:rsidRPr="00041FF6">
        <w:rPr>
          <w:rFonts w:ascii="Arial" w:hAnsi="Arial" w:cs="Arial"/>
          <w:i/>
        </w:rPr>
        <w:t xml:space="preserve"> by the Department for Work and Pensions.</w:t>
      </w:r>
    </w:p>
    <w:p w:rsidR="00181A71" w:rsidRPr="00272233" w:rsidRDefault="00181A71" w:rsidP="0075506E">
      <w:pPr>
        <w:pStyle w:val="BodyText"/>
        <w:rPr>
          <w:color w:val="auto"/>
        </w:rPr>
      </w:pPr>
    </w:p>
    <w:p w:rsidR="00D57E7E" w:rsidRPr="00272233" w:rsidRDefault="00D57E7E" w:rsidP="0075506E">
      <w:pPr>
        <w:pStyle w:val="BodyText"/>
        <w:rPr>
          <w:color w:val="auto"/>
        </w:rPr>
      </w:pPr>
    </w:p>
    <w:p w:rsidR="00041FF6" w:rsidRDefault="00041FF6" w:rsidP="006371BC">
      <w:pPr>
        <w:pStyle w:val="BodyText"/>
        <w:jc w:val="both"/>
        <w:rPr>
          <w:color w:val="auto"/>
        </w:rPr>
      </w:pPr>
      <w:r>
        <w:rPr>
          <w:color w:val="auto"/>
        </w:rPr>
        <w:t xml:space="preserve">The Financial Assessment Team will liaise with social services to ensure we are working with the correct person or representative. </w:t>
      </w:r>
    </w:p>
    <w:p w:rsidR="00041FF6" w:rsidRDefault="00041FF6" w:rsidP="006371BC">
      <w:pPr>
        <w:pStyle w:val="BodyText"/>
        <w:jc w:val="both"/>
        <w:rPr>
          <w:color w:val="auto"/>
        </w:rPr>
      </w:pPr>
    </w:p>
    <w:p w:rsidR="0075506E" w:rsidRPr="00272233" w:rsidRDefault="0075506E" w:rsidP="006371BC">
      <w:pPr>
        <w:pStyle w:val="BodyText"/>
        <w:jc w:val="both"/>
        <w:rPr>
          <w:color w:val="auto"/>
        </w:rPr>
      </w:pPr>
      <w:r w:rsidRPr="00272233">
        <w:rPr>
          <w:color w:val="auto"/>
        </w:rPr>
        <w:t>A perso</w:t>
      </w:r>
      <w:r w:rsidR="00997D27">
        <w:rPr>
          <w:color w:val="auto"/>
        </w:rPr>
        <w:t xml:space="preserve">n who has mental capacity to manage their finances </w:t>
      </w:r>
      <w:r w:rsidRPr="00272233">
        <w:rPr>
          <w:color w:val="auto"/>
        </w:rPr>
        <w:t>or</w:t>
      </w:r>
      <w:r w:rsidR="00997D27">
        <w:rPr>
          <w:color w:val="auto"/>
        </w:rPr>
        <w:t xml:space="preserve"> their </w:t>
      </w:r>
      <w:r w:rsidR="0033417F">
        <w:rPr>
          <w:color w:val="auto"/>
        </w:rPr>
        <w:t xml:space="preserve">authorised </w:t>
      </w:r>
      <w:r w:rsidR="0033417F" w:rsidRPr="00272233">
        <w:rPr>
          <w:color w:val="auto"/>
        </w:rPr>
        <w:t>representative</w:t>
      </w:r>
      <w:r w:rsidRPr="00272233">
        <w:rPr>
          <w:color w:val="auto"/>
        </w:rPr>
        <w:t xml:space="preserve"> </w:t>
      </w:r>
      <w:r w:rsidR="00026453">
        <w:rPr>
          <w:color w:val="auto"/>
        </w:rPr>
        <w:t xml:space="preserve">who </w:t>
      </w:r>
      <w:r w:rsidR="00997D27">
        <w:rPr>
          <w:color w:val="auto"/>
        </w:rPr>
        <w:t xml:space="preserve">is </w:t>
      </w:r>
      <w:r w:rsidRPr="00272233">
        <w:rPr>
          <w:color w:val="auto"/>
        </w:rPr>
        <w:t xml:space="preserve">responsible for their finances is considered to have refused to co-operate with a financial assessment if he or she without good cause, fail to participate in the assessment process within a stated time scale. This includes where a person; </w:t>
      </w:r>
    </w:p>
    <w:p w:rsidR="0075506E" w:rsidRPr="00272233" w:rsidRDefault="0075506E" w:rsidP="006371BC">
      <w:pPr>
        <w:pStyle w:val="BodyText"/>
        <w:jc w:val="both"/>
        <w:rPr>
          <w:color w:val="auto"/>
        </w:rPr>
      </w:pPr>
    </w:p>
    <w:p w:rsidR="0075506E" w:rsidRPr="00272233" w:rsidRDefault="0075506E" w:rsidP="006371BC">
      <w:pPr>
        <w:pStyle w:val="BodyText"/>
        <w:widowControl w:val="0"/>
        <w:numPr>
          <w:ilvl w:val="0"/>
          <w:numId w:val="3"/>
        </w:numPr>
        <w:jc w:val="both"/>
        <w:rPr>
          <w:color w:val="auto"/>
        </w:rPr>
      </w:pPr>
      <w:r w:rsidRPr="00272233">
        <w:rPr>
          <w:color w:val="auto"/>
        </w:rPr>
        <w:t xml:space="preserve">Does not agree an appointment to allow the Council to obtain necessary information for an assessment or review despite there being two requests to do so. </w:t>
      </w:r>
    </w:p>
    <w:p w:rsidR="0075506E" w:rsidRPr="00272233" w:rsidRDefault="0075506E" w:rsidP="006371BC">
      <w:pPr>
        <w:pStyle w:val="BodyText"/>
        <w:jc w:val="both"/>
        <w:rPr>
          <w:color w:val="auto"/>
        </w:rPr>
      </w:pPr>
    </w:p>
    <w:p w:rsidR="0075506E" w:rsidRPr="00E61FED" w:rsidRDefault="0075506E" w:rsidP="006371BC">
      <w:pPr>
        <w:pStyle w:val="BodyText"/>
        <w:widowControl w:val="0"/>
        <w:numPr>
          <w:ilvl w:val="0"/>
          <w:numId w:val="3"/>
        </w:numPr>
        <w:jc w:val="both"/>
        <w:rPr>
          <w:color w:val="auto"/>
        </w:rPr>
      </w:pPr>
      <w:r w:rsidRPr="00272233">
        <w:rPr>
          <w:color w:val="auto"/>
        </w:rPr>
        <w:t xml:space="preserve">Fails to keep a pre-arranged appointment for the purpose of obtaining information for an assessment or review. </w:t>
      </w:r>
    </w:p>
    <w:p w:rsidR="0033417F" w:rsidRPr="00272233" w:rsidRDefault="0033417F" w:rsidP="006371BC">
      <w:pPr>
        <w:pStyle w:val="BodyText"/>
        <w:jc w:val="both"/>
        <w:rPr>
          <w:color w:val="auto"/>
        </w:rPr>
      </w:pPr>
    </w:p>
    <w:p w:rsidR="0075506E" w:rsidRPr="00272233" w:rsidRDefault="0075506E" w:rsidP="006371BC">
      <w:pPr>
        <w:pStyle w:val="BodyText"/>
        <w:widowControl w:val="0"/>
        <w:numPr>
          <w:ilvl w:val="0"/>
          <w:numId w:val="3"/>
        </w:numPr>
        <w:jc w:val="both"/>
        <w:rPr>
          <w:color w:val="auto"/>
        </w:rPr>
      </w:pPr>
      <w:r w:rsidRPr="00272233">
        <w:rPr>
          <w:color w:val="auto"/>
        </w:rPr>
        <w:t xml:space="preserve">Fails to provide satisfactory proof of income, capital, expenditure or other information following a written request from the Council. </w:t>
      </w:r>
    </w:p>
    <w:p w:rsidR="0075506E" w:rsidRPr="00272233" w:rsidRDefault="0075506E" w:rsidP="006371BC">
      <w:pPr>
        <w:pStyle w:val="BodyText"/>
        <w:jc w:val="both"/>
        <w:rPr>
          <w:color w:val="auto"/>
        </w:rPr>
      </w:pPr>
    </w:p>
    <w:p w:rsidR="0075506E" w:rsidRPr="00272233" w:rsidRDefault="0075506E" w:rsidP="006371BC">
      <w:pPr>
        <w:pStyle w:val="BodyText"/>
        <w:widowControl w:val="0"/>
        <w:numPr>
          <w:ilvl w:val="0"/>
          <w:numId w:val="3"/>
        </w:numPr>
        <w:jc w:val="both"/>
        <w:rPr>
          <w:color w:val="auto"/>
        </w:rPr>
      </w:pPr>
      <w:r w:rsidRPr="00272233">
        <w:rPr>
          <w:color w:val="auto"/>
        </w:rPr>
        <w:t>Fails to complete and return a financial form either by post or on-line where requested to obtain necessary information for an assessment or review.</w:t>
      </w:r>
    </w:p>
    <w:p w:rsidR="0075506E" w:rsidRDefault="0075506E" w:rsidP="006371BC">
      <w:pPr>
        <w:jc w:val="both"/>
        <w:rPr>
          <w:rFonts w:ascii="Arial" w:hAnsi="Arial" w:cs="Arial"/>
          <w:b/>
          <w:lang w:val="en-GB"/>
        </w:rPr>
      </w:pPr>
    </w:p>
    <w:p w:rsidR="00811C0A" w:rsidRDefault="00811C0A" w:rsidP="006371BC">
      <w:pPr>
        <w:jc w:val="both"/>
        <w:rPr>
          <w:rFonts w:ascii="Arial" w:hAnsi="Arial" w:cs="Arial"/>
          <w:lang w:val="en-GB"/>
        </w:rPr>
      </w:pPr>
      <w:r w:rsidRPr="009C51B9">
        <w:rPr>
          <w:rFonts w:ascii="Arial" w:hAnsi="Arial" w:cs="Arial"/>
          <w:lang w:val="en-GB"/>
        </w:rPr>
        <w:t xml:space="preserve">In these cases, the 28-day </w:t>
      </w:r>
      <w:r w:rsidRPr="003572C1">
        <w:rPr>
          <w:rFonts w:ascii="Arial" w:hAnsi="Arial" w:cs="Arial"/>
          <w:u w:val="single"/>
          <w:lang w:val="en-GB"/>
        </w:rPr>
        <w:t>full cost procedure</w:t>
      </w:r>
      <w:r w:rsidRPr="009C51B9">
        <w:rPr>
          <w:rFonts w:ascii="Arial" w:hAnsi="Arial" w:cs="Arial"/>
          <w:lang w:val="en-GB"/>
        </w:rPr>
        <w:t xml:space="preserve"> will be applied</w:t>
      </w:r>
      <w:r w:rsidR="009C51B9" w:rsidRPr="009C51B9">
        <w:rPr>
          <w:rFonts w:ascii="Arial" w:hAnsi="Arial" w:cs="Arial"/>
          <w:lang w:val="en-GB"/>
        </w:rPr>
        <w:t>.</w:t>
      </w:r>
      <w:r>
        <w:rPr>
          <w:rFonts w:ascii="Arial" w:hAnsi="Arial" w:cs="Arial"/>
          <w:lang w:val="en-GB"/>
        </w:rPr>
        <w:t xml:space="preserve"> </w:t>
      </w:r>
    </w:p>
    <w:p w:rsidR="00BB5CED" w:rsidRDefault="00BB5CED" w:rsidP="0037368F">
      <w:pPr>
        <w:rPr>
          <w:rFonts w:ascii="Arial" w:hAnsi="Arial" w:cs="Arial"/>
          <w:lang w:val="en-GB"/>
        </w:rPr>
      </w:pPr>
    </w:p>
    <w:p w:rsidR="00BB5CED" w:rsidRDefault="00BB5CED" w:rsidP="00BB5CED">
      <w:pPr>
        <w:rPr>
          <w:sz w:val="22"/>
          <w:szCs w:val="22"/>
          <w:lang w:val="en-GB"/>
        </w:rPr>
      </w:pPr>
    </w:p>
    <w:p w:rsidR="00E61FED" w:rsidRPr="00181A71" w:rsidRDefault="00E61FED" w:rsidP="00BB5CED">
      <w:pPr>
        <w:pStyle w:val="ilm2"/>
        <w:numPr>
          <w:ilvl w:val="1"/>
          <w:numId w:val="9"/>
        </w:numPr>
        <w:rPr>
          <w:color w:val="auto"/>
        </w:rPr>
      </w:pPr>
      <w:r w:rsidRPr="00E61FED">
        <w:rPr>
          <w:color w:val="auto"/>
        </w:rPr>
        <w:t>Full costing due to non-compliance/Light Touch Assessments</w:t>
      </w:r>
    </w:p>
    <w:p w:rsidR="00BB5CED" w:rsidRPr="007F560F" w:rsidRDefault="00E61FED" w:rsidP="008F362B">
      <w:pPr>
        <w:jc w:val="both"/>
        <w:rPr>
          <w:rFonts w:ascii="Arial" w:hAnsi="Arial" w:cs="Arial"/>
          <w:lang w:val="en-GB"/>
        </w:rPr>
      </w:pPr>
      <w:r w:rsidRPr="00E61FED">
        <w:rPr>
          <w:rFonts w:ascii="Arial" w:hAnsi="Arial" w:cs="Arial"/>
          <w:lang w:val="en-GB"/>
        </w:rPr>
        <w:t xml:space="preserve">In line with the </w:t>
      </w:r>
      <w:r w:rsidR="00BB5CED" w:rsidRPr="00E61FED">
        <w:rPr>
          <w:rFonts w:ascii="Arial" w:hAnsi="Arial" w:cs="Arial"/>
          <w:lang w:val="en-GB"/>
        </w:rPr>
        <w:t>Care and Support (Charging and Assessment of Resources) Regulations 2014</w:t>
      </w:r>
      <w:r w:rsidR="007F560F">
        <w:rPr>
          <w:rFonts w:ascii="Arial" w:hAnsi="Arial" w:cs="Arial"/>
          <w:lang w:val="en-GB"/>
        </w:rPr>
        <w:t xml:space="preserve"> - </w:t>
      </w:r>
      <w:r w:rsidR="00BB5CED" w:rsidRPr="00E61FED">
        <w:rPr>
          <w:rFonts w:ascii="Arial" w:hAnsi="Arial" w:cs="Arial"/>
          <w:i/>
          <w:lang w:val="en-GB"/>
        </w:rPr>
        <w:t>Circumstances in which an authority is to be treated as having carried out a financial assessment (including light touch assessments)</w:t>
      </w:r>
    </w:p>
    <w:p w:rsidR="00E61FED" w:rsidRPr="00E61FED" w:rsidRDefault="00E61FED" w:rsidP="008F362B">
      <w:pPr>
        <w:pStyle w:val="BodyText"/>
        <w:jc w:val="both"/>
        <w:rPr>
          <w:i/>
          <w:color w:val="auto"/>
        </w:rPr>
      </w:pPr>
    </w:p>
    <w:p w:rsidR="00BB5CED" w:rsidRPr="00E61FED" w:rsidRDefault="00BB5CED" w:rsidP="008F362B">
      <w:pPr>
        <w:pStyle w:val="BodyText"/>
        <w:jc w:val="both"/>
        <w:rPr>
          <w:i/>
          <w:color w:val="auto"/>
        </w:rPr>
      </w:pPr>
      <w:r w:rsidRPr="00E61FED">
        <w:rPr>
          <w:i/>
          <w:color w:val="auto"/>
        </w:rPr>
        <w:t>10.—(1) A local authority is to be treated as having carried out a financial assessment in an adult’s case and being satisfied on that basis that the adult’s financial resources exceed the financial limit(</w:t>
      </w:r>
      <w:hyperlink r:id="rId10" w:anchor="f00017" w:tooltip="Go to footnote 17" w:history="1">
        <w:r w:rsidRPr="00E61FED">
          <w:rPr>
            <w:i/>
            <w:color w:val="auto"/>
          </w:rPr>
          <w:t>17</w:t>
        </w:r>
      </w:hyperlink>
      <w:r w:rsidRPr="00E61FED">
        <w:rPr>
          <w:i/>
          <w:color w:val="auto"/>
        </w:rPr>
        <w:t xml:space="preserve">) where— </w:t>
      </w:r>
    </w:p>
    <w:p w:rsidR="00E61FED" w:rsidRDefault="00E61FED" w:rsidP="008F362B">
      <w:pPr>
        <w:pStyle w:val="BodyText"/>
        <w:jc w:val="both"/>
        <w:rPr>
          <w:i/>
          <w:color w:val="auto"/>
        </w:rPr>
      </w:pPr>
    </w:p>
    <w:p w:rsidR="00BB5CED" w:rsidRPr="00E61FED" w:rsidRDefault="00BB5CED" w:rsidP="008F362B">
      <w:pPr>
        <w:pStyle w:val="BodyText"/>
        <w:numPr>
          <w:ilvl w:val="0"/>
          <w:numId w:val="18"/>
        </w:numPr>
        <w:jc w:val="both"/>
        <w:rPr>
          <w:i/>
          <w:color w:val="auto"/>
        </w:rPr>
      </w:pPr>
      <w:r w:rsidRPr="00E61FED">
        <w:rPr>
          <w:i/>
          <w:color w:val="auto"/>
        </w:rPr>
        <w:t>the adult has refused a financial assessment; or</w:t>
      </w:r>
    </w:p>
    <w:p w:rsidR="00E61FED" w:rsidRDefault="00E61FED" w:rsidP="008F362B">
      <w:pPr>
        <w:pStyle w:val="BodyText"/>
        <w:jc w:val="both"/>
        <w:rPr>
          <w:i/>
          <w:color w:val="auto"/>
        </w:rPr>
      </w:pPr>
    </w:p>
    <w:p w:rsidR="00BB5CED" w:rsidRPr="00E61FED" w:rsidRDefault="00BB5CED" w:rsidP="008F362B">
      <w:pPr>
        <w:pStyle w:val="BodyText"/>
        <w:numPr>
          <w:ilvl w:val="0"/>
          <w:numId w:val="18"/>
        </w:numPr>
        <w:jc w:val="both"/>
        <w:rPr>
          <w:i/>
          <w:color w:val="auto"/>
        </w:rPr>
      </w:pPr>
      <w:r w:rsidRPr="00E61FED">
        <w:rPr>
          <w:i/>
          <w:color w:val="auto"/>
        </w:rPr>
        <w:t>the authority has been unable to carry out a full financial assessment because of the adult’s refusal to co-operate with the assessment and the local authority nevertheless decides to meet some or all of the adult’s needs for care and support, or for support.</w:t>
      </w:r>
    </w:p>
    <w:p w:rsidR="00BB5CED" w:rsidRDefault="00BB5CED" w:rsidP="008F362B">
      <w:pPr>
        <w:jc w:val="both"/>
        <w:rPr>
          <w:rFonts w:ascii="Arial" w:hAnsi="Arial" w:cs="Arial"/>
          <w:b/>
          <w:bCs/>
          <w:lang w:val="en-GB"/>
        </w:rPr>
      </w:pPr>
    </w:p>
    <w:p w:rsidR="004E4E9B" w:rsidRDefault="004E4E9B" w:rsidP="008F362B">
      <w:pPr>
        <w:pStyle w:val="NormalWeb"/>
        <w:jc w:val="both"/>
        <w:rPr>
          <w:highlight w:val="yellow"/>
          <w:lang w:val="en"/>
        </w:rPr>
      </w:pPr>
    </w:p>
    <w:p w:rsidR="00D66615" w:rsidRPr="00181A71" w:rsidRDefault="00181A71" w:rsidP="008F362B">
      <w:pPr>
        <w:pStyle w:val="BodyText"/>
        <w:jc w:val="both"/>
        <w:rPr>
          <w:color w:val="auto"/>
        </w:rPr>
      </w:pPr>
      <w:r w:rsidRPr="00181A71">
        <w:rPr>
          <w:color w:val="auto"/>
        </w:rPr>
        <w:lastRenderedPageBreak/>
        <w:t>The timeline is as follows;</w:t>
      </w:r>
    </w:p>
    <w:p w:rsidR="0033417F" w:rsidRPr="00961BBD" w:rsidRDefault="0033417F" w:rsidP="008F362B">
      <w:pPr>
        <w:pStyle w:val="Default"/>
        <w:jc w:val="both"/>
        <w:rPr>
          <w:color w:val="auto"/>
          <w:szCs w:val="23"/>
        </w:rPr>
      </w:pPr>
    </w:p>
    <w:p w:rsidR="00F37C3D" w:rsidRPr="00961BBD" w:rsidRDefault="00F37C3D" w:rsidP="008F362B">
      <w:pPr>
        <w:pStyle w:val="Default"/>
        <w:numPr>
          <w:ilvl w:val="0"/>
          <w:numId w:val="20"/>
        </w:numPr>
        <w:jc w:val="both"/>
        <w:rPr>
          <w:color w:val="auto"/>
          <w:szCs w:val="23"/>
        </w:rPr>
      </w:pPr>
      <w:r w:rsidRPr="00961BBD">
        <w:rPr>
          <w:color w:val="auto"/>
          <w:szCs w:val="23"/>
        </w:rPr>
        <w:t>F</w:t>
      </w:r>
      <w:r w:rsidR="00E814E9">
        <w:rPr>
          <w:color w:val="auto"/>
          <w:szCs w:val="23"/>
        </w:rPr>
        <w:t>C2A Financial Assessment f</w:t>
      </w:r>
      <w:r w:rsidRPr="00961BBD">
        <w:rPr>
          <w:color w:val="auto"/>
          <w:szCs w:val="23"/>
        </w:rPr>
        <w:t>orm sent to customer</w:t>
      </w:r>
      <w:r w:rsidR="00E814E9">
        <w:rPr>
          <w:color w:val="auto"/>
          <w:szCs w:val="23"/>
        </w:rPr>
        <w:t xml:space="preserve"> for completion.</w:t>
      </w:r>
    </w:p>
    <w:p w:rsidR="00F37C3D" w:rsidRPr="00961BBD" w:rsidRDefault="00E814E9" w:rsidP="008F362B">
      <w:pPr>
        <w:pStyle w:val="Default"/>
        <w:numPr>
          <w:ilvl w:val="0"/>
          <w:numId w:val="20"/>
        </w:numPr>
        <w:jc w:val="both"/>
        <w:rPr>
          <w:color w:val="auto"/>
          <w:szCs w:val="23"/>
        </w:rPr>
      </w:pPr>
      <w:r>
        <w:rPr>
          <w:color w:val="auto"/>
          <w:szCs w:val="23"/>
        </w:rPr>
        <w:t>Customer will be given a p</w:t>
      </w:r>
      <w:r w:rsidR="00961BBD" w:rsidRPr="00961BBD">
        <w:rPr>
          <w:color w:val="auto"/>
          <w:szCs w:val="23"/>
        </w:rPr>
        <w:t>hone call</w:t>
      </w:r>
      <w:r w:rsidR="00F37C3D" w:rsidRPr="00961BBD">
        <w:rPr>
          <w:color w:val="auto"/>
          <w:szCs w:val="23"/>
        </w:rPr>
        <w:t xml:space="preserve"> </w:t>
      </w:r>
      <w:r w:rsidR="00E61FED">
        <w:rPr>
          <w:color w:val="auto"/>
          <w:szCs w:val="23"/>
        </w:rPr>
        <w:t xml:space="preserve">reminder </w:t>
      </w:r>
      <w:r w:rsidR="00F37C3D" w:rsidRPr="00961BBD">
        <w:rPr>
          <w:color w:val="auto"/>
          <w:szCs w:val="23"/>
        </w:rPr>
        <w:t>after 7 days</w:t>
      </w:r>
      <w:r>
        <w:rPr>
          <w:color w:val="auto"/>
          <w:szCs w:val="23"/>
        </w:rPr>
        <w:t>.</w:t>
      </w:r>
    </w:p>
    <w:p w:rsidR="00F37C3D" w:rsidRPr="00961BBD" w:rsidRDefault="00E814E9" w:rsidP="008F362B">
      <w:pPr>
        <w:pStyle w:val="Default"/>
        <w:numPr>
          <w:ilvl w:val="0"/>
          <w:numId w:val="20"/>
        </w:numPr>
        <w:jc w:val="both"/>
        <w:rPr>
          <w:color w:val="auto"/>
          <w:szCs w:val="23"/>
        </w:rPr>
      </w:pPr>
      <w:r>
        <w:rPr>
          <w:color w:val="auto"/>
          <w:szCs w:val="23"/>
        </w:rPr>
        <w:t>A c</w:t>
      </w:r>
      <w:r w:rsidR="00F37C3D" w:rsidRPr="00961BBD">
        <w:rPr>
          <w:color w:val="auto"/>
          <w:szCs w:val="23"/>
        </w:rPr>
        <w:t xml:space="preserve">hase letter </w:t>
      </w:r>
      <w:r>
        <w:rPr>
          <w:color w:val="auto"/>
          <w:szCs w:val="23"/>
        </w:rPr>
        <w:t xml:space="preserve">will be posted </w:t>
      </w:r>
      <w:r w:rsidR="00F37C3D" w:rsidRPr="00961BBD">
        <w:rPr>
          <w:color w:val="auto"/>
          <w:szCs w:val="23"/>
        </w:rPr>
        <w:t xml:space="preserve">after </w:t>
      </w:r>
      <w:r w:rsidR="00E61FED">
        <w:rPr>
          <w:color w:val="auto"/>
          <w:szCs w:val="23"/>
        </w:rPr>
        <w:t xml:space="preserve">a </w:t>
      </w:r>
      <w:r w:rsidR="00961BBD" w:rsidRPr="00961BBD">
        <w:rPr>
          <w:color w:val="auto"/>
          <w:szCs w:val="23"/>
        </w:rPr>
        <w:t xml:space="preserve">further </w:t>
      </w:r>
      <w:r w:rsidR="00F37C3D" w:rsidRPr="00961BBD">
        <w:rPr>
          <w:color w:val="auto"/>
          <w:szCs w:val="23"/>
        </w:rPr>
        <w:t>7 days</w:t>
      </w:r>
      <w:r>
        <w:rPr>
          <w:color w:val="auto"/>
          <w:szCs w:val="23"/>
        </w:rPr>
        <w:t>.</w:t>
      </w:r>
    </w:p>
    <w:p w:rsidR="00F37C3D" w:rsidRPr="00961BBD" w:rsidRDefault="00E814E9" w:rsidP="008F362B">
      <w:pPr>
        <w:pStyle w:val="Default"/>
        <w:numPr>
          <w:ilvl w:val="0"/>
          <w:numId w:val="20"/>
        </w:numPr>
        <w:jc w:val="both"/>
        <w:rPr>
          <w:color w:val="auto"/>
          <w:szCs w:val="23"/>
        </w:rPr>
      </w:pPr>
      <w:r>
        <w:rPr>
          <w:color w:val="auto"/>
          <w:szCs w:val="23"/>
        </w:rPr>
        <w:t xml:space="preserve">During this time, </w:t>
      </w:r>
      <w:r w:rsidR="00E61FED">
        <w:rPr>
          <w:color w:val="auto"/>
          <w:szCs w:val="23"/>
        </w:rPr>
        <w:t>The Financial Assessment Team will c</w:t>
      </w:r>
      <w:r w:rsidR="00F37C3D" w:rsidRPr="00961BBD">
        <w:rPr>
          <w:color w:val="auto"/>
          <w:szCs w:val="23"/>
        </w:rPr>
        <w:t xml:space="preserve">ontact </w:t>
      </w:r>
      <w:r w:rsidR="00E61FED">
        <w:rPr>
          <w:color w:val="auto"/>
          <w:szCs w:val="23"/>
        </w:rPr>
        <w:t xml:space="preserve">the </w:t>
      </w:r>
      <w:r w:rsidR="00F37C3D" w:rsidRPr="00961BBD">
        <w:rPr>
          <w:color w:val="auto"/>
          <w:szCs w:val="23"/>
        </w:rPr>
        <w:t>allocated Social Worker</w:t>
      </w:r>
      <w:r w:rsidR="00E61FED">
        <w:rPr>
          <w:color w:val="auto"/>
          <w:szCs w:val="23"/>
        </w:rPr>
        <w:t xml:space="preserve">/Team </w:t>
      </w:r>
      <w:r w:rsidR="00D66615" w:rsidRPr="00961BBD">
        <w:rPr>
          <w:color w:val="auto"/>
          <w:szCs w:val="23"/>
        </w:rPr>
        <w:t xml:space="preserve">to enquire about mental capacity or </w:t>
      </w:r>
      <w:r>
        <w:rPr>
          <w:color w:val="auto"/>
          <w:szCs w:val="23"/>
        </w:rPr>
        <w:t xml:space="preserve">any </w:t>
      </w:r>
      <w:r w:rsidR="00961BBD" w:rsidRPr="00961BBD">
        <w:rPr>
          <w:color w:val="auto"/>
          <w:szCs w:val="23"/>
        </w:rPr>
        <w:t>circumstances</w:t>
      </w:r>
      <w:r w:rsidR="00D66615" w:rsidRPr="00961BBD">
        <w:rPr>
          <w:color w:val="auto"/>
          <w:szCs w:val="23"/>
        </w:rPr>
        <w:t xml:space="preserve"> that may be </w:t>
      </w:r>
      <w:r>
        <w:rPr>
          <w:color w:val="auto"/>
          <w:szCs w:val="23"/>
        </w:rPr>
        <w:t>delaying the return of the form.</w:t>
      </w:r>
    </w:p>
    <w:p w:rsidR="00F37C3D" w:rsidRPr="00961BBD" w:rsidRDefault="00F37C3D" w:rsidP="008F362B">
      <w:pPr>
        <w:pStyle w:val="Default"/>
        <w:numPr>
          <w:ilvl w:val="0"/>
          <w:numId w:val="20"/>
        </w:numPr>
        <w:jc w:val="both"/>
        <w:rPr>
          <w:color w:val="auto"/>
          <w:szCs w:val="23"/>
        </w:rPr>
      </w:pPr>
      <w:r w:rsidRPr="00961BBD">
        <w:rPr>
          <w:color w:val="auto"/>
          <w:szCs w:val="23"/>
        </w:rPr>
        <w:t xml:space="preserve">Assess at Full </w:t>
      </w:r>
      <w:r w:rsidR="00961BBD" w:rsidRPr="00961BBD">
        <w:rPr>
          <w:color w:val="auto"/>
          <w:szCs w:val="23"/>
        </w:rPr>
        <w:t>Cost -</w:t>
      </w:r>
      <w:r w:rsidRPr="00961BBD">
        <w:rPr>
          <w:color w:val="auto"/>
          <w:szCs w:val="23"/>
        </w:rPr>
        <w:t xml:space="preserve">  </w:t>
      </w:r>
      <w:r w:rsidR="00E814E9">
        <w:rPr>
          <w:color w:val="auto"/>
          <w:szCs w:val="23"/>
        </w:rPr>
        <w:t>If there is still no response to our req</w:t>
      </w:r>
      <w:r w:rsidR="00181A71">
        <w:rPr>
          <w:color w:val="auto"/>
          <w:szCs w:val="23"/>
        </w:rPr>
        <w:t>uests after 28 days</w:t>
      </w:r>
      <w:r w:rsidR="00E814E9">
        <w:rPr>
          <w:color w:val="auto"/>
          <w:szCs w:val="23"/>
        </w:rPr>
        <w:t>, w</w:t>
      </w:r>
      <w:r w:rsidR="00961BBD" w:rsidRPr="00961BBD">
        <w:rPr>
          <w:color w:val="auto"/>
          <w:szCs w:val="23"/>
        </w:rPr>
        <w:t>e will write to</w:t>
      </w:r>
      <w:r w:rsidRPr="00961BBD">
        <w:rPr>
          <w:color w:val="auto"/>
          <w:szCs w:val="23"/>
        </w:rPr>
        <w:t xml:space="preserve"> inform the </w:t>
      </w:r>
      <w:r w:rsidR="00961BBD" w:rsidRPr="00961BBD">
        <w:rPr>
          <w:color w:val="auto"/>
          <w:szCs w:val="23"/>
        </w:rPr>
        <w:t>customer</w:t>
      </w:r>
      <w:r w:rsidRPr="00961BBD">
        <w:rPr>
          <w:color w:val="auto"/>
          <w:szCs w:val="23"/>
        </w:rPr>
        <w:t xml:space="preserve"> </w:t>
      </w:r>
      <w:r w:rsidR="00961BBD" w:rsidRPr="00961BBD">
        <w:rPr>
          <w:color w:val="auto"/>
          <w:szCs w:val="23"/>
        </w:rPr>
        <w:t>that a</w:t>
      </w:r>
      <w:r w:rsidRPr="00961BBD">
        <w:rPr>
          <w:color w:val="auto"/>
          <w:szCs w:val="23"/>
        </w:rPr>
        <w:t xml:space="preserve"> light-touch assessment has taken place</w:t>
      </w:r>
      <w:r w:rsidR="00E814E9">
        <w:rPr>
          <w:color w:val="auto"/>
          <w:szCs w:val="23"/>
        </w:rPr>
        <w:t xml:space="preserve"> </w:t>
      </w:r>
      <w:r w:rsidR="00961BBD">
        <w:rPr>
          <w:color w:val="auto"/>
          <w:szCs w:val="23"/>
        </w:rPr>
        <w:t>due to</w:t>
      </w:r>
      <w:r w:rsidR="00961BBD" w:rsidRPr="00961BBD">
        <w:rPr>
          <w:color w:val="auto"/>
          <w:szCs w:val="23"/>
        </w:rPr>
        <w:t xml:space="preserve"> </w:t>
      </w:r>
      <w:r w:rsidR="00E814E9">
        <w:rPr>
          <w:color w:val="auto"/>
          <w:szCs w:val="23"/>
        </w:rPr>
        <w:t xml:space="preserve">the </w:t>
      </w:r>
      <w:r w:rsidR="00961BBD" w:rsidRPr="00961BBD">
        <w:rPr>
          <w:color w:val="auto"/>
          <w:szCs w:val="23"/>
        </w:rPr>
        <w:t>refusal to</w:t>
      </w:r>
      <w:r w:rsidR="00961BBD">
        <w:rPr>
          <w:color w:val="auto"/>
          <w:szCs w:val="23"/>
        </w:rPr>
        <w:t xml:space="preserve"> co-operate with the assessment, and they have been deemed able to pay the full amount for their services. The letter will </w:t>
      </w:r>
      <w:r w:rsidRPr="00961BBD">
        <w:rPr>
          <w:color w:val="auto"/>
          <w:szCs w:val="23"/>
        </w:rPr>
        <w:t xml:space="preserve">make clear that </w:t>
      </w:r>
      <w:r w:rsidR="00961BBD" w:rsidRPr="00961BBD">
        <w:rPr>
          <w:color w:val="auto"/>
          <w:szCs w:val="23"/>
        </w:rPr>
        <w:t>they have</w:t>
      </w:r>
      <w:r w:rsidRPr="00961BBD">
        <w:rPr>
          <w:color w:val="auto"/>
          <w:szCs w:val="23"/>
        </w:rPr>
        <w:t xml:space="preserve"> the right to request a full financial assessment should they so </w:t>
      </w:r>
      <w:r w:rsidR="00961BBD" w:rsidRPr="00961BBD">
        <w:rPr>
          <w:color w:val="auto"/>
          <w:szCs w:val="23"/>
        </w:rPr>
        <w:t xml:space="preserve">wish. </w:t>
      </w:r>
    </w:p>
    <w:p w:rsidR="00F37C3D" w:rsidRDefault="00F37C3D" w:rsidP="00747492">
      <w:pPr>
        <w:rPr>
          <w:rFonts w:ascii="Arial" w:hAnsi="Arial" w:cs="Arial"/>
          <w:b/>
          <w:bCs/>
          <w:lang w:val="en-GB"/>
        </w:rPr>
      </w:pPr>
    </w:p>
    <w:p w:rsidR="00F37C3D" w:rsidRPr="00747492" w:rsidRDefault="00F37C3D" w:rsidP="00747492">
      <w:pPr>
        <w:rPr>
          <w:rFonts w:ascii="Arial" w:hAnsi="Arial" w:cs="Arial"/>
          <w:b/>
          <w:bCs/>
          <w:lang w:val="en-GB"/>
        </w:rPr>
      </w:pPr>
    </w:p>
    <w:p w:rsidR="007A71BF" w:rsidRDefault="00B3569E" w:rsidP="00E61FED">
      <w:pPr>
        <w:pStyle w:val="ilm2"/>
        <w:numPr>
          <w:ilvl w:val="1"/>
          <w:numId w:val="9"/>
        </w:numPr>
      </w:pPr>
      <w:r>
        <w:rPr>
          <w:color w:val="auto"/>
        </w:rPr>
        <w:t xml:space="preserve">  </w:t>
      </w:r>
      <w:r w:rsidR="001A436F">
        <w:t>Calculating Charges</w:t>
      </w:r>
    </w:p>
    <w:p w:rsidR="00887782" w:rsidRDefault="00887782" w:rsidP="00B65950">
      <w:pPr>
        <w:pStyle w:val="BodyText"/>
        <w:rPr>
          <w:color w:val="auto"/>
        </w:rPr>
      </w:pPr>
    </w:p>
    <w:p w:rsidR="00D10301" w:rsidRDefault="00D10301" w:rsidP="008F362B">
      <w:pPr>
        <w:pStyle w:val="BodyText"/>
        <w:jc w:val="both"/>
        <w:rPr>
          <w:color w:val="auto"/>
        </w:rPr>
      </w:pPr>
      <w:r w:rsidRPr="00E360D9">
        <w:rPr>
          <w:color w:val="auto"/>
        </w:rPr>
        <w:t xml:space="preserve">The financial assessment </w:t>
      </w:r>
      <w:r>
        <w:rPr>
          <w:color w:val="auto"/>
        </w:rPr>
        <w:t xml:space="preserve">will consider </w:t>
      </w:r>
      <w:r w:rsidR="00997D27">
        <w:rPr>
          <w:color w:val="auto"/>
        </w:rPr>
        <w:t xml:space="preserve">the person’s </w:t>
      </w:r>
      <w:r w:rsidRPr="00E360D9">
        <w:rPr>
          <w:color w:val="auto"/>
        </w:rPr>
        <w:t>income, capital and in some cases appropriate expenses.</w:t>
      </w:r>
    </w:p>
    <w:p w:rsidR="00671E5B" w:rsidRPr="00D10301" w:rsidRDefault="00671E5B" w:rsidP="008F362B">
      <w:pPr>
        <w:pStyle w:val="BodyText"/>
        <w:jc w:val="both"/>
        <w:rPr>
          <w:color w:val="auto"/>
          <w:highlight w:val="yellow"/>
        </w:rPr>
      </w:pPr>
    </w:p>
    <w:p w:rsidR="00671E5B" w:rsidRPr="00E360D9" w:rsidRDefault="00671E5B" w:rsidP="008F362B">
      <w:pPr>
        <w:pStyle w:val="BodyText"/>
        <w:jc w:val="both"/>
        <w:rPr>
          <w:color w:val="auto"/>
        </w:rPr>
      </w:pPr>
      <w:r w:rsidRPr="00E360D9">
        <w:rPr>
          <w:color w:val="auto"/>
        </w:rPr>
        <w:t xml:space="preserve">Where capital included is above the upper limit the person will pay the full cost of the care. </w:t>
      </w:r>
    </w:p>
    <w:p w:rsidR="00671E5B" w:rsidRPr="00E360D9" w:rsidRDefault="00671E5B" w:rsidP="008F362B">
      <w:pPr>
        <w:pStyle w:val="BodyText"/>
        <w:jc w:val="both"/>
        <w:rPr>
          <w:color w:val="auto"/>
        </w:rPr>
      </w:pPr>
    </w:p>
    <w:p w:rsidR="00671E5B" w:rsidRPr="00E360D9" w:rsidRDefault="00671E5B" w:rsidP="008F362B">
      <w:pPr>
        <w:pStyle w:val="BodyText"/>
        <w:jc w:val="both"/>
        <w:rPr>
          <w:color w:val="auto"/>
        </w:rPr>
      </w:pPr>
      <w:r w:rsidRPr="00E360D9">
        <w:rPr>
          <w:color w:val="auto"/>
        </w:rPr>
        <w:t>Where capital is below the upper capital limit the basic principles of the financial assessment calculation are:</w:t>
      </w:r>
    </w:p>
    <w:p w:rsidR="00671E5B" w:rsidRPr="00E360D9" w:rsidRDefault="00671E5B" w:rsidP="008F362B">
      <w:pPr>
        <w:pStyle w:val="Default"/>
        <w:jc w:val="both"/>
        <w:rPr>
          <w:color w:val="auto"/>
          <w:sz w:val="23"/>
          <w:szCs w:val="23"/>
        </w:rPr>
      </w:pPr>
    </w:p>
    <w:p w:rsidR="00671E5B" w:rsidRPr="00E360D9" w:rsidRDefault="00671E5B" w:rsidP="008F362B">
      <w:pPr>
        <w:pStyle w:val="Default"/>
        <w:jc w:val="both"/>
        <w:rPr>
          <w:color w:val="auto"/>
          <w:szCs w:val="23"/>
        </w:rPr>
      </w:pPr>
      <w:r w:rsidRPr="00E360D9">
        <w:rPr>
          <w:color w:val="auto"/>
          <w:szCs w:val="23"/>
        </w:rPr>
        <w:t xml:space="preserve">Income </w:t>
      </w:r>
      <w:r w:rsidRPr="00E360D9">
        <w:rPr>
          <w:i/>
          <w:iCs/>
          <w:color w:val="auto"/>
          <w:szCs w:val="23"/>
        </w:rPr>
        <w:t xml:space="preserve">minus </w:t>
      </w:r>
      <w:r w:rsidRPr="00E360D9">
        <w:rPr>
          <w:color w:val="auto"/>
          <w:szCs w:val="23"/>
        </w:rPr>
        <w:t xml:space="preserve">Expenditure </w:t>
      </w:r>
      <w:r w:rsidRPr="00E360D9">
        <w:rPr>
          <w:i/>
          <w:iCs/>
          <w:color w:val="auto"/>
          <w:szCs w:val="23"/>
        </w:rPr>
        <w:t xml:space="preserve">minus </w:t>
      </w:r>
      <w:r w:rsidRPr="00E360D9">
        <w:rPr>
          <w:color w:val="auto"/>
          <w:szCs w:val="23"/>
        </w:rPr>
        <w:t xml:space="preserve">Allowances </w:t>
      </w:r>
      <w:r w:rsidRPr="00E360D9">
        <w:rPr>
          <w:i/>
          <w:iCs/>
          <w:color w:val="auto"/>
          <w:szCs w:val="23"/>
        </w:rPr>
        <w:t xml:space="preserve">equals </w:t>
      </w:r>
      <w:r w:rsidRPr="00E360D9">
        <w:rPr>
          <w:color w:val="auto"/>
          <w:szCs w:val="23"/>
        </w:rPr>
        <w:t xml:space="preserve">Client contribution </w:t>
      </w:r>
    </w:p>
    <w:p w:rsidR="00671E5B" w:rsidRDefault="00671E5B" w:rsidP="008F362B">
      <w:pPr>
        <w:pStyle w:val="BodyText"/>
        <w:jc w:val="both"/>
        <w:rPr>
          <w:color w:val="auto"/>
        </w:rPr>
      </w:pPr>
    </w:p>
    <w:p w:rsidR="00D10301" w:rsidRPr="00D10301" w:rsidRDefault="00D10301" w:rsidP="008F362B">
      <w:pPr>
        <w:pStyle w:val="Default"/>
        <w:jc w:val="both"/>
        <w:rPr>
          <w:color w:val="auto"/>
          <w:szCs w:val="23"/>
        </w:rPr>
      </w:pPr>
      <w:r w:rsidRPr="00D10301">
        <w:rPr>
          <w:color w:val="auto"/>
          <w:szCs w:val="23"/>
        </w:rPr>
        <w:t xml:space="preserve">We use this information to calculate </w:t>
      </w:r>
      <w:r w:rsidR="00997D27">
        <w:rPr>
          <w:color w:val="auto"/>
          <w:szCs w:val="23"/>
        </w:rPr>
        <w:t xml:space="preserve">the person’s </w:t>
      </w:r>
      <w:r w:rsidRPr="00D10301">
        <w:rPr>
          <w:color w:val="auto"/>
          <w:szCs w:val="23"/>
        </w:rPr>
        <w:t xml:space="preserve">‘Assessed Maximum Weekly Contribution’.  This is the most </w:t>
      </w:r>
      <w:r w:rsidR="00997D27">
        <w:rPr>
          <w:color w:val="auto"/>
          <w:szCs w:val="23"/>
        </w:rPr>
        <w:t xml:space="preserve">the person </w:t>
      </w:r>
      <w:r w:rsidRPr="00D10301">
        <w:rPr>
          <w:color w:val="auto"/>
          <w:szCs w:val="23"/>
        </w:rPr>
        <w:t xml:space="preserve">would be asked to pay towards </w:t>
      </w:r>
      <w:r w:rsidR="00997D27">
        <w:rPr>
          <w:color w:val="auto"/>
          <w:szCs w:val="23"/>
        </w:rPr>
        <w:t xml:space="preserve">their </w:t>
      </w:r>
      <w:r w:rsidRPr="00D10301">
        <w:rPr>
          <w:color w:val="auto"/>
          <w:szCs w:val="23"/>
        </w:rPr>
        <w:t xml:space="preserve">care and support.  If </w:t>
      </w:r>
      <w:r w:rsidR="00997D27">
        <w:rPr>
          <w:color w:val="auto"/>
          <w:szCs w:val="23"/>
        </w:rPr>
        <w:t>their</w:t>
      </w:r>
      <w:r w:rsidRPr="00D10301">
        <w:rPr>
          <w:color w:val="auto"/>
          <w:szCs w:val="23"/>
        </w:rPr>
        <w:t xml:space="preserve"> care and support costs less than </w:t>
      </w:r>
      <w:r w:rsidR="00997D27">
        <w:rPr>
          <w:color w:val="auto"/>
          <w:szCs w:val="23"/>
        </w:rPr>
        <w:t xml:space="preserve">their </w:t>
      </w:r>
      <w:r w:rsidRPr="00D10301">
        <w:rPr>
          <w:color w:val="auto"/>
          <w:szCs w:val="23"/>
        </w:rPr>
        <w:t xml:space="preserve">‘Assessed Maximum Weekly Contribution’, </w:t>
      </w:r>
      <w:r w:rsidR="00997D27">
        <w:rPr>
          <w:color w:val="auto"/>
          <w:szCs w:val="23"/>
        </w:rPr>
        <w:t xml:space="preserve">the person would </w:t>
      </w:r>
      <w:r w:rsidRPr="00D10301">
        <w:rPr>
          <w:color w:val="auto"/>
          <w:szCs w:val="23"/>
        </w:rPr>
        <w:t>pay the lower amount</w:t>
      </w:r>
      <w:r>
        <w:rPr>
          <w:color w:val="auto"/>
          <w:szCs w:val="23"/>
        </w:rPr>
        <w:t>.</w:t>
      </w:r>
    </w:p>
    <w:p w:rsidR="00D10301" w:rsidRDefault="00D10301" w:rsidP="00B65950">
      <w:pPr>
        <w:pStyle w:val="BodyText"/>
        <w:rPr>
          <w:color w:val="auto"/>
        </w:rPr>
      </w:pPr>
    </w:p>
    <w:p w:rsidR="00D10301" w:rsidRDefault="00D10301" w:rsidP="00B65950">
      <w:pPr>
        <w:pStyle w:val="BodyText"/>
        <w:rPr>
          <w:color w:val="auto"/>
        </w:rPr>
      </w:pPr>
    </w:p>
    <w:p w:rsidR="006656E5" w:rsidRPr="006656E5" w:rsidRDefault="00FD5D64" w:rsidP="00B65950">
      <w:pPr>
        <w:pStyle w:val="BodyText"/>
        <w:rPr>
          <w:b/>
          <w:color w:val="auto"/>
        </w:rPr>
      </w:pPr>
      <w:r w:rsidRPr="0057780B">
        <w:rPr>
          <w:b/>
          <w:color w:val="auto"/>
        </w:rPr>
        <w:t xml:space="preserve">4.4 </w:t>
      </w:r>
      <w:r w:rsidR="00913E81" w:rsidRPr="0057780B">
        <w:rPr>
          <w:b/>
          <w:color w:val="auto"/>
        </w:rPr>
        <w:t>Income</w:t>
      </w:r>
    </w:p>
    <w:p w:rsidR="006656E5" w:rsidRDefault="006656E5" w:rsidP="00B65950">
      <w:pPr>
        <w:pStyle w:val="BodyText"/>
        <w:rPr>
          <w:color w:val="auto"/>
        </w:rPr>
      </w:pPr>
    </w:p>
    <w:p w:rsidR="00913E81" w:rsidRPr="0057780B" w:rsidRDefault="00913E81" w:rsidP="008F362B">
      <w:pPr>
        <w:pStyle w:val="Default"/>
        <w:jc w:val="both"/>
        <w:rPr>
          <w:color w:val="auto"/>
          <w:szCs w:val="23"/>
        </w:rPr>
      </w:pPr>
      <w:r w:rsidRPr="0057780B">
        <w:rPr>
          <w:color w:val="auto"/>
          <w:szCs w:val="23"/>
        </w:rPr>
        <w:t>The treatment of capital and income will be undertaken in accordance with Sections 14 and 17 of the Care Act 2014 and will comply with the Care Act Regulations and the detailed guidance set out in Annex B and C of the Care Act statutory guidance</w:t>
      </w:r>
    </w:p>
    <w:p w:rsidR="00913E81" w:rsidRPr="001A436F" w:rsidRDefault="00913E81" w:rsidP="008F362B">
      <w:pPr>
        <w:autoSpaceDE w:val="0"/>
        <w:autoSpaceDN w:val="0"/>
        <w:adjustRightInd w:val="0"/>
        <w:jc w:val="both"/>
        <w:rPr>
          <w:rFonts w:ascii="Arial" w:hAnsi="Arial" w:cs="Arial"/>
          <w:color w:val="FF0000"/>
        </w:rPr>
      </w:pPr>
    </w:p>
    <w:p w:rsidR="00913E81" w:rsidRPr="0057780B" w:rsidRDefault="00913E81" w:rsidP="008F362B">
      <w:pPr>
        <w:autoSpaceDE w:val="0"/>
        <w:autoSpaceDN w:val="0"/>
        <w:adjustRightInd w:val="0"/>
        <w:jc w:val="both"/>
        <w:rPr>
          <w:rFonts w:ascii="Arial" w:hAnsi="Arial" w:cs="Arial"/>
        </w:rPr>
      </w:pPr>
      <w:r w:rsidRPr="0057780B">
        <w:rPr>
          <w:rFonts w:ascii="Arial" w:hAnsi="Arial" w:cs="Arial"/>
        </w:rPr>
        <w:t xml:space="preserve">We will need to have details of </w:t>
      </w:r>
      <w:r w:rsidR="00997D27">
        <w:rPr>
          <w:rFonts w:ascii="Arial" w:hAnsi="Arial" w:cs="Arial"/>
        </w:rPr>
        <w:t xml:space="preserve">the person’s </w:t>
      </w:r>
      <w:r w:rsidRPr="0057780B">
        <w:rPr>
          <w:rFonts w:ascii="Arial" w:hAnsi="Arial" w:cs="Arial"/>
        </w:rPr>
        <w:t>income from all sources</w:t>
      </w:r>
      <w:r w:rsidR="0057780B" w:rsidRPr="0057780B">
        <w:rPr>
          <w:rFonts w:ascii="Arial" w:hAnsi="Arial" w:cs="Arial"/>
        </w:rPr>
        <w:t xml:space="preserve"> such as;</w:t>
      </w:r>
    </w:p>
    <w:p w:rsidR="0057780B" w:rsidRDefault="0057780B" w:rsidP="00913E81">
      <w:pPr>
        <w:autoSpaceDE w:val="0"/>
        <w:autoSpaceDN w:val="0"/>
        <w:adjustRightInd w:val="0"/>
        <w:jc w:val="both"/>
        <w:rPr>
          <w:rFonts w:ascii="Arial" w:hAnsi="Arial" w:cs="Arial"/>
        </w:rPr>
      </w:pPr>
    </w:p>
    <w:p w:rsidR="00E43006" w:rsidRDefault="00E43006" w:rsidP="00913E81">
      <w:pPr>
        <w:autoSpaceDE w:val="0"/>
        <w:autoSpaceDN w:val="0"/>
        <w:adjustRightInd w:val="0"/>
        <w:jc w:val="both"/>
        <w:rPr>
          <w:rFonts w:ascii="Arial" w:hAnsi="Arial" w:cs="Arial"/>
        </w:rPr>
      </w:pPr>
    </w:p>
    <w:p w:rsidR="00E43006" w:rsidRPr="0057780B" w:rsidRDefault="00E43006" w:rsidP="00913E81">
      <w:pPr>
        <w:autoSpaceDE w:val="0"/>
        <w:autoSpaceDN w:val="0"/>
        <w:adjustRightInd w:val="0"/>
        <w:jc w:val="both"/>
        <w:rPr>
          <w:rFonts w:ascii="Arial" w:hAnsi="Arial" w:cs="Arial"/>
        </w:rPr>
      </w:pPr>
    </w:p>
    <w:p w:rsidR="00913E81" w:rsidRPr="0057780B" w:rsidRDefault="00913E8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lastRenderedPageBreak/>
        <w:t>Personal Independence Payment (PIP)</w:t>
      </w:r>
    </w:p>
    <w:p w:rsidR="00913E81" w:rsidRPr="0057780B" w:rsidRDefault="00913E8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Income Support</w:t>
      </w:r>
    </w:p>
    <w:p w:rsidR="00913E81" w:rsidRPr="0057780B" w:rsidRDefault="00913E8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Pension Credit</w:t>
      </w:r>
    </w:p>
    <w:p w:rsidR="00913E81" w:rsidRPr="0057780B" w:rsidRDefault="00913E8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Job-seeker’s Allowance</w:t>
      </w:r>
    </w:p>
    <w:p w:rsidR="00913E81" w:rsidRPr="0057780B" w:rsidRDefault="00913E8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Retirement pension</w:t>
      </w:r>
    </w:p>
    <w:p w:rsidR="00913E81" w:rsidRPr="0057780B" w:rsidRDefault="00913E8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Occupational pension</w:t>
      </w:r>
    </w:p>
    <w:p w:rsidR="00913E81" w:rsidRPr="0057780B" w:rsidRDefault="00913E8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Attendance Allowance</w:t>
      </w:r>
    </w:p>
    <w:p w:rsidR="00913E81" w:rsidRPr="0057780B" w:rsidRDefault="00913E8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Disability Living Allowance (care component)</w:t>
      </w:r>
    </w:p>
    <w:p w:rsidR="00913E81" w:rsidRPr="0057780B" w:rsidRDefault="00913E8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Employment Support Allowance (ESA)</w:t>
      </w:r>
    </w:p>
    <w:p w:rsidR="00913E81" w:rsidRPr="0057780B" w:rsidRDefault="00913E8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Incapacity Benefit</w:t>
      </w:r>
    </w:p>
    <w:p w:rsidR="0057780B" w:rsidRPr="0057780B" w:rsidRDefault="0057780B" w:rsidP="00E61FED">
      <w:pPr>
        <w:pStyle w:val="ListParagraph"/>
        <w:numPr>
          <w:ilvl w:val="0"/>
          <w:numId w:val="12"/>
        </w:numPr>
        <w:rPr>
          <w:rFonts w:ascii="Arial" w:hAnsi="Arial" w:cs="Arial"/>
        </w:rPr>
      </w:pPr>
      <w:r w:rsidRPr="0057780B">
        <w:rPr>
          <w:rFonts w:ascii="Arial" w:hAnsi="Arial" w:cs="Arial"/>
        </w:rPr>
        <w:t>Income from current employment (earnings)</w:t>
      </w:r>
    </w:p>
    <w:p w:rsidR="0057780B" w:rsidRPr="0057780B" w:rsidRDefault="0057780B"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Child Tax Credit</w:t>
      </w:r>
    </w:p>
    <w:p w:rsidR="0057780B" w:rsidRPr="0057780B" w:rsidRDefault="0057780B"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Working Tax Credit</w:t>
      </w:r>
    </w:p>
    <w:p w:rsidR="0057780B" w:rsidRPr="0057780B" w:rsidRDefault="0057780B"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Universal Credit</w:t>
      </w:r>
    </w:p>
    <w:p w:rsidR="0057780B" w:rsidRDefault="0057780B"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Rental Income</w:t>
      </w:r>
    </w:p>
    <w:p w:rsidR="00913E81" w:rsidRPr="0057780B" w:rsidRDefault="00913E8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Severe Disablement Allowance</w:t>
      </w:r>
      <w:r w:rsidRPr="0057780B">
        <w:rPr>
          <w:rFonts w:ascii="Arial" w:hAnsi="Arial" w:cs="Arial"/>
          <w:color w:val="FF0000"/>
        </w:rPr>
        <w:t>.</w:t>
      </w:r>
    </w:p>
    <w:p w:rsidR="00913E81" w:rsidRDefault="00913E81" w:rsidP="00913E81">
      <w:pPr>
        <w:autoSpaceDE w:val="0"/>
        <w:autoSpaceDN w:val="0"/>
        <w:adjustRightInd w:val="0"/>
        <w:jc w:val="both"/>
        <w:rPr>
          <w:rFonts w:ascii="Arial" w:hAnsi="Arial" w:cs="Arial"/>
          <w:color w:val="FF0000"/>
        </w:rPr>
      </w:pPr>
    </w:p>
    <w:p w:rsidR="00913E81" w:rsidRDefault="00913E81" w:rsidP="00913E81">
      <w:pPr>
        <w:autoSpaceDE w:val="0"/>
        <w:autoSpaceDN w:val="0"/>
        <w:adjustRightInd w:val="0"/>
        <w:jc w:val="both"/>
        <w:rPr>
          <w:rFonts w:ascii="Arial" w:hAnsi="Arial" w:cs="Arial"/>
          <w:color w:val="FF0000"/>
        </w:rPr>
      </w:pPr>
    </w:p>
    <w:p w:rsidR="0057780B" w:rsidRPr="0057780B" w:rsidRDefault="00913E81" w:rsidP="008F362B">
      <w:pPr>
        <w:autoSpaceDE w:val="0"/>
        <w:autoSpaceDN w:val="0"/>
        <w:adjustRightInd w:val="0"/>
        <w:jc w:val="both"/>
        <w:rPr>
          <w:rFonts w:ascii="Arial" w:hAnsi="Arial" w:cs="Arial"/>
        </w:rPr>
      </w:pPr>
      <w:r w:rsidRPr="0057780B">
        <w:rPr>
          <w:rFonts w:ascii="Arial" w:hAnsi="Arial" w:cs="Arial"/>
        </w:rPr>
        <w:t xml:space="preserve">Everyone will have a certain level of income protected so </w:t>
      </w:r>
      <w:r w:rsidR="00997D27">
        <w:rPr>
          <w:rFonts w:ascii="Arial" w:hAnsi="Arial" w:cs="Arial"/>
        </w:rPr>
        <w:t xml:space="preserve">the person </w:t>
      </w:r>
      <w:r w:rsidRPr="0057780B">
        <w:rPr>
          <w:rFonts w:ascii="Arial" w:hAnsi="Arial" w:cs="Arial"/>
        </w:rPr>
        <w:t>can continue to meet basic living expenses.</w:t>
      </w:r>
      <w:r w:rsidR="0057780B" w:rsidRPr="0057780B">
        <w:rPr>
          <w:rFonts w:ascii="Arial" w:hAnsi="Arial" w:cs="Arial"/>
        </w:rPr>
        <w:t xml:space="preserve"> This is called the </w:t>
      </w:r>
      <w:r w:rsidRPr="0057780B">
        <w:rPr>
          <w:rFonts w:ascii="Arial" w:hAnsi="Arial" w:cs="Arial"/>
        </w:rPr>
        <w:t>Minimum Income Guarantee (MIG)</w:t>
      </w:r>
      <w:r w:rsidR="0057780B" w:rsidRPr="0057780B">
        <w:rPr>
          <w:rFonts w:ascii="Arial" w:hAnsi="Arial" w:cs="Arial"/>
        </w:rPr>
        <w:t>.</w:t>
      </w:r>
    </w:p>
    <w:p w:rsidR="0057780B" w:rsidRDefault="0057780B" w:rsidP="008F362B">
      <w:pPr>
        <w:autoSpaceDE w:val="0"/>
        <w:autoSpaceDN w:val="0"/>
        <w:adjustRightInd w:val="0"/>
        <w:jc w:val="both"/>
        <w:rPr>
          <w:rFonts w:ascii="Arial" w:hAnsi="Arial" w:cs="Arial"/>
          <w:color w:val="FF0000"/>
        </w:rPr>
      </w:pPr>
    </w:p>
    <w:p w:rsidR="0057780B" w:rsidRPr="006D183A" w:rsidRDefault="0057780B" w:rsidP="008F362B">
      <w:pPr>
        <w:pStyle w:val="BodyText"/>
        <w:jc w:val="both"/>
        <w:rPr>
          <w:color w:val="0B0C0C"/>
          <w:shd w:val="clear" w:color="auto" w:fill="FFFFFF"/>
        </w:rPr>
      </w:pPr>
      <w:r w:rsidRPr="006D183A">
        <w:rPr>
          <w:color w:val="0B0C0C"/>
          <w:shd w:val="clear" w:color="auto" w:fill="FFFFFF"/>
        </w:rPr>
        <w:t xml:space="preserve">The level of Minimum Income Guarantee varies depending on a person’s circumstances and these amounts are determined within the </w:t>
      </w:r>
      <w:r w:rsidRPr="00E46941">
        <w:rPr>
          <w:color w:val="0B0C0C"/>
          <w:shd w:val="clear" w:color="auto" w:fill="FFFFFF"/>
        </w:rPr>
        <w:t>Care and Support (Charging and Assessment of Resources) Regulations</w:t>
      </w:r>
      <w:r>
        <w:rPr>
          <w:color w:val="0B0C0C"/>
          <w:shd w:val="clear" w:color="auto" w:fill="FFFFFF"/>
        </w:rPr>
        <w:t xml:space="preserve"> and</w:t>
      </w:r>
      <w:r w:rsidRPr="00E46941">
        <w:rPr>
          <w:color w:val="0B0C0C"/>
          <w:shd w:val="clear" w:color="auto" w:fill="FFFFFF"/>
        </w:rPr>
        <w:t xml:space="preserve"> </w:t>
      </w:r>
      <w:r>
        <w:rPr>
          <w:color w:val="0B0C0C"/>
          <w:shd w:val="clear" w:color="auto" w:fill="FFFFFF"/>
        </w:rPr>
        <w:t>published b</w:t>
      </w:r>
      <w:r w:rsidRPr="006D183A">
        <w:rPr>
          <w:color w:val="0B0C0C"/>
          <w:shd w:val="clear" w:color="auto" w:fill="FFFFFF"/>
        </w:rPr>
        <w:t>y the Department of Health.</w:t>
      </w:r>
    </w:p>
    <w:p w:rsidR="0057780B" w:rsidRDefault="0057780B" w:rsidP="008F362B">
      <w:pPr>
        <w:autoSpaceDE w:val="0"/>
        <w:autoSpaceDN w:val="0"/>
        <w:adjustRightInd w:val="0"/>
        <w:jc w:val="both"/>
        <w:rPr>
          <w:rFonts w:ascii="Arial" w:hAnsi="Arial" w:cs="Arial"/>
          <w:color w:val="FF0000"/>
        </w:rPr>
      </w:pPr>
    </w:p>
    <w:p w:rsidR="0057780B" w:rsidRPr="0057780B" w:rsidRDefault="0057780B" w:rsidP="008F362B">
      <w:pPr>
        <w:pStyle w:val="BodyText"/>
        <w:jc w:val="both"/>
        <w:rPr>
          <w:color w:val="0B0C0C"/>
          <w:shd w:val="clear" w:color="auto" w:fill="FFFFFF"/>
        </w:rPr>
      </w:pPr>
      <w:r w:rsidRPr="0057780B">
        <w:rPr>
          <w:color w:val="0B0C0C"/>
          <w:shd w:val="clear" w:color="auto" w:fill="FFFFFF"/>
        </w:rPr>
        <w:t xml:space="preserve">This means we can treat people consistently in the financial assessment and make sure </w:t>
      </w:r>
      <w:r w:rsidR="00997D27">
        <w:rPr>
          <w:color w:val="0B0C0C"/>
          <w:shd w:val="clear" w:color="auto" w:fill="FFFFFF"/>
        </w:rPr>
        <w:t xml:space="preserve">that the person has </w:t>
      </w:r>
      <w:r w:rsidRPr="0057780B">
        <w:rPr>
          <w:color w:val="0B0C0C"/>
          <w:shd w:val="clear" w:color="auto" w:fill="FFFFFF"/>
        </w:rPr>
        <w:t xml:space="preserve">a reasonable amount of money to meet </w:t>
      </w:r>
      <w:r w:rsidR="00997D27">
        <w:rPr>
          <w:color w:val="0B0C0C"/>
          <w:shd w:val="clear" w:color="auto" w:fill="FFFFFF"/>
        </w:rPr>
        <w:t xml:space="preserve">their </w:t>
      </w:r>
      <w:r w:rsidRPr="0057780B">
        <w:rPr>
          <w:color w:val="0B0C0C"/>
          <w:shd w:val="clear" w:color="auto" w:fill="FFFFFF"/>
        </w:rPr>
        <w:t xml:space="preserve">necessary expenses before the council works out how much </w:t>
      </w:r>
      <w:r w:rsidR="00997D27">
        <w:rPr>
          <w:color w:val="0B0C0C"/>
          <w:shd w:val="clear" w:color="auto" w:fill="FFFFFF"/>
        </w:rPr>
        <w:t xml:space="preserve">the person </w:t>
      </w:r>
      <w:r w:rsidRPr="0057780B">
        <w:rPr>
          <w:color w:val="0B0C0C"/>
          <w:shd w:val="clear" w:color="auto" w:fill="FFFFFF"/>
        </w:rPr>
        <w:t>can contribute towards the care and support services receive</w:t>
      </w:r>
      <w:r w:rsidR="00997D27">
        <w:rPr>
          <w:color w:val="0B0C0C"/>
          <w:shd w:val="clear" w:color="auto" w:fill="FFFFFF"/>
        </w:rPr>
        <w:t>d</w:t>
      </w:r>
      <w:r w:rsidRPr="0057780B">
        <w:rPr>
          <w:color w:val="0B0C0C"/>
          <w:shd w:val="clear" w:color="auto" w:fill="FFFFFF"/>
        </w:rPr>
        <w:t>.</w:t>
      </w:r>
    </w:p>
    <w:p w:rsidR="00913E81" w:rsidRDefault="00913E81" w:rsidP="008F362B">
      <w:pPr>
        <w:autoSpaceDE w:val="0"/>
        <w:autoSpaceDN w:val="0"/>
        <w:adjustRightInd w:val="0"/>
        <w:jc w:val="both"/>
        <w:rPr>
          <w:rFonts w:ascii="Arial" w:hAnsi="Arial" w:cs="Arial"/>
          <w:color w:val="FF0000"/>
        </w:rPr>
      </w:pPr>
    </w:p>
    <w:p w:rsidR="00913E81" w:rsidRDefault="00913E81" w:rsidP="008F362B">
      <w:pPr>
        <w:jc w:val="both"/>
        <w:rPr>
          <w:rFonts w:ascii="Arial" w:hAnsi="Arial" w:cs="Arial"/>
          <w:color w:val="FF0000"/>
          <w:lang w:val="en-GB"/>
        </w:rPr>
      </w:pPr>
      <w:r>
        <w:rPr>
          <w:rFonts w:ascii="Arial" w:hAnsi="Arial" w:cs="Arial"/>
          <w:lang w:val="en-GB"/>
        </w:rPr>
        <w:t>Further information on income, including how different benefits are treated and what is disregarded, are included in Annex A.</w:t>
      </w:r>
    </w:p>
    <w:p w:rsidR="006656E5" w:rsidRDefault="006656E5" w:rsidP="00B65950">
      <w:pPr>
        <w:pStyle w:val="BodyText"/>
        <w:rPr>
          <w:color w:val="auto"/>
        </w:rPr>
      </w:pPr>
    </w:p>
    <w:p w:rsidR="006656E5" w:rsidRDefault="006656E5" w:rsidP="00B65950">
      <w:pPr>
        <w:pStyle w:val="BodyText"/>
        <w:rPr>
          <w:color w:val="auto"/>
        </w:rPr>
      </w:pPr>
    </w:p>
    <w:p w:rsidR="006656E5" w:rsidRPr="00B45BC6" w:rsidRDefault="00B45BC6" w:rsidP="00E61FED">
      <w:pPr>
        <w:pStyle w:val="BodyText"/>
        <w:numPr>
          <w:ilvl w:val="1"/>
          <w:numId w:val="13"/>
        </w:numPr>
        <w:rPr>
          <w:b/>
          <w:color w:val="auto"/>
        </w:rPr>
      </w:pPr>
      <w:r>
        <w:rPr>
          <w:b/>
          <w:color w:val="auto"/>
        </w:rPr>
        <w:t xml:space="preserve"> </w:t>
      </w:r>
      <w:r w:rsidR="00913E81" w:rsidRPr="00B45BC6">
        <w:rPr>
          <w:b/>
          <w:color w:val="auto"/>
        </w:rPr>
        <w:t>Capital</w:t>
      </w:r>
    </w:p>
    <w:p w:rsidR="00C54288" w:rsidRDefault="00C54288" w:rsidP="00C54288">
      <w:pPr>
        <w:pStyle w:val="BodyText"/>
        <w:rPr>
          <w:b/>
          <w:color w:val="auto"/>
        </w:rPr>
      </w:pPr>
    </w:p>
    <w:p w:rsidR="00C54288" w:rsidRPr="00B45BC6" w:rsidRDefault="00C54288" w:rsidP="008F362B">
      <w:pPr>
        <w:pStyle w:val="BodyText"/>
        <w:jc w:val="both"/>
        <w:rPr>
          <w:color w:val="auto"/>
          <w:spacing w:val="-2"/>
        </w:rPr>
      </w:pPr>
      <w:r w:rsidRPr="00B45BC6">
        <w:rPr>
          <w:color w:val="auto"/>
          <w:spacing w:val="-2"/>
        </w:rPr>
        <w:t>Capital resources are assets such as money in a bank or building society account, investments, stocks and shares, buildings, land, and so on.</w:t>
      </w:r>
    </w:p>
    <w:p w:rsidR="00D57E7E" w:rsidRDefault="00D57E7E" w:rsidP="008F362B">
      <w:pPr>
        <w:pStyle w:val="BodyText"/>
        <w:jc w:val="both"/>
        <w:rPr>
          <w:color w:val="auto"/>
          <w:spacing w:val="-2"/>
        </w:rPr>
      </w:pPr>
    </w:p>
    <w:p w:rsidR="00926D2A" w:rsidRPr="00E360D9" w:rsidRDefault="00926D2A" w:rsidP="008F362B">
      <w:pPr>
        <w:pStyle w:val="BodyText"/>
        <w:jc w:val="both"/>
        <w:rPr>
          <w:color w:val="auto"/>
        </w:rPr>
      </w:pPr>
      <w:r w:rsidRPr="00E360D9">
        <w:rPr>
          <w:color w:val="auto"/>
          <w:spacing w:val="-2"/>
        </w:rPr>
        <w:t>The levels of capital considered with a financial assessment are:</w:t>
      </w:r>
    </w:p>
    <w:p w:rsidR="00926D2A" w:rsidRPr="00E360D9" w:rsidRDefault="00926D2A" w:rsidP="008F362B">
      <w:pPr>
        <w:tabs>
          <w:tab w:val="left" w:pos="284"/>
        </w:tabs>
        <w:ind w:left="644"/>
        <w:jc w:val="both"/>
        <w:rPr>
          <w:rFonts w:ascii="Arial" w:hAnsi="Arial" w:cs="Arial"/>
        </w:rPr>
      </w:pPr>
    </w:p>
    <w:p w:rsidR="00926D2A" w:rsidRPr="00E360D9" w:rsidRDefault="00926D2A" w:rsidP="008F362B">
      <w:pPr>
        <w:pStyle w:val="BodyText"/>
        <w:widowControl w:val="0"/>
        <w:numPr>
          <w:ilvl w:val="0"/>
          <w:numId w:val="10"/>
        </w:numPr>
        <w:jc w:val="both"/>
        <w:rPr>
          <w:color w:val="auto"/>
        </w:rPr>
      </w:pPr>
      <w:r w:rsidRPr="00E360D9">
        <w:rPr>
          <w:color w:val="auto"/>
        </w:rPr>
        <w:t xml:space="preserve">Capital </w:t>
      </w:r>
      <w:r w:rsidRPr="00E360D9">
        <w:rPr>
          <w:b/>
          <w:color w:val="auto"/>
        </w:rPr>
        <w:t>below £14,250</w:t>
      </w:r>
      <w:r w:rsidRPr="00E360D9">
        <w:rPr>
          <w:color w:val="auto"/>
        </w:rPr>
        <w:t xml:space="preserve"> will be disregarded (not included) for financial assessment purposes.</w:t>
      </w:r>
    </w:p>
    <w:p w:rsidR="00926D2A" w:rsidRPr="00E360D9" w:rsidRDefault="00926D2A" w:rsidP="008F362B">
      <w:pPr>
        <w:pStyle w:val="BodyText"/>
        <w:jc w:val="both"/>
        <w:rPr>
          <w:color w:val="auto"/>
        </w:rPr>
      </w:pPr>
    </w:p>
    <w:p w:rsidR="00926D2A" w:rsidRPr="00E360D9" w:rsidRDefault="00926D2A" w:rsidP="008F362B">
      <w:pPr>
        <w:pStyle w:val="BodyText"/>
        <w:widowControl w:val="0"/>
        <w:numPr>
          <w:ilvl w:val="0"/>
          <w:numId w:val="10"/>
        </w:numPr>
        <w:jc w:val="both"/>
        <w:rPr>
          <w:color w:val="auto"/>
        </w:rPr>
      </w:pPr>
      <w:r w:rsidRPr="00E360D9">
        <w:rPr>
          <w:color w:val="auto"/>
        </w:rPr>
        <w:t xml:space="preserve">Capital </w:t>
      </w:r>
      <w:r w:rsidRPr="00E360D9">
        <w:rPr>
          <w:b/>
          <w:color w:val="auto"/>
        </w:rPr>
        <w:t>between £14,250 and £23,250</w:t>
      </w:r>
      <w:r w:rsidRPr="00E360D9">
        <w:rPr>
          <w:color w:val="auto"/>
        </w:rPr>
        <w:t xml:space="preserve"> will be taken into account and a person will be required to pay £1 per week for every £250 of capital owned between £14,250 and £23,250.</w:t>
      </w:r>
    </w:p>
    <w:p w:rsidR="00926D2A" w:rsidRPr="00E360D9" w:rsidRDefault="00926D2A" w:rsidP="008F362B">
      <w:pPr>
        <w:pStyle w:val="BodyText"/>
        <w:jc w:val="both"/>
        <w:rPr>
          <w:color w:val="auto"/>
        </w:rPr>
      </w:pPr>
    </w:p>
    <w:p w:rsidR="00926D2A" w:rsidRPr="00E360D9" w:rsidRDefault="00926D2A" w:rsidP="008F362B">
      <w:pPr>
        <w:pStyle w:val="BodyText"/>
        <w:widowControl w:val="0"/>
        <w:numPr>
          <w:ilvl w:val="0"/>
          <w:numId w:val="10"/>
        </w:numPr>
        <w:jc w:val="both"/>
        <w:rPr>
          <w:color w:val="auto"/>
          <w:spacing w:val="-1"/>
        </w:rPr>
      </w:pPr>
      <w:r w:rsidRPr="00E360D9">
        <w:rPr>
          <w:color w:val="auto"/>
        </w:rPr>
        <w:t xml:space="preserve">Capital </w:t>
      </w:r>
      <w:r w:rsidRPr="00E360D9">
        <w:rPr>
          <w:b/>
          <w:color w:val="auto"/>
        </w:rPr>
        <w:t>over £23,250</w:t>
      </w:r>
      <w:r w:rsidRPr="00E360D9">
        <w:rPr>
          <w:color w:val="auto"/>
        </w:rPr>
        <w:t xml:space="preserve"> will be taken into account and a person will be required to </w:t>
      </w:r>
      <w:r w:rsidRPr="00E360D9">
        <w:rPr>
          <w:color w:val="auto"/>
          <w:spacing w:val="-2"/>
        </w:rPr>
        <w:t>pay</w:t>
      </w:r>
      <w:r w:rsidRPr="00E360D9">
        <w:rPr>
          <w:color w:val="auto"/>
          <w:spacing w:val="-4"/>
        </w:rPr>
        <w:t xml:space="preserve"> </w:t>
      </w:r>
      <w:r w:rsidRPr="00E360D9">
        <w:rPr>
          <w:color w:val="auto"/>
          <w:spacing w:val="-1"/>
        </w:rPr>
        <w:t xml:space="preserve">the full cost of the care </w:t>
      </w:r>
      <w:r w:rsidR="002E14F4">
        <w:rPr>
          <w:color w:val="auto"/>
          <w:spacing w:val="-1"/>
        </w:rPr>
        <w:t>package.</w:t>
      </w:r>
    </w:p>
    <w:p w:rsidR="006D183A" w:rsidRDefault="006D183A">
      <w:pPr>
        <w:rPr>
          <w:rFonts w:ascii="Arial" w:hAnsi="Arial" w:cs="Arial"/>
          <w:b/>
          <w:bCs/>
          <w:lang w:val="en-GB"/>
        </w:rPr>
      </w:pPr>
    </w:p>
    <w:p w:rsidR="00B45259" w:rsidRDefault="00B45259" w:rsidP="008F362B">
      <w:pPr>
        <w:jc w:val="both"/>
        <w:rPr>
          <w:rFonts w:ascii="Arial" w:hAnsi="Arial" w:cs="Arial"/>
          <w:lang w:val="en-GB"/>
        </w:rPr>
      </w:pPr>
      <w:r>
        <w:rPr>
          <w:rFonts w:ascii="Arial" w:hAnsi="Arial" w:cs="Arial"/>
        </w:rPr>
        <w:t xml:space="preserve">A customer’s main home or property will be disregarded </w:t>
      </w:r>
      <w:r w:rsidR="00997D27">
        <w:rPr>
          <w:rFonts w:ascii="Arial" w:hAnsi="Arial" w:cs="Arial"/>
        </w:rPr>
        <w:t>in accordance with the Care and Support (Charging and Assessment of Resources</w:t>
      </w:r>
      <w:r w:rsidR="009D0708">
        <w:rPr>
          <w:rFonts w:ascii="Arial" w:hAnsi="Arial" w:cs="Arial"/>
        </w:rPr>
        <w:t>)</w:t>
      </w:r>
      <w:r w:rsidR="00997D27">
        <w:rPr>
          <w:rFonts w:ascii="Arial" w:hAnsi="Arial" w:cs="Arial"/>
        </w:rPr>
        <w:t xml:space="preserve"> Regulations </w:t>
      </w:r>
      <w:r w:rsidR="009D0708">
        <w:rPr>
          <w:rFonts w:ascii="Arial" w:hAnsi="Arial" w:cs="Arial"/>
        </w:rPr>
        <w:t xml:space="preserve">2014 and Statutory Guidance. </w:t>
      </w:r>
      <w:r>
        <w:rPr>
          <w:rFonts w:ascii="Arial" w:hAnsi="Arial" w:cs="Arial"/>
        </w:rPr>
        <w:t>The value of any other property owned or part owned by the customer will be regarded as capital and any rental income will be considered as income for the purpose of the assessment.</w:t>
      </w:r>
    </w:p>
    <w:p w:rsidR="006D183A" w:rsidRDefault="006D183A" w:rsidP="008F362B">
      <w:pPr>
        <w:pStyle w:val="BodyText"/>
        <w:jc w:val="both"/>
      </w:pPr>
    </w:p>
    <w:p w:rsidR="00BD2B78" w:rsidRDefault="006D183A" w:rsidP="008F362B">
      <w:pPr>
        <w:pStyle w:val="BodyText"/>
        <w:jc w:val="both"/>
        <w:rPr>
          <w:b/>
          <w:bCs/>
        </w:rPr>
      </w:pPr>
      <w:r w:rsidRPr="00E360D9">
        <w:rPr>
          <w:color w:val="auto"/>
        </w:rPr>
        <w:t xml:space="preserve">If a person is in temporary or respite care the property they normally live in will be disregarded (not included as a capital asset) where they intend to return to it. </w:t>
      </w:r>
    </w:p>
    <w:p w:rsidR="006656E5" w:rsidRDefault="006656E5">
      <w:pPr>
        <w:rPr>
          <w:rFonts w:ascii="Arial" w:hAnsi="Arial" w:cs="Arial"/>
          <w:b/>
          <w:lang w:val="en-GB"/>
        </w:rPr>
      </w:pPr>
    </w:p>
    <w:p w:rsidR="0033417F" w:rsidRDefault="0033417F">
      <w:pPr>
        <w:rPr>
          <w:rFonts w:ascii="Arial" w:hAnsi="Arial" w:cs="Arial"/>
          <w:b/>
          <w:lang w:val="en-GB"/>
        </w:rPr>
      </w:pPr>
    </w:p>
    <w:p w:rsidR="006656E5" w:rsidRPr="00FD5D64" w:rsidRDefault="00FD5D64" w:rsidP="00FD5D64">
      <w:pPr>
        <w:rPr>
          <w:rFonts w:ascii="Arial" w:hAnsi="Arial" w:cs="Arial"/>
          <w:lang w:val="en-GB"/>
        </w:rPr>
      </w:pPr>
      <w:r w:rsidRPr="00FD5D64">
        <w:rPr>
          <w:rFonts w:ascii="Arial" w:hAnsi="Arial" w:cs="Arial"/>
          <w:b/>
          <w:lang w:val="en-GB"/>
        </w:rPr>
        <w:t xml:space="preserve">4.6 </w:t>
      </w:r>
      <w:r w:rsidR="006656E5" w:rsidRPr="00FD5D64">
        <w:rPr>
          <w:rFonts w:ascii="Arial" w:hAnsi="Arial" w:cs="Arial"/>
          <w:b/>
          <w:lang w:val="en-GB"/>
        </w:rPr>
        <w:t>Disability Related Expenditure</w:t>
      </w:r>
      <w:r w:rsidR="006656E5" w:rsidRPr="00252D13">
        <w:t xml:space="preserve"> </w:t>
      </w:r>
    </w:p>
    <w:p w:rsidR="006656E5" w:rsidRPr="00094458" w:rsidRDefault="006656E5" w:rsidP="006656E5">
      <w:pPr>
        <w:autoSpaceDE w:val="0"/>
        <w:autoSpaceDN w:val="0"/>
        <w:adjustRightInd w:val="0"/>
        <w:jc w:val="both"/>
        <w:rPr>
          <w:rFonts w:ascii="Arial" w:hAnsi="Arial" w:cs="Arial"/>
          <w:lang w:val="en-GB"/>
        </w:rPr>
      </w:pPr>
    </w:p>
    <w:p w:rsidR="006656E5" w:rsidRDefault="006656E5" w:rsidP="008F362B">
      <w:pPr>
        <w:autoSpaceDE w:val="0"/>
        <w:autoSpaceDN w:val="0"/>
        <w:adjustRightInd w:val="0"/>
        <w:jc w:val="both"/>
        <w:rPr>
          <w:rFonts w:ascii="Arial" w:hAnsi="Arial" w:cs="Arial"/>
          <w:lang w:val="en-GB"/>
        </w:rPr>
      </w:pPr>
      <w:r w:rsidRPr="00094458">
        <w:rPr>
          <w:rFonts w:ascii="Arial" w:hAnsi="Arial" w:cs="Arial"/>
          <w:lang w:val="en-GB"/>
        </w:rPr>
        <w:t xml:space="preserve">Disability related expenditure is considered as a necessary additional expense to meet needs that are not being met by the Council that a person incurs due to a disability or condition. </w:t>
      </w:r>
    </w:p>
    <w:p w:rsidR="00887782" w:rsidRDefault="00887782" w:rsidP="008F362B">
      <w:pPr>
        <w:jc w:val="both"/>
        <w:rPr>
          <w:rFonts w:ascii="Arial" w:hAnsi="Arial" w:cs="Arial"/>
          <w:lang w:val="en-GB"/>
        </w:rPr>
      </w:pPr>
    </w:p>
    <w:p w:rsidR="00887782" w:rsidRPr="00887782" w:rsidRDefault="00887782" w:rsidP="008F362B">
      <w:pPr>
        <w:jc w:val="both"/>
        <w:rPr>
          <w:rFonts w:ascii="Arial" w:hAnsi="Arial" w:cs="Arial"/>
        </w:rPr>
      </w:pPr>
      <w:r w:rsidRPr="00A903DE">
        <w:rPr>
          <w:rFonts w:ascii="Arial" w:hAnsi="Arial" w:cs="Arial"/>
        </w:rPr>
        <w:t>An allowance of £10 will be made for Disability Related Expenditure</w:t>
      </w:r>
      <w:r>
        <w:rPr>
          <w:rFonts w:ascii="Arial" w:hAnsi="Arial" w:cs="Arial"/>
        </w:rPr>
        <w:t xml:space="preserve"> </w:t>
      </w:r>
      <w:r w:rsidRPr="00887782">
        <w:rPr>
          <w:rFonts w:ascii="Arial" w:hAnsi="Arial" w:cs="Arial"/>
        </w:rPr>
        <w:t>for customers in receipt of disability benefits such as Attendance Allowance and Disability L</w:t>
      </w:r>
      <w:r>
        <w:rPr>
          <w:rFonts w:ascii="Arial" w:hAnsi="Arial" w:cs="Arial"/>
        </w:rPr>
        <w:t xml:space="preserve">iving Allowance </w:t>
      </w:r>
      <w:r w:rsidR="00D5267F">
        <w:rPr>
          <w:rFonts w:ascii="Arial" w:hAnsi="Arial" w:cs="Arial"/>
        </w:rPr>
        <w:t>(</w:t>
      </w:r>
      <w:r>
        <w:rPr>
          <w:rFonts w:ascii="Arial" w:hAnsi="Arial" w:cs="Arial"/>
        </w:rPr>
        <w:t>care component</w:t>
      </w:r>
      <w:r w:rsidR="00D5267F">
        <w:rPr>
          <w:rFonts w:ascii="Arial" w:hAnsi="Arial" w:cs="Arial"/>
        </w:rPr>
        <w:t>)</w:t>
      </w:r>
      <w:r>
        <w:rPr>
          <w:rFonts w:ascii="Arial" w:hAnsi="Arial" w:cs="Arial"/>
        </w:rPr>
        <w:t xml:space="preserve"> </w:t>
      </w:r>
      <w:r w:rsidRPr="00887782">
        <w:rPr>
          <w:rFonts w:ascii="Arial" w:hAnsi="Arial" w:cs="Arial"/>
        </w:rPr>
        <w:t xml:space="preserve">and submits on the </w:t>
      </w:r>
      <w:r>
        <w:rPr>
          <w:rFonts w:ascii="Arial" w:hAnsi="Arial" w:cs="Arial"/>
        </w:rPr>
        <w:t xml:space="preserve">financial </w:t>
      </w:r>
      <w:r w:rsidRPr="00887782">
        <w:rPr>
          <w:rFonts w:ascii="Arial" w:hAnsi="Arial" w:cs="Arial"/>
        </w:rPr>
        <w:t>assessment form that they incur disability related expenses.</w:t>
      </w:r>
    </w:p>
    <w:p w:rsidR="00887782" w:rsidRPr="001D0437" w:rsidRDefault="00887782" w:rsidP="008F362B">
      <w:pPr>
        <w:jc w:val="both"/>
        <w:rPr>
          <w:rFonts w:ascii="Arial" w:hAnsi="Arial" w:cs="Arial"/>
        </w:rPr>
      </w:pPr>
    </w:p>
    <w:p w:rsidR="001D0437" w:rsidRPr="001D0437" w:rsidRDefault="001D0437" w:rsidP="008F362B">
      <w:pPr>
        <w:jc w:val="both"/>
        <w:rPr>
          <w:rFonts w:ascii="Arial" w:hAnsi="Arial" w:cs="Arial"/>
        </w:rPr>
      </w:pPr>
      <w:r>
        <w:rPr>
          <w:rFonts w:ascii="Arial" w:hAnsi="Arial" w:cs="Arial"/>
        </w:rPr>
        <w:t>Customers</w:t>
      </w:r>
      <w:r w:rsidR="00887782" w:rsidRPr="001D0437">
        <w:rPr>
          <w:rFonts w:ascii="Arial" w:hAnsi="Arial" w:cs="Arial"/>
        </w:rPr>
        <w:t xml:space="preserve"> </w:t>
      </w:r>
      <w:r>
        <w:rPr>
          <w:rFonts w:ascii="Arial" w:hAnsi="Arial" w:cs="Arial"/>
        </w:rPr>
        <w:t>who feel</w:t>
      </w:r>
      <w:r w:rsidR="00887782" w:rsidRPr="001D0437">
        <w:rPr>
          <w:rFonts w:ascii="Arial" w:hAnsi="Arial" w:cs="Arial"/>
        </w:rPr>
        <w:t xml:space="preserve"> they have DRE’s over £10 per week will be able to submit evidence for each cost</w:t>
      </w:r>
      <w:r>
        <w:rPr>
          <w:rFonts w:ascii="Arial" w:hAnsi="Arial" w:cs="Arial"/>
        </w:rPr>
        <w:t xml:space="preserve"> and</w:t>
      </w:r>
      <w:r w:rsidRPr="001D0437">
        <w:rPr>
          <w:rFonts w:ascii="Arial" w:hAnsi="Arial" w:cs="Arial"/>
        </w:rPr>
        <w:t xml:space="preserve"> </w:t>
      </w:r>
      <w:r>
        <w:rPr>
          <w:rFonts w:ascii="Arial" w:hAnsi="Arial" w:cs="Arial"/>
        </w:rPr>
        <w:t xml:space="preserve">these </w:t>
      </w:r>
      <w:r w:rsidRPr="001D0437">
        <w:rPr>
          <w:rFonts w:ascii="Arial" w:hAnsi="Arial" w:cs="Arial"/>
        </w:rPr>
        <w:t xml:space="preserve">will be considered on </w:t>
      </w:r>
      <w:r>
        <w:rPr>
          <w:rFonts w:ascii="Arial" w:hAnsi="Arial" w:cs="Arial"/>
        </w:rPr>
        <w:t xml:space="preserve">a case by case basis. </w:t>
      </w:r>
    </w:p>
    <w:p w:rsidR="00887782" w:rsidRDefault="00887782" w:rsidP="008F362B">
      <w:pPr>
        <w:jc w:val="both"/>
      </w:pPr>
    </w:p>
    <w:p w:rsidR="00887782" w:rsidRPr="00094458" w:rsidRDefault="00887782" w:rsidP="008F362B">
      <w:pPr>
        <w:autoSpaceDE w:val="0"/>
        <w:autoSpaceDN w:val="0"/>
        <w:adjustRightInd w:val="0"/>
        <w:jc w:val="both"/>
        <w:rPr>
          <w:rFonts w:ascii="Arial" w:hAnsi="Arial" w:cs="Arial"/>
          <w:lang w:val="en-GB"/>
        </w:rPr>
      </w:pPr>
      <w:r w:rsidRPr="00094458">
        <w:rPr>
          <w:rFonts w:ascii="Arial" w:hAnsi="Arial" w:cs="Arial"/>
          <w:lang w:val="en-GB"/>
        </w:rPr>
        <w:t xml:space="preserve">Expenditure must be reasonable and verified with receipts. Where expenditure cannot be verified or where reasonable alternatives are available at a lower cost or for free, the expense may not be </w:t>
      </w:r>
      <w:r w:rsidR="0056559A">
        <w:rPr>
          <w:rFonts w:ascii="Arial" w:hAnsi="Arial" w:cs="Arial"/>
          <w:lang w:val="en-GB"/>
        </w:rPr>
        <w:t xml:space="preserve">taken into account </w:t>
      </w:r>
      <w:r w:rsidRPr="00094458">
        <w:rPr>
          <w:rFonts w:ascii="Arial" w:hAnsi="Arial" w:cs="Arial"/>
          <w:lang w:val="en-GB"/>
        </w:rPr>
        <w:t>or may be restricted to a lower cost determined by the Council.</w:t>
      </w:r>
    </w:p>
    <w:p w:rsidR="00887782" w:rsidRPr="00887782" w:rsidRDefault="00887782" w:rsidP="008F362B">
      <w:pPr>
        <w:jc w:val="both"/>
        <w:rPr>
          <w:rFonts w:ascii="Arial" w:hAnsi="Arial" w:cs="Arial"/>
        </w:rPr>
      </w:pPr>
    </w:p>
    <w:p w:rsidR="001A436F" w:rsidRDefault="006656E5" w:rsidP="008F362B">
      <w:pPr>
        <w:autoSpaceDE w:val="0"/>
        <w:autoSpaceDN w:val="0"/>
        <w:adjustRightInd w:val="0"/>
        <w:jc w:val="both"/>
        <w:rPr>
          <w:rFonts w:ascii="Arial" w:hAnsi="Arial" w:cs="Arial"/>
        </w:rPr>
      </w:pPr>
      <w:r>
        <w:rPr>
          <w:rFonts w:ascii="Arial" w:hAnsi="Arial" w:cs="Arial"/>
          <w:lang w:val="en-GB"/>
        </w:rPr>
        <w:t xml:space="preserve">Information on outgoings and Disability Related Expenses are included in </w:t>
      </w:r>
      <w:r w:rsidRPr="00A903DE">
        <w:rPr>
          <w:rFonts w:ascii="Arial" w:hAnsi="Arial" w:cs="Arial"/>
          <w:lang w:val="en-GB"/>
        </w:rPr>
        <w:t>Annex</w:t>
      </w:r>
      <w:r>
        <w:rPr>
          <w:rFonts w:ascii="Arial" w:hAnsi="Arial" w:cs="Arial"/>
          <w:lang w:val="en-GB"/>
        </w:rPr>
        <w:t>es</w:t>
      </w:r>
      <w:r w:rsidRPr="00A903DE">
        <w:rPr>
          <w:rFonts w:ascii="Arial" w:hAnsi="Arial" w:cs="Arial"/>
          <w:lang w:val="en-GB"/>
        </w:rPr>
        <w:t xml:space="preserve"> A</w:t>
      </w:r>
      <w:r>
        <w:rPr>
          <w:rFonts w:ascii="Arial" w:hAnsi="Arial" w:cs="Arial"/>
          <w:lang w:val="en-GB"/>
        </w:rPr>
        <w:t xml:space="preserve"> and C</w:t>
      </w:r>
      <w:r w:rsidRPr="00A903DE">
        <w:rPr>
          <w:rFonts w:ascii="Arial" w:hAnsi="Arial" w:cs="Arial"/>
          <w:lang w:val="en-GB"/>
        </w:rPr>
        <w:t>.</w:t>
      </w:r>
      <w:r w:rsidRPr="00A903DE">
        <w:rPr>
          <w:rFonts w:ascii="Arial" w:hAnsi="Arial" w:cs="Arial"/>
        </w:rPr>
        <w:t xml:space="preserve"> </w:t>
      </w:r>
    </w:p>
    <w:p w:rsidR="00391926" w:rsidRDefault="00391926" w:rsidP="00AE3D7E">
      <w:pPr>
        <w:autoSpaceDE w:val="0"/>
        <w:autoSpaceDN w:val="0"/>
        <w:adjustRightInd w:val="0"/>
        <w:jc w:val="both"/>
        <w:rPr>
          <w:rFonts w:ascii="Arial" w:hAnsi="Arial" w:cs="Arial"/>
        </w:rPr>
      </w:pPr>
    </w:p>
    <w:p w:rsidR="00D57E7E" w:rsidRDefault="00D57E7E" w:rsidP="00AE3D7E">
      <w:pPr>
        <w:autoSpaceDE w:val="0"/>
        <w:autoSpaceDN w:val="0"/>
        <w:adjustRightInd w:val="0"/>
        <w:jc w:val="both"/>
        <w:rPr>
          <w:rFonts w:ascii="Arial" w:hAnsi="Arial" w:cs="Arial"/>
        </w:rPr>
      </w:pPr>
    </w:p>
    <w:p w:rsidR="00391926" w:rsidRPr="00A903DE" w:rsidRDefault="00391926" w:rsidP="00391926">
      <w:pPr>
        <w:rPr>
          <w:rFonts w:ascii="Arial" w:hAnsi="Arial" w:cs="Arial"/>
          <w:b/>
          <w:lang w:val="en-GB"/>
        </w:rPr>
      </w:pPr>
      <w:r>
        <w:rPr>
          <w:rFonts w:ascii="Arial" w:hAnsi="Arial" w:cs="Arial"/>
          <w:b/>
          <w:lang w:val="en-GB"/>
        </w:rPr>
        <w:t xml:space="preserve">4.7 </w:t>
      </w:r>
      <w:r w:rsidRPr="00252D13">
        <w:rPr>
          <w:rFonts w:ascii="Arial" w:hAnsi="Arial" w:cs="Arial"/>
          <w:b/>
          <w:lang w:val="en-GB"/>
        </w:rPr>
        <w:t>Joint Accounts</w:t>
      </w:r>
    </w:p>
    <w:p w:rsidR="00391926" w:rsidRPr="00A903DE" w:rsidRDefault="00391926" w:rsidP="00391926">
      <w:pPr>
        <w:rPr>
          <w:rFonts w:ascii="Arial" w:hAnsi="Arial" w:cs="Arial"/>
          <w:b/>
          <w:lang w:val="en-GB"/>
        </w:rPr>
      </w:pPr>
    </w:p>
    <w:p w:rsidR="00391926" w:rsidRPr="00A903DE" w:rsidRDefault="00391926" w:rsidP="008F362B">
      <w:pPr>
        <w:jc w:val="both"/>
        <w:rPr>
          <w:rFonts w:ascii="Arial" w:hAnsi="Arial" w:cs="Arial"/>
          <w:lang w:val="en-GB"/>
        </w:rPr>
      </w:pPr>
      <w:r w:rsidRPr="00A903DE">
        <w:rPr>
          <w:rFonts w:ascii="Arial" w:hAnsi="Arial" w:cs="Arial"/>
          <w:lang w:val="en-GB"/>
        </w:rPr>
        <w:t xml:space="preserve">Financial assessments will still be undertaken on an individual basis regardless of whether one half of a couple is receiving a personal budget, or both parties are. </w:t>
      </w:r>
    </w:p>
    <w:p w:rsidR="00391926" w:rsidRPr="00A903DE" w:rsidRDefault="00391926" w:rsidP="008F362B">
      <w:pPr>
        <w:jc w:val="both"/>
        <w:rPr>
          <w:rFonts w:ascii="Arial" w:hAnsi="Arial" w:cs="Arial"/>
        </w:rPr>
      </w:pPr>
    </w:p>
    <w:p w:rsidR="00391926" w:rsidRPr="001562B2" w:rsidRDefault="00391926" w:rsidP="008F362B">
      <w:pPr>
        <w:jc w:val="both"/>
        <w:rPr>
          <w:rFonts w:ascii="Arial" w:hAnsi="Arial" w:cs="Arial"/>
          <w:lang w:val="en-GB"/>
        </w:rPr>
      </w:pPr>
      <w:r w:rsidRPr="001562B2">
        <w:rPr>
          <w:rFonts w:ascii="Arial" w:hAnsi="Arial" w:cs="Arial"/>
          <w:lang w:val="en-GB"/>
        </w:rPr>
        <w:t>Only the income of the customer will be taken into account in the financial assessment. However, the customer is required to identify any income or capital (such as a welfare benefit) that both members of a couple are entitled to jointly.</w:t>
      </w:r>
    </w:p>
    <w:p w:rsidR="00391926" w:rsidRPr="00A903DE" w:rsidRDefault="00391926" w:rsidP="00391926">
      <w:pPr>
        <w:jc w:val="both"/>
        <w:rPr>
          <w:rFonts w:ascii="Arial" w:hAnsi="Arial" w:cs="Arial"/>
        </w:rPr>
      </w:pPr>
    </w:p>
    <w:p w:rsidR="00391926" w:rsidRPr="00A903DE" w:rsidRDefault="00391926" w:rsidP="00391926">
      <w:pPr>
        <w:jc w:val="both"/>
        <w:rPr>
          <w:rFonts w:ascii="Arial" w:hAnsi="Arial" w:cs="Arial"/>
        </w:rPr>
      </w:pPr>
      <w:r w:rsidRPr="00A903DE">
        <w:rPr>
          <w:rFonts w:ascii="Arial" w:hAnsi="Arial" w:cs="Arial"/>
        </w:rPr>
        <w:t>When assessing one member of a couple:</w:t>
      </w:r>
    </w:p>
    <w:p w:rsidR="00391926" w:rsidRPr="00A903DE" w:rsidRDefault="00391926" w:rsidP="008F362B">
      <w:pPr>
        <w:numPr>
          <w:ilvl w:val="0"/>
          <w:numId w:val="1"/>
        </w:numPr>
        <w:jc w:val="both"/>
        <w:rPr>
          <w:rFonts w:ascii="Arial" w:hAnsi="Arial" w:cs="Arial"/>
        </w:rPr>
      </w:pPr>
      <w:r w:rsidRPr="00A903DE">
        <w:rPr>
          <w:rFonts w:ascii="Arial" w:hAnsi="Arial" w:cs="Arial"/>
        </w:rPr>
        <w:t>100% of solely owned and 50% of all jointly owned capital and savings will be taken into account (excluding the value of the main home)</w:t>
      </w:r>
    </w:p>
    <w:p w:rsidR="00391926" w:rsidRPr="00A903DE" w:rsidRDefault="00391926" w:rsidP="008F362B">
      <w:pPr>
        <w:numPr>
          <w:ilvl w:val="0"/>
          <w:numId w:val="1"/>
        </w:numPr>
        <w:jc w:val="both"/>
        <w:rPr>
          <w:rFonts w:ascii="Arial" w:hAnsi="Arial" w:cs="Arial"/>
        </w:rPr>
      </w:pPr>
      <w:r w:rsidRPr="00A903DE">
        <w:rPr>
          <w:rFonts w:ascii="Arial" w:hAnsi="Arial" w:cs="Arial"/>
        </w:rPr>
        <w:t>All assessable income appropriate to the cared-for person will be considered</w:t>
      </w:r>
    </w:p>
    <w:p w:rsidR="00391926" w:rsidRPr="00A903DE" w:rsidRDefault="00391926" w:rsidP="008F362B">
      <w:pPr>
        <w:numPr>
          <w:ilvl w:val="0"/>
          <w:numId w:val="1"/>
        </w:numPr>
        <w:jc w:val="both"/>
        <w:rPr>
          <w:rFonts w:ascii="Arial" w:hAnsi="Arial" w:cs="Arial"/>
        </w:rPr>
      </w:pPr>
      <w:r w:rsidRPr="00A903DE">
        <w:rPr>
          <w:rFonts w:ascii="Arial" w:hAnsi="Arial" w:cs="Arial"/>
        </w:rPr>
        <w:t>An allowance will be made for 50% of the couple’s total joint basic household expenditure;</w:t>
      </w:r>
    </w:p>
    <w:p w:rsidR="00026453" w:rsidRDefault="00026453">
      <w:pPr>
        <w:rPr>
          <w:rFonts w:ascii="Arial" w:hAnsi="Arial" w:cs="Arial"/>
          <w:lang w:val="en-GB"/>
        </w:rPr>
      </w:pPr>
    </w:p>
    <w:p w:rsidR="00EE5BB1" w:rsidRDefault="00EE5BB1">
      <w:pPr>
        <w:rPr>
          <w:rFonts w:ascii="Arial" w:hAnsi="Arial" w:cs="Arial"/>
          <w:lang w:val="en-GB"/>
        </w:rPr>
      </w:pPr>
    </w:p>
    <w:p w:rsidR="00FE34DB" w:rsidRPr="0005030B" w:rsidRDefault="00EE5BB1">
      <w:pPr>
        <w:rPr>
          <w:rFonts w:ascii="Arial" w:hAnsi="Arial" w:cs="Arial"/>
          <w:b/>
          <w:lang w:val="en-GB"/>
        </w:rPr>
      </w:pPr>
      <w:r w:rsidRPr="00EE5BB1">
        <w:rPr>
          <w:rFonts w:ascii="Arial" w:hAnsi="Arial" w:cs="Arial"/>
          <w:b/>
          <w:lang w:val="en-GB"/>
        </w:rPr>
        <w:t xml:space="preserve">5. </w:t>
      </w:r>
      <w:r w:rsidR="008D61E4" w:rsidRPr="00EE5BB1">
        <w:rPr>
          <w:rFonts w:ascii="Arial" w:hAnsi="Arial" w:cs="Arial"/>
          <w:b/>
          <w:lang w:val="en-GB"/>
        </w:rPr>
        <w:t xml:space="preserve">Financial Assessments for </w:t>
      </w:r>
      <w:r w:rsidR="0056559A" w:rsidRPr="00EE5BB1">
        <w:rPr>
          <w:rFonts w:ascii="Arial" w:hAnsi="Arial" w:cs="Arial"/>
          <w:b/>
          <w:lang w:val="en-GB"/>
        </w:rPr>
        <w:t>Resi</w:t>
      </w:r>
      <w:r w:rsidR="0056559A">
        <w:rPr>
          <w:rFonts w:ascii="Arial" w:hAnsi="Arial" w:cs="Arial"/>
          <w:b/>
          <w:lang w:val="en-GB"/>
        </w:rPr>
        <w:t>dential placements</w:t>
      </w:r>
    </w:p>
    <w:p w:rsidR="008D61E4" w:rsidRDefault="008D61E4">
      <w:pPr>
        <w:rPr>
          <w:rFonts w:ascii="Arial" w:hAnsi="Arial" w:cs="Arial"/>
          <w:lang w:val="en-GB"/>
        </w:rPr>
      </w:pPr>
    </w:p>
    <w:p w:rsidR="008D61E4" w:rsidRDefault="0019097C" w:rsidP="008F362B">
      <w:pPr>
        <w:pStyle w:val="BodyText"/>
        <w:jc w:val="both"/>
        <w:rPr>
          <w:color w:val="auto"/>
        </w:rPr>
      </w:pPr>
      <w:r>
        <w:rPr>
          <w:color w:val="auto"/>
        </w:rPr>
        <w:t xml:space="preserve">As with Home Care services, </w:t>
      </w:r>
      <w:r w:rsidRPr="008E11E1">
        <w:rPr>
          <w:color w:val="auto"/>
        </w:rPr>
        <w:t>the</w:t>
      </w:r>
      <w:r w:rsidR="008D61E4" w:rsidRPr="008E11E1">
        <w:rPr>
          <w:color w:val="auto"/>
        </w:rPr>
        <w:t xml:space="preserve"> financial assessment </w:t>
      </w:r>
      <w:r w:rsidR="00394046" w:rsidRPr="008E11E1">
        <w:rPr>
          <w:color w:val="auto"/>
        </w:rPr>
        <w:t xml:space="preserve">for residential care </w:t>
      </w:r>
      <w:r w:rsidR="008D61E4" w:rsidRPr="008E11E1">
        <w:rPr>
          <w:color w:val="auto"/>
        </w:rPr>
        <w:t>considers a person’s income, capital and in some cases appropriate expenses.</w:t>
      </w:r>
    </w:p>
    <w:p w:rsidR="0019097C" w:rsidRDefault="0019097C" w:rsidP="008F362B">
      <w:pPr>
        <w:pStyle w:val="BodyText"/>
        <w:jc w:val="both"/>
        <w:rPr>
          <w:color w:val="auto"/>
        </w:rPr>
      </w:pPr>
    </w:p>
    <w:p w:rsidR="0019097C" w:rsidRPr="00272233" w:rsidRDefault="0019097C" w:rsidP="008F362B">
      <w:pPr>
        <w:pStyle w:val="BodyText"/>
        <w:jc w:val="both"/>
        <w:rPr>
          <w:color w:val="auto"/>
        </w:rPr>
      </w:pPr>
      <w:r w:rsidRPr="009C51B9">
        <w:rPr>
          <w:color w:val="auto"/>
        </w:rPr>
        <w:t>The financial assessment will be undertaken in accordance with Sections 14 and 17 of the Care Act 2014 and will comply with the detailed guidance set out in Annex B and C of the Care Act statutory guidance.</w:t>
      </w:r>
    </w:p>
    <w:p w:rsidR="008D61E4" w:rsidRDefault="008D61E4" w:rsidP="008D61E4">
      <w:pPr>
        <w:pStyle w:val="BodyText"/>
        <w:rPr>
          <w:color w:val="auto"/>
        </w:rPr>
      </w:pPr>
    </w:p>
    <w:p w:rsidR="003605B7" w:rsidRPr="008E11E1" w:rsidRDefault="003605B7" w:rsidP="008D61E4">
      <w:pPr>
        <w:pStyle w:val="BodyText"/>
        <w:rPr>
          <w:color w:val="auto"/>
        </w:rPr>
      </w:pPr>
    </w:p>
    <w:p w:rsidR="00EE5BB1" w:rsidRPr="00EE5BB1" w:rsidRDefault="00EE5BB1" w:rsidP="008D61E4">
      <w:pPr>
        <w:pStyle w:val="BodyText"/>
        <w:rPr>
          <w:b/>
          <w:color w:val="auto"/>
        </w:rPr>
      </w:pPr>
      <w:r w:rsidRPr="00EE5BB1">
        <w:rPr>
          <w:b/>
          <w:color w:val="auto"/>
        </w:rPr>
        <w:t>5.1 Calculating Charges</w:t>
      </w:r>
    </w:p>
    <w:p w:rsidR="00EE5BB1" w:rsidRPr="00EE5BB1" w:rsidRDefault="00EE5BB1" w:rsidP="008F362B">
      <w:pPr>
        <w:pStyle w:val="BodyText"/>
        <w:jc w:val="both"/>
        <w:rPr>
          <w:color w:val="auto"/>
        </w:rPr>
      </w:pPr>
    </w:p>
    <w:p w:rsidR="008D61E4" w:rsidRPr="00EE5BB1" w:rsidRDefault="008D61E4" w:rsidP="008F362B">
      <w:pPr>
        <w:pStyle w:val="BodyText"/>
        <w:jc w:val="both"/>
        <w:rPr>
          <w:color w:val="auto"/>
        </w:rPr>
      </w:pPr>
      <w:r w:rsidRPr="00EE5BB1">
        <w:rPr>
          <w:color w:val="auto"/>
        </w:rPr>
        <w:t xml:space="preserve">Where capital included is above the upper limit the person will pay the full cost of the care. </w:t>
      </w:r>
    </w:p>
    <w:p w:rsidR="008D61E4" w:rsidRPr="00EE5BB1" w:rsidRDefault="008D61E4" w:rsidP="008F362B">
      <w:pPr>
        <w:pStyle w:val="BodyText"/>
        <w:jc w:val="both"/>
        <w:rPr>
          <w:color w:val="auto"/>
        </w:rPr>
      </w:pPr>
    </w:p>
    <w:p w:rsidR="008D61E4" w:rsidRPr="00EE5BB1" w:rsidRDefault="008D61E4" w:rsidP="008F362B">
      <w:pPr>
        <w:pStyle w:val="BodyText"/>
        <w:jc w:val="both"/>
        <w:rPr>
          <w:color w:val="auto"/>
        </w:rPr>
      </w:pPr>
      <w:r w:rsidRPr="00EE5BB1">
        <w:rPr>
          <w:color w:val="auto"/>
        </w:rPr>
        <w:t>Where capital is below the upper capital limit the basic principles of the financial assessment calculation are:</w:t>
      </w:r>
    </w:p>
    <w:p w:rsidR="008D61E4" w:rsidRPr="00EE5BB1" w:rsidRDefault="008D61E4" w:rsidP="008F362B">
      <w:pPr>
        <w:pStyle w:val="BodyText"/>
        <w:jc w:val="both"/>
        <w:rPr>
          <w:color w:val="auto"/>
        </w:rPr>
      </w:pPr>
    </w:p>
    <w:p w:rsidR="008D61E4" w:rsidRPr="00EE5BB1" w:rsidRDefault="008E11E1" w:rsidP="008F362B">
      <w:pPr>
        <w:pStyle w:val="BodyText"/>
        <w:jc w:val="both"/>
        <w:rPr>
          <w:color w:val="auto"/>
        </w:rPr>
      </w:pPr>
      <w:r w:rsidRPr="00EE5BB1">
        <w:rPr>
          <w:color w:val="auto"/>
        </w:rPr>
        <w:t xml:space="preserve">Income      </w:t>
      </w:r>
      <w:r w:rsidR="008D61E4" w:rsidRPr="00EE5BB1">
        <w:rPr>
          <w:color w:val="auto"/>
        </w:rPr>
        <w:t xml:space="preserve">LESS </w:t>
      </w:r>
      <w:r w:rsidR="008D61E4" w:rsidRPr="00EE5BB1">
        <w:rPr>
          <w:color w:val="auto"/>
        </w:rPr>
        <w:tab/>
        <w:t>Personal Expense Allowance</w:t>
      </w:r>
      <w:r w:rsidR="008D61E4" w:rsidRPr="00EE5BB1">
        <w:rPr>
          <w:color w:val="auto"/>
        </w:rPr>
        <w:tab/>
        <w:t xml:space="preserve">= </w:t>
      </w:r>
      <w:r w:rsidR="008D61E4" w:rsidRPr="00EE5BB1">
        <w:rPr>
          <w:b/>
          <w:color w:val="auto"/>
        </w:rPr>
        <w:t>Charge</w:t>
      </w:r>
    </w:p>
    <w:p w:rsidR="0019097C" w:rsidRPr="00EE5BB1" w:rsidRDefault="008D61E4" w:rsidP="008F362B">
      <w:pPr>
        <w:pStyle w:val="BodyText"/>
        <w:jc w:val="both"/>
        <w:rPr>
          <w:color w:val="auto"/>
        </w:rPr>
      </w:pPr>
      <w:r w:rsidRPr="00EE5BB1">
        <w:rPr>
          <w:color w:val="auto"/>
        </w:rPr>
        <w:tab/>
      </w:r>
    </w:p>
    <w:p w:rsidR="0019097C" w:rsidRPr="00EE5BB1" w:rsidRDefault="0019097C" w:rsidP="008F362B">
      <w:pPr>
        <w:pStyle w:val="BodyText"/>
        <w:jc w:val="both"/>
        <w:rPr>
          <w:color w:val="auto"/>
        </w:rPr>
      </w:pPr>
      <w:r w:rsidRPr="00EE5BB1">
        <w:rPr>
          <w:color w:val="auto"/>
        </w:rPr>
        <w:t>If a customer does not wish to have a financial assessment, they will be expected to contribute the full amount of their personal budget.</w:t>
      </w:r>
    </w:p>
    <w:p w:rsidR="008E11E1" w:rsidRDefault="008E11E1" w:rsidP="008D61E4">
      <w:pPr>
        <w:pStyle w:val="BodyText"/>
      </w:pPr>
    </w:p>
    <w:p w:rsidR="003605B7" w:rsidRPr="00EE5BB1" w:rsidRDefault="003605B7" w:rsidP="008D61E4">
      <w:pPr>
        <w:pStyle w:val="BodyText"/>
      </w:pPr>
    </w:p>
    <w:p w:rsidR="00EE5BB1" w:rsidRPr="00EE5BB1" w:rsidRDefault="00EE5BB1" w:rsidP="00EE5BB1">
      <w:pPr>
        <w:pStyle w:val="Default"/>
        <w:rPr>
          <w:b/>
          <w:color w:val="auto"/>
          <w:szCs w:val="23"/>
        </w:rPr>
      </w:pPr>
      <w:r w:rsidRPr="00EE5BB1">
        <w:rPr>
          <w:b/>
          <w:color w:val="auto"/>
          <w:szCs w:val="23"/>
        </w:rPr>
        <w:t xml:space="preserve">5.2 Income </w:t>
      </w:r>
    </w:p>
    <w:p w:rsidR="00EE5BB1" w:rsidRPr="001A436F" w:rsidRDefault="00EE5BB1" w:rsidP="00EE5BB1">
      <w:pPr>
        <w:autoSpaceDE w:val="0"/>
        <w:autoSpaceDN w:val="0"/>
        <w:adjustRightInd w:val="0"/>
        <w:jc w:val="both"/>
        <w:rPr>
          <w:rFonts w:ascii="Arial" w:hAnsi="Arial" w:cs="Arial"/>
          <w:color w:val="FF0000"/>
        </w:rPr>
      </w:pPr>
    </w:p>
    <w:p w:rsidR="00EE5BB1" w:rsidRPr="0057780B" w:rsidRDefault="00EE5BB1" w:rsidP="00EE5BB1">
      <w:pPr>
        <w:autoSpaceDE w:val="0"/>
        <w:autoSpaceDN w:val="0"/>
        <w:adjustRightInd w:val="0"/>
        <w:jc w:val="both"/>
        <w:rPr>
          <w:rFonts w:ascii="Arial" w:hAnsi="Arial" w:cs="Arial"/>
        </w:rPr>
      </w:pPr>
      <w:r w:rsidRPr="0057780B">
        <w:rPr>
          <w:rFonts w:ascii="Arial" w:hAnsi="Arial" w:cs="Arial"/>
        </w:rPr>
        <w:t xml:space="preserve">We will need to have details of </w:t>
      </w:r>
      <w:r w:rsidR="0056559A">
        <w:rPr>
          <w:rFonts w:ascii="Arial" w:hAnsi="Arial" w:cs="Arial"/>
        </w:rPr>
        <w:t xml:space="preserve">the person’s </w:t>
      </w:r>
      <w:r w:rsidRPr="0057780B">
        <w:rPr>
          <w:rFonts w:ascii="Arial" w:hAnsi="Arial" w:cs="Arial"/>
        </w:rPr>
        <w:t>income from all sources such as;</w:t>
      </w:r>
    </w:p>
    <w:p w:rsidR="00EE5BB1" w:rsidRPr="0057780B" w:rsidRDefault="00EE5BB1" w:rsidP="00EE5BB1">
      <w:pPr>
        <w:autoSpaceDE w:val="0"/>
        <w:autoSpaceDN w:val="0"/>
        <w:adjustRightInd w:val="0"/>
        <w:jc w:val="both"/>
        <w:rPr>
          <w:rFonts w:ascii="Arial" w:hAnsi="Arial" w:cs="Arial"/>
        </w:rPr>
      </w:pP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Personal Independence Payment (PIP)</w:t>
      </w: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Income Support</w:t>
      </w: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Pension Credit</w:t>
      </w: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Job-seeker’s Allowance</w:t>
      </w: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lastRenderedPageBreak/>
        <w:t>Retirement pension</w:t>
      </w: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Occupational pension</w:t>
      </w: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Attendance Allowance</w:t>
      </w: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Disability Living Allowance (care component)</w:t>
      </w: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Employment Support Allowance (ESA)</w:t>
      </w: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Incapacity Benefit</w:t>
      </w:r>
    </w:p>
    <w:p w:rsidR="00EE5BB1" w:rsidRPr="0057780B" w:rsidRDefault="00EE5BB1" w:rsidP="00E61FED">
      <w:pPr>
        <w:pStyle w:val="ListParagraph"/>
        <w:numPr>
          <w:ilvl w:val="0"/>
          <w:numId w:val="12"/>
        </w:numPr>
        <w:rPr>
          <w:rFonts w:ascii="Arial" w:hAnsi="Arial" w:cs="Arial"/>
        </w:rPr>
      </w:pPr>
      <w:r w:rsidRPr="0057780B">
        <w:rPr>
          <w:rFonts w:ascii="Arial" w:hAnsi="Arial" w:cs="Arial"/>
        </w:rPr>
        <w:t>Income from current employment (earnings)</w:t>
      </w: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Child Tax Credit</w:t>
      </w: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Working Tax Credit</w:t>
      </w: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Universal Credit</w:t>
      </w:r>
    </w:p>
    <w:p w:rsidR="00EE5BB1"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Rental Income</w:t>
      </w:r>
    </w:p>
    <w:p w:rsidR="00EE5BB1" w:rsidRPr="0057780B" w:rsidRDefault="00EE5BB1" w:rsidP="00E61FED">
      <w:pPr>
        <w:pStyle w:val="ListParagraph"/>
        <w:numPr>
          <w:ilvl w:val="0"/>
          <w:numId w:val="12"/>
        </w:numPr>
        <w:autoSpaceDE w:val="0"/>
        <w:autoSpaceDN w:val="0"/>
        <w:adjustRightInd w:val="0"/>
        <w:jc w:val="both"/>
        <w:rPr>
          <w:rFonts w:ascii="Arial" w:hAnsi="Arial" w:cs="Arial"/>
        </w:rPr>
      </w:pPr>
      <w:r w:rsidRPr="0057780B">
        <w:rPr>
          <w:rFonts w:ascii="Arial" w:hAnsi="Arial" w:cs="Arial"/>
        </w:rPr>
        <w:t>Severe Disablement Allowance</w:t>
      </w:r>
      <w:r w:rsidRPr="0057780B">
        <w:rPr>
          <w:rFonts w:ascii="Arial" w:hAnsi="Arial" w:cs="Arial"/>
          <w:color w:val="FF0000"/>
        </w:rPr>
        <w:t>.</w:t>
      </w:r>
    </w:p>
    <w:p w:rsidR="00EE5BB1" w:rsidRDefault="00EE5BB1" w:rsidP="008D61E4">
      <w:pPr>
        <w:pStyle w:val="BodyText"/>
      </w:pPr>
    </w:p>
    <w:p w:rsidR="00EE5BB1" w:rsidRDefault="00EE5BB1" w:rsidP="008D61E4">
      <w:pPr>
        <w:pStyle w:val="BodyText"/>
      </w:pPr>
    </w:p>
    <w:p w:rsidR="00EE5BB1" w:rsidRPr="00EE5BB1" w:rsidRDefault="00EE5BB1" w:rsidP="00EE5BB1">
      <w:pPr>
        <w:pStyle w:val="BodyText"/>
        <w:rPr>
          <w:b/>
          <w:color w:val="auto"/>
          <w:spacing w:val="-2"/>
        </w:rPr>
      </w:pPr>
      <w:r w:rsidRPr="00EE5BB1">
        <w:rPr>
          <w:b/>
          <w:color w:val="auto"/>
          <w:spacing w:val="-2"/>
        </w:rPr>
        <w:t>5.3 Capital</w:t>
      </w:r>
    </w:p>
    <w:p w:rsidR="00EE5BB1" w:rsidRDefault="00EE5BB1" w:rsidP="00EE5BB1">
      <w:pPr>
        <w:pStyle w:val="BodyText"/>
        <w:rPr>
          <w:color w:val="auto"/>
          <w:spacing w:val="-2"/>
        </w:rPr>
      </w:pPr>
    </w:p>
    <w:p w:rsidR="00EE5BB1" w:rsidRPr="00B45BC6" w:rsidRDefault="00EE5BB1" w:rsidP="008F362B">
      <w:pPr>
        <w:pStyle w:val="BodyText"/>
        <w:jc w:val="both"/>
        <w:rPr>
          <w:color w:val="auto"/>
          <w:spacing w:val="-2"/>
        </w:rPr>
      </w:pPr>
      <w:r w:rsidRPr="00B45BC6">
        <w:rPr>
          <w:color w:val="auto"/>
          <w:spacing w:val="-2"/>
        </w:rPr>
        <w:t>Capital resources are assets such as money in a bank or building society account, investments, stocks and shares, buildings, land, and so on.</w:t>
      </w:r>
    </w:p>
    <w:p w:rsidR="00EE5BB1" w:rsidRDefault="00EE5BB1" w:rsidP="008F362B">
      <w:pPr>
        <w:pStyle w:val="BodyText"/>
        <w:jc w:val="both"/>
        <w:rPr>
          <w:color w:val="auto"/>
          <w:spacing w:val="-2"/>
        </w:rPr>
      </w:pPr>
    </w:p>
    <w:p w:rsidR="00EE5BB1" w:rsidRPr="00E360D9" w:rsidRDefault="00EE5BB1" w:rsidP="008F362B">
      <w:pPr>
        <w:pStyle w:val="BodyText"/>
        <w:jc w:val="both"/>
        <w:rPr>
          <w:color w:val="auto"/>
        </w:rPr>
      </w:pPr>
      <w:r w:rsidRPr="00E360D9">
        <w:rPr>
          <w:color w:val="auto"/>
          <w:spacing w:val="-2"/>
        </w:rPr>
        <w:t>The levels of capital considered with a financial assessment are:</w:t>
      </w:r>
    </w:p>
    <w:p w:rsidR="00EE5BB1" w:rsidRPr="00E360D9" w:rsidRDefault="00EE5BB1" w:rsidP="008F362B">
      <w:pPr>
        <w:tabs>
          <w:tab w:val="left" w:pos="284"/>
        </w:tabs>
        <w:ind w:left="644"/>
        <w:jc w:val="both"/>
        <w:rPr>
          <w:rFonts w:ascii="Arial" w:hAnsi="Arial" w:cs="Arial"/>
        </w:rPr>
      </w:pPr>
    </w:p>
    <w:p w:rsidR="00EE5BB1" w:rsidRPr="00E360D9" w:rsidRDefault="00EE5BB1" w:rsidP="008F362B">
      <w:pPr>
        <w:pStyle w:val="BodyText"/>
        <w:widowControl w:val="0"/>
        <w:numPr>
          <w:ilvl w:val="0"/>
          <w:numId w:val="10"/>
        </w:numPr>
        <w:jc w:val="both"/>
        <w:rPr>
          <w:color w:val="auto"/>
        </w:rPr>
      </w:pPr>
      <w:r w:rsidRPr="00E360D9">
        <w:rPr>
          <w:color w:val="auto"/>
        </w:rPr>
        <w:t xml:space="preserve">Capital </w:t>
      </w:r>
      <w:r w:rsidRPr="00E360D9">
        <w:rPr>
          <w:b/>
          <w:color w:val="auto"/>
        </w:rPr>
        <w:t>below £14,250</w:t>
      </w:r>
      <w:r w:rsidRPr="00E360D9">
        <w:rPr>
          <w:color w:val="auto"/>
        </w:rPr>
        <w:t xml:space="preserve"> will be disregarded (not included) for financial assessment purposes.</w:t>
      </w:r>
    </w:p>
    <w:p w:rsidR="00EE5BB1" w:rsidRPr="00E360D9" w:rsidRDefault="00EE5BB1" w:rsidP="008F362B">
      <w:pPr>
        <w:pStyle w:val="BodyText"/>
        <w:jc w:val="both"/>
        <w:rPr>
          <w:color w:val="auto"/>
        </w:rPr>
      </w:pPr>
    </w:p>
    <w:p w:rsidR="00EE5BB1" w:rsidRPr="00E360D9" w:rsidRDefault="00EE5BB1" w:rsidP="008F362B">
      <w:pPr>
        <w:pStyle w:val="BodyText"/>
        <w:widowControl w:val="0"/>
        <w:numPr>
          <w:ilvl w:val="0"/>
          <w:numId w:val="10"/>
        </w:numPr>
        <w:jc w:val="both"/>
        <w:rPr>
          <w:color w:val="auto"/>
        </w:rPr>
      </w:pPr>
      <w:r w:rsidRPr="00E360D9">
        <w:rPr>
          <w:color w:val="auto"/>
        </w:rPr>
        <w:t xml:space="preserve">Capital </w:t>
      </w:r>
      <w:r w:rsidRPr="00E360D9">
        <w:rPr>
          <w:b/>
          <w:color w:val="auto"/>
        </w:rPr>
        <w:t>between £14,250 and £23,250</w:t>
      </w:r>
      <w:r w:rsidRPr="00E360D9">
        <w:rPr>
          <w:color w:val="auto"/>
        </w:rPr>
        <w:t xml:space="preserve"> will be taken into account and a person will be required to pay £1 per week for every £250 of capital owned between £14,250 and £23,250.</w:t>
      </w:r>
    </w:p>
    <w:p w:rsidR="00EE5BB1" w:rsidRPr="00E360D9" w:rsidRDefault="00EE5BB1" w:rsidP="008F362B">
      <w:pPr>
        <w:pStyle w:val="BodyText"/>
        <w:jc w:val="both"/>
        <w:rPr>
          <w:color w:val="auto"/>
        </w:rPr>
      </w:pPr>
    </w:p>
    <w:p w:rsidR="00EE5BB1" w:rsidRPr="00E360D9" w:rsidRDefault="00EE5BB1" w:rsidP="008F362B">
      <w:pPr>
        <w:pStyle w:val="BodyText"/>
        <w:widowControl w:val="0"/>
        <w:numPr>
          <w:ilvl w:val="0"/>
          <w:numId w:val="10"/>
        </w:numPr>
        <w:jc w:val="both"/>
        <w:rPr>
          <w:color w:val="auto"/>
          <w:spacing w:val="-1"/>
        </w:rPr>
      </w:pPr>
      <w:r w:rsidRPr="00E360D9">
        <w:rPr>
          <w:color w:val="auto"/>
        </w:rPr>
        <w:t xml:space="preserve">Capital </w:t>
      </w:r>
      <w:r w:rsidRPr="00E360D9">
        <w:rPr>
          <w:b/>
          <w:color w:val="auto"/>
        </w:rPr>
        <w:t>over £23,250</w:t>
      </w:r>
      <w:r w:rsidRPr="00E360D9">
        <w:rPr>
          <w:color w:val="auto"/>
        </w:rPr>
        <w:t xml:space="preserve"> will be taken into account and a person will be required to </w:t>
      </w:r>
      <w:r w:rsidRPr="00E360D9">
        <w:rPr>
          <w:color w:val="auto"/>
          <w:spacing w:val="-2"/>
        </w:rPr>
        <w:t>pay</w:t>
      </w:r>
      <w:r w:rsidRPr="00E360D9">
        <w:rPr>
          <w:color w:val="auto"/>
          <w:spacing w:val="-4"/>
        </w:rPr>
        <w:t xml:space="preserve"> </w:t>
      </w:r>
      <w:r w:rsidRPr="00E360D9">
        <w:rPr>
          <w:color w:val="auto"/>
          <w:spacing w:val="-1"/>
        </w:rPr>
        <w:t xml:space="preserve">the full cost of the care </w:t>
      </w:r>
      <w:r>
        <w:rPr>
          <w:color w:val="auto"/>
          <w:spacing w:val="-1"/>
        </w:rPr>
        <w:t>package.</w:t>
      </w:r>
    </w:p>
    <w:p w:rsidR="00EE5BB1" w:rsidRDefault="00EE5BB1" w:rsidP="008D61E4">
      <w:pPr>
        <w:pStyle w:val="BodyText"/>
        <w:rPr>
          <w:color w:val="auto"/>
          <w:spacing w:val="-2"/>
          <w:highlight w:val="yellow"/>
        </w:rPr>
      </w:pPr>
    </w:p>
    <w:p w:rsidR="003326D9" w:rsidRDefault="003326D9" w:rsidP="003326D9">
      <w:pPr>
        <w:pStyle w:val="BodyText"/>
      </w:pPr>
    </w:p>
    <w:p w:rsidR="00492599" w:rsidRPr="00EE5BB1" w:rsidRDefault="00EE5BB1" w:rsidP="003326D9">
      <w:pPr>
        <w:pStyle w:val="BodyText"/>
        <w:rPr>
          <w:b/>
          <w:color w:val="auto"/>
        </w:rPr>
      </w:pPr>
      <w:r w:rsidRPr="00EE5BB1">
        <w:rPr>
          <w:b/>
          <w:color w:val="auto"/>
        </w:rPr>
        <w:t xml:space="preserve">5.4 </w:t>
      </w:r>
      <w:r w:rsidR="00492599" w:rsidRPr="00EE5BB1">
        <w:rPr>
          <w:b/>
          <w:color w:val="auto"/>
        </w:rPr>
        <w:t>Property</w:t>
      </w:r>
    </w:p>
    <w:p w:rsidR="003326D9" w:rsidRPr="00EE5BB1" w:rsidRDefault="003326D9">
      <w:pPr>
        <w:rPr>
          <w:rFonts w:ascii="Arial" w:hAnsi="Arial" w:cs="Arial"/>
          <w:lang w:val="en-GB"/>
        </w:rPr>
      </w:pPr>
    </w:p>
    <w:p w:rsidR="00E43257" w:rsidRPr="00EE5BB1" w:rsidRDefault="00E43257" w:rsidP="008F362B">
      <w:pPr>
        <w:pStyle w:val="BodyText"/>
        <w:jc w:val="both"/>
        <w:rPr>
          <w:color w:val="auto"/>
        </w:rPr>
      </w:pPr>
      <w:r w:rsidRPr="00EE5BB1">
        <w:rPr>
          <w:color w:val="auto"/>
        </w:rPr>
        <w:t xml:space="preserve">Property is a capital asset and may either be included or disregarded within a financial assessment in accordance with Annex B of the Care and Support Statutory Guidance. </w:t>
      </w:r>
    </w:p>
    <w:p w:rsidR="00E43257" w:rsidRPr="00EE5BB1" w:rsidRDefault="00E43257" w:rsidP="008F362B">
      <w:pPr>
        <w:pStyle w:val="BodyText"/>
        <w:jc w:val="both"/>
        <w:rPr>
          <w:color w:val="auto"/>
        </w:rPr>
      </w:pPr>
    </w:p>
    <w:p w:rsidR="00E43257" w:rsidRPr="00EE5BB1" w:rsidRDefault="00E43257" w:rsidP="008F362B">
      <w:pPr>
        <w:pStyle w:val="BodyText"/>
        <w:jc w:val="both"/>
        <w:rPr>
          <w:color w:val="auto"/>
        </w:rPr>
      </w:pPr>
      <w:r w:rsidRPr="00EE5BB1">
        <w:rPr>
          <w:color w:val="auto"/>
        </w:rPr>
        <w:t>The property a person lives in as their main or only home will be disregarded (not included as a capital asset).</w:t>
      </w:r>
    </w:p>
    <w:p w:rsidR="00E43257" w:rsidRPr="00EE5BB1" w:rsidRDefault="00E43257" w:rsidP="008F362B">
      <w:pPr>
        <w:pStyle w:val="BodyText"/>
        <w:jc w:val="both"/>
        <w:rPr>
          <w:color w:val="auto"/>
        </w:rPr>
      </w:pPr>
    </w:p>
    <w:p w:rsidR="00E43257" w:rsidRPr="00EE5BB1" w:rsidRDefault="00E43257" w:rsidP="008F362B">
      <w:pPr>
        <w:pStyle w:val="BodyText"/>
        <w:jc w:val="both"/>
        <w:rPr>
          <w:color w:val="auto"/>
        </w:rPr>
      </w:pPr>
      <w:r w:rsidRPr="00EE5BB1">
        <w:rPr>
          <w:color w:val="auto"/>
        </w:rPr>
        <w:t>However, a property that is not the main or only home that a person lives in, for example</w:t>
      </w:r>
      <w:r w:rsidR="00C802D5" w:rsidRPr="00EE5BB1">
        <w:rPr>
          <w:color w:val="auto"/>
        </w:rPr>
        <w:t>,</w:t>
      </w:r>
      <w:r w:rsidRPr="00EE5BB1">
        <w:rPr>
          <w:color w:val="auto"/>
        </w:rPr>
        <w:t xml:space="preserve"> a second property will be included in the financial assessment.  </w:t>
      </w:r>
    </w:p>
    <w:p w:rsidR="00E43257" w:rsidRPr="00EE5BB1" w:rsidRDefault="00E43257" w:rsidP="00E43257">
      <w:pPr>
        <w:tabs>
          <w:tab w:val="left" w:pos="284"/>
        </w:tabs>
        <w:ind w:left="644"/>
        <w:rPr>
          <w:rFonts w:ascii="Arial" w:eastAsia="Arial" w:hAnsi="Arial"/>
          <w:spacing w:val="-1"/>
        </w:rPr>
      </w:pPr>
    </w:p>
    <w:p w:rsidR="00E43257" w:rsidRDefault="00E43257">
      <w:pPr>
        <w:rPr>
          <w:rFonts w:ascii="Arial" w:hAnsi="Arial" w:cs="Arial"/>
          <w:lang w:val="en-GB"/>
        </w:rPr>
      </w:pPr>
    </w:p>
    <w:p w:rsidR="00E43006" w:rsidRDefault="00E43006">
      <w:pPr>
        <w:rPr>
          <w:rFonts w:ascii="Arial" w:hAnsi="Arial" w:cs="Arial"/>
          <w:lang w:val="en-GB"/>
        </w:rPr>
      </w:pPr>
    </w:p>
    <w:p w:rsidR="00E43006" w:rsidRPr="00EE5BB1" w:rsidRDefault="00E43006">
      <w:pPr>
        <w:rPr>
          <w:rFonts w:ascii="Arial" w:hAnsi="Arial" w:cs="Arial"/>
          <w:lang w:val="en-GB"/>
        </w:rPr>
      </w:pPr>
    </w:p>
    <w:p w:rsidR="00EE5BB1" w:rsidRPr="00EE5BB1" w:rsidRDefault="00EE5BB1" w:rsidP="00EE5BB1">
      <w:pPr>
        <w:pStyle w:val="BodyText"/>
        <w:rPr>
          <w:b/>
          <w:color w:val="auto"/>
          <w:spacing w:val="-2"/>
        </w:rPr>
      </w:pPr>
      <w:r w:rsidRPr="00EE5BB1">
        <w:rPr>
          <w:b/>
          <w:color w:val="auto"/>
          <w:spacing w:val="-2"/>
        </w:rPr>
        <w:t>5.5 Personal Expense Allowance</w:t>
      </w:r>
    </w:p>
    <w:p w:rsidR="00EE5BB1" w:rsidRDefault="00EE5BB1" w:rsidP="00EE5BB1">
      <w:pPr>
        <w:pStyle w:val="BodyText"/>
        <w:rPr>
          <w:color w:val="auto"/>
          <w:spacing w:val="-2"/>
        </w:rPr>
      </w:pPr>
    </w:p>
    <w:p w:rsidR="00EE5BB1" w:rsidRPr="00492599" w:rsidRDefault="00EE5BB1" w:rsidP="008F362B">
      <w:pPr>
        <w:pStyle w:val="BodyText"/>
        <w:jc w:val="both"/>
        <w:rPr>
          <w:color w:val="auto"/>
        </w:rPr>
      </w:pPr>
      <w:r w:rsidRPr="00492599">
        <w:rPr>
          <w:color w:val="auto"/>
          <w:spacing w:val="-2"/>
        </w:rPr>
        <w:t xml:space="preserve">The Personal Expense Allowance (PEA) included in the financial assessment is an amount a person may retain for personal expenditure. The amount is set by the Department of Health each year. </w:t>
      </w:r>
    </w:p>
    <w:p w:rsidR="00EE5BB1" w:rsidRPr="00492599" w:rsidRDefault="00EE5BB1" w:rsidP="008F362B">
      <w:pPr>
        <w:pStyle w:val="BodyText"/>
        <w:jc w:val="both"/>
        <w:rPr>
          <w:color w:val="auto"/>
        </w:rPr>
      </w:pPr>
    </w:p>
    <w:p w:rsidR="007B3ADF" w:rsidRDefault="00EE5BB1" w:rsidP="008F362B">
      <w:pPr>
        <w:pStyle w:val="BodyText"/>
        <w:jc w:val="both"/>
        <w:rPr>
          <w:color w:val="auto"/>
          <w:spacing w:val="-2"/>
        </w:rPr>
      </w:pPr>
      <w:r w:rsidRPr="00492599">
        <w:rPr>
          <w:color w:val="auto"/>
        </w:rPr>
        <w:t xml:space="preserve">For temporary residents an </w:t>
      </w:r>
      <w:r w:rsidRPr="00492599">
        <w:rPr>
          <w:color w:val="auto"/>
          <w:spacing w:val="-2"/>
        </w:rPr>
        <w:t xml:space="preserve">additional </w:t>
      </w:r>
      <w:r w:rsidRPr="00492599">
        <w:rPr>
          <w:color w:val="auto"/>
        </w:rPr>
        <w:t xml:space="preserve">Personal Expense Allowance </w:t>
      </w:r>
      <w:r w:rsidRPr="00492599">
        <w:rPr>
          <w:color w:val="auto"/>
          <w:spacing w:val="-2"/>
        </w:rPr>
        <w:t xml:space="preserve">may in </w:t>
      </w:r>
      <w:r w:rsidRPr="00492599">
        <w:rPr>
          <w:color w:val="auto"/>
        </w:rPr>
        <w:t>s</w:t>
      </w:r>
      <w:r w:rsidRPr="00492599">
        <w:rPr>
          <w:color w:val="auto"/>
          <w:spacing w:val="-2"/>
        </w:rPr>
        <w:t xml:space="preserve">ome circumstances be considered if the person is unable to meet a particular expense from their capital or income. </w:t>
      </w:r>
    </w:p>
    <w:p w:rsidR="007B3ADF" w:rsidRDefault="007B3ADF" w:rsidP="008F362B">
      <w:pPr>
        <w:pStyle w:val="BodyText"/>
        <w:jc w:val="both"/>
        <w:rPr>
          <w:color w:val="auto"/>
          <w:spacing w:val="-2"/>
        </w:rPr>
      </w:pPr>
    </w:p>
    <w:p w:rsidR="00EE5BB1" w:rsidRPr="00492599" w:rsidRDefault="00EE5BB1" w:rsidP="008F362B">
      <w:pPr>
        <w:pStyle w:val="BodyText"/>
        <w:jc w:val="both"/>
        <w:rPr>
          <w:color w:val="auto"/>
          <w:spacing w:val="-2"/>
        </w:rPr>
      </w:pPr>
      <w:r w:rsidRPr="00492599">
        <w:rPr>
          <w:color w:val="auto"/>
          <w:spacing w:val="-2"/>
        </w:rPr>
        <w:t>Some examples that may be considered include:</w:t>
      </w:r>
    </w:p>
    <w:p w:rsidR="00EE5BB1" w:rsidRPr="00492599" w:rsidRDefault="00EE5BB1" w:rsidP="008F362B">
      <w:pPr>
        <w:pStyle w:val="Default"/>
        <w:tabs>
          <w:tab w:val="left" w:pos="284"/>
        </w:tabs>
        <w:ind w:left="644"/>
        <w:jc w:val="both"/>
        <w:rPr>
          <w:color w:val="auto"/>
        </w:rPr>
      </w:pPr>
    </w:p>
    <w:p w:rsidR="00EE5BB1" w:rsidRPr="00492599" w:rsidRDefault="00EE5BB1" w:rsidP="008F362B">
      <w:pPr>
        <w:pStyle w:val="BodyText"/>
        <w:widowControl w:val="0"/>
        <w:numPr>
          <w:ilvl w:val="0"/>
          <w:numId w:val="15"/>
        </w:numPr>
        <w:jc w:val="both"/>
        <w:rPr>
          <w:color w:val="auto"/>
        </w:rPr>
      </w:pPr>
      <w:r w:rsidRPr="00492599">
        <w:rPr>
          <w:color w:val="auto"/>
        </w:rPr>
        <w:t xml:space="preserve">Rent (less Housing Benefit) </w:t>
      </w:r>
    </w:p>
    <w:p w:rsidR="00EE5BB1" w:rsidRPr="00492599" w:rsidRDefault="00EE5BB1" w:rsidP="008F362B">
      <w:pPr>
        <w:pStyle w:val="BodyText"/>
        <w:widowControl w:val="0"/>
        <w:numPr>
          <w:ilvl w:val="0"/>
          <w:numId w:val="15"/>
        </w:numPr>
        <w:jc w:val="both"/>
        <w:rPr>
          <w:color w:val="auto"/>
        </w:rPr>
      </w:pPr>
      <w:r w:rsidRPr="00492599">
        <w:rPr>
          <w:color w:val="auto"/>
        </w:rPr>
        <w:t xml:space="preserve">Mortgage costs </w:t>
      </w:r>
      <w:r w:rsidRPr="00492599">
        <w:rPr>
          <w:rFonts w:ascii="TrebuchetMS" w:hAnsi="TrebuchetMS" w:cs="TrebuchetMS"/>
          <w:color w:val="auto"/>
        </w:rPr>
        <w:t>(less any benefits or assistance payments)</w:t>
      </w:r>
      <w:r w:rsidRPr="00492599">
        <w:rPr>
          <w:color w:val="auto"/>
        </w:rPr>
        <w:t xml:space="preserve">  </w:t>
      </w:r>
    </w:p>
    <w:p w:rsidR="00EE5BB1" w:rsidRPr="00492599" w:rsidRDefault="00EE5BB1" w:rsidP="008F362B">
      <w:pPr>
        <w:pStyle w:val="BodyText"/>
        <w:widowControl w:val="0"/>
        <w:numPr>
          <w:ilvl w:val="0"/>
          <w:numId w:val="15"/>
        </w:numPr>
        <w:jc w:val="both"/>
        <w:rPr>
          <w:color w:val="auto"/>
        </w:rPr>
      </w:pPr>
      <w:r w:rsidRPr="00492599">
        <w:rPr>
          <w:color w:val="auto"/>
        </w:rPr>
        <w:t xml:space="preserve">Water rates and charges </w:t>
      </w:r>
    </w:p>
    <w:p w:rsidR="00EE5BB1" w:rsidRPr="00492599" w:rsidRDefault="00EE5BB1" w:rsidP="008F362B">
      <w:pPr>
        <w:pStyle w:val="BodyText"/>
        <w:widowControl w:val="0"/>
        <w:numPr>
          <w:ilvl w:val="0"/>
          <w:numId w:val="15"/>
        </w:numPr>
        <w:jc w:val="both"/>
        <w:rPr>
          <w:color w:val="auto"/>
        </w:rPr>
      </w:pPr>
      <w:r w:rsidRPr="00492599">
        <w:rPr>
          <w:color w:val="auto"/>
        </w:rPr>
        <w:t xml:space="preserve">Council Tax (less Council Tax Support) </w:t>
      </w:r>
    </w:p>
    <w:p w:rsidR="00EE5BB1" w:rsidRPr="00492599" w:rsidRDefault="00EE5BB1" w:rsidP="008F362B">
      <w:pPr>
        <w:pStyle w:val="BodyText"/>
        <w:widowControl w:val="0"/>
        <w:numPr>
          <w:ilvl w:val="0"/>
          <w:numId w:val="15"/>
        </w:numPr>
        <w:jc w:val="both"/>
        <w:rPr>
          <w:color w:val="auto"/>
        </w:rPr>
      </w:pPr>
      <w:r w:rsidRPr="00492599">
        <w:rPr>
          <w:color w:val="auto"/>
        </w:rPr>
        <w:t xml:space="preserve">Building insurance (not including contents insurance) </w:t>
      </w:r>
    </w:p>
    <w:p w:rsidR="00EE5BB1" w:rsidRPr="00492599" w:rsidRDefault="00EE5BB1" w:rsidP="00EE5BB1">
      <w:pPr>
        <w:pStyle w:val="BodyText"/>
        <w:rPr>
          <w:color w:val="auto"/>
        </w:rPr>
      </w:pPr>
    </w:p>
    <w:p w:rsidR="00EE5BB1" w:rsidRPr="00492599" w:rsidRDefault="00EE5BB1" w:rsidP="008F362B">
      <w:pPr>
        <w:pStyle w:val="BodyText"/>
        <w:jc w:val="both"/>
        <w:rPr>
          <w:color w:val="auto"/>
        </w:rPr>
      </w:pPr>
      <w:r w:rsidRPr="00492599">
        <w:rPr>
          <w:color w:val="auto"/>
        </w:rPr>
        <w:t xml:space="preserve">Where expenditure is joint expenditure then it will be divided equally between the liable individuals when considering any additional Personal Expense Allowance. </w:t>
      </w:r>
    </w:p>
    <w:p w:rsidR="00EE5BB1" w:rsidRPr="00492599" w:rsidRDefault="00EE5BB1" w:rsidP="008F362B">
      <w:pPr>
        <w:pStyle w:val="BodyText"/>
        <w:jc w:val="both"/>
        <w:rPr>
          <w:color w:val="auto"/>
        </w:rPr>
      </w:pPr>
    </w:p>
    <w:p w:rsidR="00EE5BB1" w:rsidRDefault="00EE5BB1" w:rsidP="008F362B">
      <w:pPr>
        <w:pStyle w:val="BodyText"/>
        <w:jc w:val="both"/>
        <w:rPr>
          <w:color w:val="auto"/>
        </w:rPr>
      </w:pPr>
      <w:r w:rsidRPr="00492599">
        <w:rPr>
          <w:color w:val="auto"/>
        </w:rPr>
        <w:t>Permanent residents are not normally considered to have property related outgoings when living in the care home. However, it may be that a person still has outgoings e.g. while a property is for sale, subject to 12-week property disregard or during the notice period for a rented property. In these cases, an additional Personal Expense Allowance may be considered at the discretion of the Council if evidence of actual expenditure is supplied and where a person has no other means to meet the costs for example from their capital.</w:t>
      </w:r>
    </w:p>
    <w:p w:rsidR="00FE6BA2" w:rsidRDefault="00FE6BA2" w:rsidP="008F362B">
      <w:pPr>
        <w:pStyle w:val="BodyText"/>
        <w:jc w:val="both"/>
        <w:rPr>
          <w:color w:val="auto"/>
        </w:rPr>
      </w:pPr>
    </w:p>
    <w:p w:rsidR="00EE5BB1" w:rsidRDefault="00FE6BA2" w:rsidP="008F362B">
      <w:pPr>
        <w:pStyle w:val="BodyText"/>
        <w:jc w:val="both"/>
        <w:rPr>
          <w:color w:val="auto"/>
        </w:rPr>
      </w:pPr>
      <w:r w:rsidRPr="00FE6BA2">
        <w:rPr>
          <w:color w:val="auto"/>
        </w:rPr>
        <w:t>An allowance for</w:t>
      </w:r>
      <w:r>
        <w:rPr>
          <w:color w:val="auto"/>
        </w:rPr>
        <w:t xml:space="preserve"> other</w:t>
      </w:r>
      <w:r w:rsidRPr="00FE6BA2">
        <w:rPr>
          <w:color w:val="auto"/>
        </w:rPr>
        <w:t xml:space="preserve"> expense commitments </w:t>
      </w:r>
      <w:r>
        <w:rPr>
          <w:color w:val="auto"/>
        </w:rPr>
        <w:t xml:space="preserve">and debts </w:t>
      </w:r>
      <w:r w:rsidRPr="00FE6BA2">
        <w:rPr>
          <w:color w:val="auto"/>
        </w:rPr>
        <w:t>may be made in the financial assessment, if a person incurs unavoidable payments under a court order e.g. child maintenance. All other debts will be looked at on a case by case basis.</w:t>
      </w:r>
    </w:p>
    <w:p w:rsidR="00FE6BA2" w:rsidRPr="00FE6BA2" w:rsidRDefault="00FE6BA2" w:rsidP="00FE6BA2">
      <w:pPr>
        <w:pStyle w:val="BodyText"/>
        <w:rPr>
          <w:color w:val="auto"/>
        </w:rPr>
      </w:pPr>
    </w:p>
    <w:p w:rsidR="00EE5BB1" w:rsidRDefault="00EE5BB1">
      <w:pPr>
        <w:rPr>
          <w:rFonts w:ascii="Arial" w:hAnsi="Arial" w:cs="Arial"/>
          <w:lang w:val="en-GB"/>
        </w:rPr>
      </w:pPr>
    </w:p>
    <w:p w:rsidR="007B5528" w:rsidRPr="00EE5BB1" w:rsidRDefault="00EE5BB1" w:rsidP="00EE5BB1">
      <w:pPr>
        <w:pStyle w:val="ilm2"/>
        <w:numPr>
          <w:ilvl w:val="0"/>
          <w:numId w:val="0"/>
        </w:numPr>
        <w:rPr>
          <w:bCs/>
        </w:rPr>
      </w:pPr>
      <w:r w:rsidRPr="00EE5BB1">
        <w:t xml:space="preserve">5.6 </w:t>
      </w:r>
      <w:r w:rsidR="007B5528" w:rsidRPr="00EE5BB1">
        <w:t>Deferred Payment Scheme</w:t>
      </w:r>
    </w:p>
    <w:p w:rsidR="007B5528" w:rsidRPr="00EE5BB1" w:rsidRDefault="007B5528" w:rsidP="008F362B">
      <w:pPr>
        <w:pStyle w:val="BodyText"/>
        <w:jc w:val="both"/>
        <w:rPr>
          <w:color w:val="auto"/>
        </w:rPr>
      </w:pPr>
      <w:r w:rsidRPr="00EE5BB1">
        <w:rPr>
          <w:color w:val="auto"/>
        </w:rPr>
        <w:t>Where a property is included within the assessment a person may be eligible for the Council’s Deferred Payments Scheme. The Deferred Payments Scheme is to help those who have been assessed as having to pay the full cost of residential care but cannot pay the full amount because their capital is tied up in a property.</w:t>
      </w:r>
    </w:p>
    <w:p w:rsidR="007B5528" w:rsidRPr="00EE5BB1" w:rsidRDefault="007B5528" w:rsidP="008F362B">
      <w:pPr>
        <w:pStyle w:val="BodyText"/>
        <w:jc w:val="both"/>
        <w:rPr>
          <w:color w:val="auto"/>
        </w:rPr>
      </w:pPr>
      <w:r w:rsidRPr="00EE5BB1">
        <w:rPr>
          <w:color w:val="auto"/>
        </w:rPr>
        <w:t xml:space="preserve"> </w:t>
      </w:r>
    </w:p>
    <w:p w:rsidR="007B5528" w:rsidRPr="00EE5BB1" w:rsidRDefault="007B5528" w:rsidP="008F362B">
      <w:pPr>
        <w:pStyle w:val="BodyText"/>
        <w:jc w:val="both"/>
        <w:rPr>
          <w:color w:val="auto"/>
        </w:rPr>
      </w:pPr>
      <w:r w:rsidRPr="00EE5BB1">
        <w:rPr>
          <w:color w:val="auto"/>
        </w:rPr>
        <w:t xml:space="preserve">The Council may accept a property as security and the person pays a weekly contribution towards care based on their income and savings only. The part that the person cannot pay will be paid by the Council and a debt builds up called a deferred payment. This debt will then have to be paid at a later date. For many </w:t>
      </w:r>
      <w:r w:rsidRPr="00EE5BB1">
        <w:rPr>
          <w:color w:val="auto"/>
        </w:rPr>
        <w:lastRenderedPageBreak/>
        <w:t xml:space="preserve">people this will be done by selling the property or payment may be made from other sources. </w:t>
      </w:r>
    </w:p>
    <w:p w:rsidR="007B5528" w:rsidRPr="00EE5BB1" w:rsidRDefault="007B5528" w:rsidP="008F362B">
      <w:pPr>
        <w:pStyle w:val="BodyText"/>
        <w:jc w:val="both"/>
        <w:rPr>
          <w:color w:val="auto"/>
        </w:rPr>
      </w:pPr>
    </w:p>
    <w:p w:rsidR="007B5528" w:rsidRPr="00EE5BB1" w:rsidRDefault="007B5528" w:rsidP="008F362B">
      <w:pPr>
        <w:pStyle w:val="BodyText"/>
        <w:jc w:val="both"/>
        <w:rPr>
          <w:color w:val="auto"/>
        </w:rPr>
      </w:pPr>
      <w:r w:rsidRPr="00EE5BB1">
        <w:rPr>
          <w:color w:val="auto"/>
        </w:rPr>
        <w:t xml:space="preserve">The Council has a separate policy for deferred payments that gives more information on eligibility and the scheme itself. This can be requested from the </w:t>
      </w:r>
      <w:r w:rsidR="00394046" w:rsidRPr="00EE5BB1">
        <w:rPr>
          <w:color w:val="auto"/>
        </w:rPr>
        <w:t>Financial Assessments Team.</w:t>
      </w:r>
    </w:p>
    <w:p w:rsidR="001C6E32" w:rsidRDefault="001C6E32">
      <w:pPr>
        <w:rPr>
          <w:rFonts w:ascii="Arial" w:hAnsi="Arial" w:cs="Arial"/>
          <w:lang w:val="en-GB"/>
        </w:rPr>
      </w:pPr>
    </w:p>
    <w:p w:rsidR="001C6E32" w:rsidRPr="00EE5BB1" w:rsidRDefault="001C6E32">
      <w:pPr>
        <w:rPr>
          <w:rFonts w:ascii="Arial" w:hAnsi="Arial" w:cs="Arial"/>
          <w:lang w:val="en-GB"/>
        </w:rPr>
      </w:pPr>
    </w:p>
    <w:p w:rsidR="007B5528" w:rsidRPr="00C04A39" w:rsidRDefault="00EE5BB1" w:rsidP="007B5528">
      <w:pPr>
        <w:pStyle w:val="ilm2"/>
        <w:numPr>
          <w:ilvl w:val="0"/>
          <w:numId w:val="0"/>
        </w:numPr>
      </w:pPr>
      <w:r w:rsidRPr="00EE5BB1">
        <w:t xml:space="preserve">5.7 </w:t>
      </w:r>
      <w:r w:rsidR="007B5528" w:rsidRPr="00EE5BB1">
        <w:t>Independent Financial Advice</w:t>
      </w:r>
    </w:p>
    <w:p w:rsidR="007B5528" w:rsidRDefault="007B5528" w:rsidP="008F362B">
      <w:pPr>
        <w:jc w:val="both"/>
        <w:rPr>
          <w:rFonts w:ascii="Arial" w:hAnsi="Arial" w:cs="Arial"/>
          <w:lang w:val="en-GB"/>
        </w:rPr>
      </w:pPr>
      <w:r>
        <w:rPr>
          <w:rFonts w:ascii="Arial" w:hAnsi="Arial" w:cs="Arial"/>
          <w:lang w:val="en-GB"/>
        </w:rPr>
        <w:t>L</w:t>
      </w:r>
      <w:r w:rsidRPr="009724B2">
        <w:rPr>
          <w:rFonts w:ascii="Arial" w:hAnsi="Arial" w:cs="Arial"/>
          <w:lang w:val="en-GB"/>
        </w:rPr>
        <w:t xml:space="preserve">ocal authorities have a duty to signpost customers to independent financial advice and support (advice that is independent of the council). This is because paying for care is a long-term commitment and customers need to be sure that they can afford the arrangements that are put in place. </w:t>
      </w:r>
    </w:p>
    <w:p w:rsidR="007B5528" w:rsidRDefault="007B5528" w:rsidP="008F362B">
      <w:pPr>
        <w:jc w:val="both"/>
        <w:rPr>
          <w:rFonts w:ascii="Arial" w:hAnsi="Arial" w:cs="Arial"/>
          <w:lang w:val="en-GB"/>
        </w:rPr>
      </w:pPr>
    </w:p>
    <w:p w:rsidR="007B5528" w:rsidRDefault="007B5528" w:rsidP="008F362B">
      <w:pPr>
        <w:jc w:val="both"/>
        <w:rPr>
          <w:rFonts w:ascii="Arial" w:hAnsi="Arial" w:cs="Arial"/>
          <w:lang w:val="en-GB"/>
        </w:rPr>
      </w:pPr>
      <w:r w:rsidRPr="009724B2">
        <w:rPr>
          <w:rFonts w:ascii="Arial" w:hAnsi="Arial" w:cs="Arial"/>
          <w:lang w:val="en-GB"/>
        </w:rPr>
        <w:t xml:space="preserve">Independent financial advisers are impartial and unbiased. Their role is to give the best advice possible about using savings or assets to pay for long term care. </w:t>
      </w:r>
    </w:p>
    <w:p w:rsidR="007B5528" w:rsidRPr="008F362B" w:rsidRDefault="007B5528" w:rsidP="008F362B">
      <w:pPr>
        <w:pStyle w:val="BodyText"/>
        <w:rPr>
          <w:sz w:val="16"/>
          <w:szCs w:val="16"/>
        </w:rPr>
      </w:pPr>
    </w:p>
    <w:p w:rsidR="007B5528" w:rsidRPr="009724B2" w:rsidRDefault="007B5528" w:rsidP="008F362B">
      <w:pPr>
        <w:rPr>
          <w:rFonts w:ascii="Arial" w:hAnsi="Arial" w:cs="Arial"/>
          <w:lang w:val="en-GB"/>
        </w:rPr>
      </w:pPr>
      <w:r w:rsidRPr="009724B2">
        <w:rPr>
          <w:rFonts w:ascii="Arial" w:hAnsi="Arial" w:cs="Arial"/>
          <w:lang w:val="en-GB"/>
        </w:rPr>
        <w:t>Some services are free and provided by not-for-profit organisations, such as:</w:t>
      </w:r>
    </w:p>
    <w:p w:rsidR="007B5528" w:rsidRPr="009724B2" w:rsidRDefault="007B5528" w:rsidP="008F362B">
      <w:pPr>
        <w:pStyle w:val="ListParagraph"/>
        <w:numPr>
          <w:ilvl w:val="0"/>
          <w:numId w:val="14"/>
        </w:numPr>
        <w:spacing w:before="100" w:beforeAutospacing="1" w:after="100" w:afterAutospacing="1" w:line="300" w:lineRule="atLeast"/>
        <w:rPr>
          <w:rFonts w:ascii="Arial" w:hAnsi="Arial" w:cs="Arial"/>
        </w:rPr>
      </w:pPr>
      <w:r w:rsidRPr="009724B2">
        <w:rPr>
          <w:rFonts w:ascii="Arial" w:hAnsi="Arial" w:cs="Arial"/>
          <w:b/>
          <w:bCs/>
        </w:rPr>
        <w:t>Money Advice Service</w:t>
      </w:r>
      <w:r w:rsidRPr="009724B2">
        <w:rPr>
          <w:rStyle w:val="apple-converted-space"/>
          <w:rFonts w:ascii="Arial" w:hAnsi="Arial" w:cs="Arial"/>
        </w:rPr>
        <w:t> </w:t>
      </w:r>
      <w:r w:rsidRPr="009724B2">
        <w:rPr>
          <w:rFonts w:ascii="Arial" w:hAnsi="Arial" w:cs="Arial"/>
          <w:lang w:val="en-GB"/>
        </w:rPr>
        <w:t>–0300 500 5000</w:t>
      </w:r>
    </w:p>
    <w:p w:rsidR="007B5528" w:rsidRPr="009724B2" w:rsidRDefault="007B5528" w:rsidP="008F362B">
      <w:pPr>
        <w:pStyle w:val="ListParagraph"/>
        <w:numPr>
          <w:ilvl w:val="0"/>
          <w:numId w:val="14"/>
        </w:numPr>
        <w:spacing w:before="100" w:beforeAutospacing="1" w:after="100" w:afterAutospacing="1" w:line="300" w:lineRule="atLeast"/>
        <w:rPr>
          <w:rFonts w:ascii="Arial" w:hAnsi="Arial" w:cs="Arial"/>
          <w:b/>
        </w:rPr>
      </w:pPr>
      <w:r w:rsidRPr="009724B2">
        <w:rPr>
          <w:rFonts w:ascii="Arial" w:hAnsi="Arial" w:cs="Arial"/>
          <w:b/>
          <w:bCs/>
        </w:rPr>
        <w:t xml:space="preserve">Morden Citizen’s Advice Bureau – </w:t>
      </w:r>
      <w:r w:rsidRPr="009724B2">
        <w:rPr>
          <w:rFonts w:ascii="Arial" w:hAnsi="Arial" w:cs="Arial"/>
          <w:lang w:val="en-GB"/>
        </w:rPr>
        <w:t xml:space="preserve">0344 243 8430 or at </w:t>
      </w:r>
      <w:hyperlink r:id="rId11" w:tgtFrame="_blank" w:history="1">
        <w:r w:rsidRPr="009724B2">
          <w:rPr>
            <w:rFonts w:ascii="Arial" w:hAnsi="Arial" w:cs="Arial"/>
            <w:lang w:val="en-GB"/>
          </w:rPr>
          <w:t>www.mlcab.org.uk</w:t>
        </w:r>
      </w:hyperlink>
    </w:p>
    <w:p w:rsidR="007B5528" w:rsidRPr="009724B2" w:rsidRDefault="007B5528" w:rsidP="008F362B">
      <w:pPr>
        <w:pStyle w:val="ListParagraph"/>
        <w:numPr>
          <w:ilvl w:val="0"/>
          <w:numId w:val="14"/>
        </w:numPr>
        <w:spacing w:before="100" w:beforeAutospacing="1" w:after="100" w:afterAutospacing="1" w:line="300" w:lineRule="atLeast"/>
        <w:rPr>
          <w:rFonts w:ascii="Arial" w:hAnsi="Arial" w:cs="Arial"/>
        </w:rPr>
      </w:pPr>
      <w:r w:rsidRPr="009724B2">
        <w:rPr>
          <w:rFonts w:ascii="Arial" w:hAnsi="Arial" w:cs="Arial"/>
          <w:b/>
          <w:bCs/>
        </w:rPr>
        <w:t>The Society of Later Life Advisers</w:t>
      </w:r>
      <w:r w:rsidRPr="009724B2">
        <w:rPr>
          <w:rStyle w:val="apple-converted-space"/>
          <w:rFonts w:ascii="Arial" w:hAnsi="Arial" w:cs="Arial"/>
        </w:rPr>
        <w:t> </w:t>
      </w:r>
      <w:r w:rsidRPr="009724B2">
        <w:rPr>
          <w:rFonts w:ascii="Arial" w:hAnsi="Arial" w:cs="Arial"/>
        </w:rPr>
        <w:t xml:space="preserve">– </w:t>
      </w:r>
      <w:hyperlink r:id="rId12" w:history="1">
        <w:r w:rsidRPr="009724B2">
          <w:rPr>
            <w:rFonts w:ascii="Arial" w:hAnsi="Arial" w:cs="Arial"/>
            <w:lang w:val="en-GB"/>
          </w:rPr>
          <w:t>www.societyoflaterlifeadvisers.co.uk</w:t>
        </w:r>
      </w:hyperlink>
      <w:r w:rsidRPr="009724B2">
        <w:rPr>
          <w:rFonts w:ascii="Arial" w:hAnsi="Arial" w:cs="Arial"/>
          <w:lang w:val="en-GB"/>
        </w:rPr>
        <w:t xml:space="preserve"> or call 0845 303 2909.</w:t>
      </w:r>
    </w:p>
    <w:p w:rsidR="007B5528" w:rsidRDefault="007B5528" w:rsidP="008F362B">
      <w:pPr>
        <w:jc w:val="both"/>
        <w:rPr>
          <w:rFonts w:ascii="Arial" w:hAnsi="Arial" w:cs="Arial"/>
          <w:lang w:val="en-GB"/>
        </w:rPr>
      </w:pPr>
      <w:r w:rsidRPr="009724B2">
        <w:rPr>
          <w:rFonts w:ascii="Arial" w:hAnsi="Arial" w:cs="Arial"/>
          <w:lang w:val="en-GB"/>
        </w:rPr>
        <w:t>There are also more formal ‘independent financial advisers’ (IFA), who charge for advice on financial matters and can recommend suitable financial products.</w:t>
      </w:r>
    </w:p>
    <w:p w:rsidR="007B5528" w:rsidRDefault="007B5528">
      <w:pPr>
        <w:rPr>
          <w:rFonts w:ascii="Arial" w:hAnsi="Arial" w:cs="Arial"/>
          <w:lang w:val="en-GB"/>
        </w:rPr>
      </w:pPr>
    </w:p>
    <w:p w:rsidR="00E8576B" w:rsidRPr="008F362B" w:rsidRDefault="00E8576B">
      <w:pPr>
        <w:rPr>
          <w:rFonts w:ascii="Arial" w:hAnsi="Arial" w:cs="Arial"/>
          <w:sz w:val="16"/>
          <w:szCs w:val="16"/>
          <w:lang w:val="en-GB"/>
        </w:rPr>
      </w:pPr>
    </w:p>
    <w:p w:rsidR="00E8576B" w:rsidRPr="00EE5BB1" w:rsidRDefault="00EE5BB1" w:rsidP="00E8576B">
      <w:pPr>
        <w:pStyle w:val="ilm2"/>
        <w:numPr>
          <w:ilvl w:val="0"/>
          <w:numId w:val="0"/>
        </w:numPr>
        <w:rPr>
          <w:bCs/>
          <w:color w:val="auto"/>
        </w:rPr>
      </w:pPr>
      <w:r w:rsidRPr="00EE5BB1">
        <w:rPr>
          <w:color w:val="auto"/>
        </w:rPr>
        <w:t xml:space="preserve">6. </w:t>
      </w:r>
      <w:r w:rsidR="00E8576B" w:rsidRPr="00EE5BB1">
        <w:rPr>
          <w:color w:val="auto"/>
        </w:rPr>
        <w:t>Deprivation of income or assets</w:t>
      </w:r>
    </w:p>
    <w:p w:rsidR="00E8576B" w:rsidRPr="00EE5BB1" w:rsidRDefault="00E8576B" w:rsidP="00E8576B">
      <w:pPr>
        <w:pStyle w:val="Default"/>
        <w:rPr>
          <w:spacing w:val="-1"/>
        </w:rPr>
      </w:pPr>
      <w:r w:rsidRPr="00EE5BB1">
        <w:rPr>
          <w:spacing w:val="-1"/>
        </w:rPr>
        <w:t>Deprivation is the attempt to avoid or reduce charges by removing income or assets from a person’s ownership in order to avoid them being included in the financial assessment.</w:t>
      </w:r>
    </w:p>
    <w:p w:rsidR="00E8576B" w:rsidRPr="00EE5BB1" w:rsidRDefault="00E8576B" w:rsidP="00E8576B">
      <w:pPr>
        <w:pStyle w:val="Default"/>
        <w:rPr>
          <w:spacing w:val="-1"/>
        </w:rPr>
      </w:pPr>
    </w:p>
    <w:p w:rsidR="00E8576B" w:rsidRPr="00EE5BB1" w:rsidRDefault="00E8576B" w:rsidP="00E8576B">
      <w:pPr>
        <w:pStyle w:val="Default"/>
        <w:rPr>
          <w:spacing w:val="-1"/>
        </w:rPr>
      </w:pPr>
      <w:r w:rsidRPr="00EE5BB1">
        <w:rPr>
          <w:spacing w:val="-1"/>
        </w:rPr>
        <w:t>Questions of deprivation of capital or income will be considered in accordance with Annex E of the Care and Support Statutory Guidance. For example, if:</w:t>
      </w:r>
    </w:p>
    <w:p w:rsidR="00E8576B" w:rsidRPr="00EE5BB1" w:rsidRDefault="00E8576B" w:rsidP="00E8576B">
      <w:pPr>
        <w:pStyle w:val="BodyText"/>
      </w:pPr>
    </w:p>
    <w:p w:rsidR="00E8576B" w:rsidRPr="00EE5BB1" w:rsidRDefault="00E8576B" w:rsidP="008F362B">
      <w:pPr>
        <w:pStyle w:val="BodyText"/>
        <w:widowControl w:val="0"/>
        <w:numPr>
          <w:ilvl w:val="0"/>
          <w:numId w:val="5"/>
        </w:numPr>
        <w:jc w:val="both"/>
        <w:rPr>
          <w:color w:val="auto"/>
        </w:rPr>
      </w:pPr>
      <w:r w:rsidRPr="00EE5BB1">
        <w:rPr>
          <w:color w:val="auto"/>
          <w:spacing w:val="-1"/>
        </w:rPr>
        <w:t>A</w:t>
      </w:r>
      <w:r w:rsidRPr="00EE5BB1">
        <w:rPr>
          <w:color w:val="auto"/>
          <w:spacing w:val="1"/>
        </w:rPr>
        <w:t xml:space="preserve"> </w:t>
      </w:r>
      <w:r w:rsidRPr="00EE5BB1">
        <w:rPr>
          <w:color w:val="auto"/>
          <w:spacing w:val="-2"/>
        </w:rPr>
        <w:t>person ceases</w:t>
      </w:r>
      <w:r w:rsidRPr="00EE5BB1">
        <w:rPr>
          <w:color w:val="auto"/>
          <w:spacing w:val="-1"/>
        </w:rPr>
        <w:t xml:space="preserve"> </w:t>
      </w:r>
      <w:r w:rsidRPr="00EE5BB1">
        <w:rPr>
          <w:color w:val="auto"/>
        </w:rPr>
        <w:t xml:space="preserve">to </w:t>
      </w:r>
      <w:r w:rsidRPr="00EE5BB1">
        <w:rPr>
          <w:color w:val="auto"/>
          <w:spacing w:val="-2"/>
        </w:rPr>
        <w:t>possess</w:t>
      </w:r>
      <w:r w:rsidRPr="00EE5BB1">
        <w:rPr>
          <w:color w:val="auto"/>
          <w:spacing w:val="-1"/>
        </w:rPr>
        <w:t xml:space="preserve"> </w:t>
      </w:r>
      <w:r w:rsidRPr="00EE5BB1">
        <w:rPr>
          <w:color w:val="auto"/>
          <w:spacing w:val="-2"/>
        </w:rPr>
        <w:t>capital</w:t>
      </w:r>
      <w:r w:rsidRPr="00EE5BB1">
        <w:rPr>
          <w:color w:val="auto"/>
          <w:spacing w:val="-4"/>
        </w:rPr>
        <w:t xml:space="preserve"> </w:t>
      </w:r>
      <w:r w:rsidRPr="00EE5BB1">
        <w:rPr>
          <w:color w:val="auto"/>
          <w:spacing w:val="-1"/>
        </w:rPr>
        <w:t>assets</w:t>
      </w:r>
      <w:r w:rsidRPr="00EE5BB1">
        <w:rPr>
          <w:color w:val="auto"/>
        </w:rPr>
        <w:t xml:space="preserve"> or income </w:t>
      </w:r>
      <w:r w:rsidRPr="00EE5BB1">
        <w:rPr>
          <w:color w:val="auto"/>
          <w:spacing w:val="-2"/>
        </w:rPr>
        <w:t>which</w:t>
      </w:r>
      <w:r w:rsidRPr="00EE5BB1">
        <w:rPr>
          <w:color w:val="auto"/>
          <w:spacing w:val="1"/>
        </w:rPr>
        <w:t xml:space="preserve"> </w:t>
      </w:r>
      <w:r w:rsidRPr="00EE5BB1">
        <w:rPr>
          <w:color w:val="auto"/>
          <w:spacing w:val="-2"/>
        </w:rPr>
        <w:t>would</w:t>
      </w:r>
      <w:r w:rsidRPr="00EE5BB1">
        <w:rPr>
          <w:color w:val="auto"/>
        </w:rPr>
        <w:t xml:space="preserve"> </w:t>
      </w:r>
      <w:r w:rsidRPr="00EE5BB1">
        <w:rPr>
          <w:color w:val="auto"/>
          <w:spacing w:val="-2"/>
        </w:rPr>
        <w:t>otherwise</w:t>
      </w:r>
      <w:r w:rsidRPr="00EE5BB1">
        <w:rPr>
          <w:color w:val="auto"/>
        </w:rPr>
        <w:t xml:space="preserve"> </w:t>
      </w:r>
      <w:r w:rsidRPr="00EE5BB1">
        <w:rPr>
          <w:color w:val="auto"/>
          <w:spacing w:val="-2"/>
        </w:rPr>
        <w:t>have</w:t>
      </w:r>
      <w:r w:rsidRPr="00EE5BB1">
        <w:rPr>
          <w:color w:val="auto"/>
          <w:spacing w:val="1"/>
        </w:rPr>
        <w:t xml:space="preserve"> </w:t>
      </w:r>
      <w:r w:rsidRPr="00EE5BB1">
        <w:rPr>
          <w:color w:val="auto"/>
          <w:spacing w:val="-2"/>
        </w:rPr>
        <w:t xml:space="preserve">been </w:t>
      </w:r>
      <w:r w:rsidRPr="00EE5BB1">
        <w:rPr>
          <w:color w:val="auto"/>
          <w:spacing w:val="-1"/>
        </w:rPr>
        <w:t xml:space="preserve">taken </w:t>
      </w:r>
      <w:r w:rsidRPr="00EE5BB1">
        <w:rPr>
          <w:color w:val="auto"/>
          <w:spacing w:val="-2"/>
        </w:rPr>
        <w:t>into</w:t>
      </w:r>
      <w:r w:rsidRPr="00EE5BB1">
        <w:rPr>
          <w:color w:val="auto"/>
          <w:spacing w:val="-1"/>
        </w:rPr>
        <w:t xml:space="preserve"> </w:t>
      </w:r>
      <w:r w:rsidRPr="00EE5BB1">
        <w:rPr>
          <w:color w:val="auto"/>
          <w:spacing w:val="-2"/>
        </w:rPr>
        <w:t>account</w:t>
      </w:r>
      <w:r w:rsidRPr="00EE5BB1">
        <w:rPr>
          <w:color w:val="auto"/>
          <w:spacing w:val="-3"/>
        </w:rPr>
        <w:t xml:space="preserve"> </w:t>
      </w:r>
      <w:r w:rsidRPr="00EE5BB1">
        <w:rPr>
          <w:color w:val="auto"/>
          <w:spacing w:val="-1"/>
        </w:rPr>
        <w:t>for the</w:t>
      </w:r>
      <w:r w:rsidRPr="00EE5BB1">
        <w:rPr>
          <w:color w:val="auto"/>
        </w:rPr>
        <w:t xml:space="preserve"> </w:t>
      </w:r>
      <w:r w:rsidRPr="00EE5BB1">
        <w:rPr>
          <w:color w:val="auto"/>
          <w:spacing w:val="-2"/>
        </w:rPr>
        <w:t>purpose</w:t>
      </w:r>
      <w:r w:rsidRPr="00EE5BB1">
        <w:rPr>
          <w:color w:val="auto"/>
        </w:rPr>
        <w:t xml:space="preserve"> </w:t>
      </w:r>
      <w:r w:rsidRPr="00EE5BB1">
        <w:rPr>
          <w:color w:val="auto"/>
          <w:spacing w:val="-1"/>
        </w:rPr>
        <w:t xml:space="preserve">of </w:t>
      </w:r>
      <w:r w:rsidRPr="00EE5BB1">
        <w:rPr>
          <w:color w:val="auto"/>
          <w:spacing w:val="-2"/>
        </w:rPr>
        <w:t>assessing</w:t>
      </w:r>
      <w:r w:rsidRPr="00EE5BB1">
        <w:rPr>
          <w:color w:val="auto"/>
          <w:spacing w:val="-3"/>
        </w:rPr>
        <w:t xml:space="preserve"> </w:t>
      </w:r>
      <w:r w:rsidRPr="00EE5BB1">
        <w:rPr>
          <w:color w:val="auto"/>
          <w:spacing w:val="-2"/>
        </w:rPr>
        <w:t>charges for care;</w:t>
      </w:r>
    </w:p>
    <w:p w:rsidR="00E8576B" w:rsidRPr="00EE5BB1" w:rsidRDefault="00E8576B" w:rsidP="008F362B">
      <w:pPr>
        <w:pStyle w:val="BodyText"/>
        <w:jc w:val="both"/>
        <w:rPr>
          <w:color w:val="auto"/>
        </w:rPr>
      </w:pPr>
    </w:p>
    <w:p w:rsidR="00E8576B" w:rsidRPr="00EE5BB1" w:rsidRDefault="00E8576B" w:rsidP="008F362B">
      <w:pPr>
        <w:pStyle w:val="BodyText"/>
        <w:widowControl w:val="0"/>
        <w:numPr>
          <w:ilvl w:val="0"/>
          <w:numId w:val="5"/>
        </w:numPr>
        <w:jc w:val="both"/>
        <w:rPr>
          <w:color w:val="auto"/>
        </w:rPr>
      </w:pPr>
      <w:r w:rsidRPr="00EE5BB1">
        <w:rPr>
          <w:color w:val="auto"/>
          <w:spacing w:val="-1"/>
        </w:rPr>
        <w:t>A</w:t>
      </w:r>
      <w:r w:rsidRPr="00EE5BB1">
        <w:rPr>
          <w:color w:val="auto"/>
          <w:spacing w:val="1"/>
        </w:rPr>
        <w:t xml:space="preserve"> </w:t>
      </w:r>
      <w:r w:rsidRPr="00EE5BB1">
        <w:rPr>
          <w:color w:val="auto"/>
          <w:spacing w:val="-2"/>
        </w:rPr>
        <w:t>person deprives</w:t>
      </w:r>
      <w:r w:rsidRPr="00EE5BB1">
        <w:rPr>
          <w:color w:val="auto"/>
          <w:spacing w:val="-1"/>
        </w:rPr>
        <w:t xml:space="preserve"> </w:t>
      </w:r>
      <w:r w:rsidRPr="00EE5BB1">
        <w:rPr>
          <w:color w:val="auto"/>
          <w:spacing w:val="-2"/>
        </w:rPr>
        <w:t>themselves</w:t>
      </w:r>
      <w:r w:rsidRPr="00EE5BB1">
        <w:rPr>
          <w:color w:val="auto"/>
        </w:rPr>
        <w:t xml:space="preserve"> </w:t>
      </w:r>
      <w:r w:rsidRPr="00EE5BB1">
        <w:rPr>
          <w:color w:val="auto"/>
          <w:spacing w:val="-1"/>
        </w:rPr>
        <w:t>of</w:t>
      </w:r>
      <w:r w:rsidRPr="00EE5BB1">
        <w:rPr>
          <w:color w:val="auto"/>
          <w:spacing w:val="3"/>
        </w:rPr>
        <w:t xml:space="preserve"> </w:t>
      </w:r>
      <w:r w:rsidRPr="00EE5BB1">
        <w:rPr>
          <w:color w:val="auto"/>
          <w:spacing w:val="-2"/>
        </w:rPr>
        <w:t>capital assets</w:t>
      </w:r>
      <w:r w:rsidRPr="00EE5BB1">
        <w:rPr>
          <w:color w:val="auto"/>
          <w:spacing w:val="-1"/>
        </w:rPr>
        <w:t xml:space="preserve"> or income which</w:t>
      </w:r>
      <w:r w:rsidRPr="00EE5BB1">
        <w:rPr>
          <w:color w:val="auto"/>
        </w:rPr>
        <w:t xml:space="preserve"> </w:t>
      </w:r>
      <w:r w:rsidRPr="00EE5BB1">
        <w:rPr>
          <w:color w:val="auto"/>
          <w:spacing w:val="-2"/>
        </w:rPr>
        <w:t>would</w:t>
      </w:r>
      <w:r w:rsidRPr="00EE5BB1">
        <w:rPr>
          <w:color w:val="auto"/>
        </w:rPr>
        <w:t xml:space="preserve"> </w:t>
      </w:r>
      <w:r w:rsidRPr="00EE5BB1">
        <w:rPr>
          <w:color w:val="auto"/>
          <w:spacing w:val="-2"/>
        </w:rPr>
        <w:t>otherwise</w:t>
      </w:r>
      <w:r w:rsidRPr="00EE5BB1">
        <w:rPr>
          <w:color w:val="auto"/>
        </w:rPr>
        <w:t xml:space="preserve"> </w:t>
      </w:r>
      <w:r w:rsidRPr="00EE5BB1">
        <w:rPr>
          <w:color w:val="auto"/>
          <w:spacing w:val="-1"/>
        </w:rPr>
        <w:t>have</w:t>
      </w:r>
      <w:r w:rsidRPr="00EE5BB1">
        <w:rPr>
          <w:color w:val="auto"/>
          <w:spacing w:val="69"/>
        </w:rPr>
        <w:t xml:space="preserve"> </w:t>
      </w:r>
      <w:r w:rsidRPr="00EE5BB1">
        <w:rPr>
          <w:color w:val="auto"/>
          <w:spacing w:val="-2"/>
        </w:rPr>
        <w:t>been</w:t>
      </w:r>
      <w:r w:rsidRPr="00EE5BB1">
        <w:rPr>
          <w:color w:val="auto"/>
        </w:rPr>
        <w:t xml:space="preserve"> </w:t>
      </w:r>
      <w:r w:rsidRPr="00EE5BB1">
        <w:rPr>
          <w:color w:val="auto"/>
          <w:spacing w:val="-2"/>
        </w:rPr>
        <w:t>available</w:t>
      </w:r>
      <w:r w:rsidRPr="00EE5BB1">
        <w:rPr>
          <w:color w:val="auto"/>
        </w:rPr>
        <w:t xml:space="preserve"> </w:t>
      </w:r>
      <w:r w:rsidRPr="00EE5BB1">
        <w:rPr>
          <w:color w:val="auto"/>
          <w:spacing w:val="-1"/>
        </w:rPr>
        <w:t>to</w:t>
      </w:r>
      <w:r w:rsidRPr="00EE5BB1">
        <w:rPr>
          <w:color w:val="auto"/>
        </w:rPr>
        <w:t xml:space="preserve"> </w:t>
      </w:r>
      <w:r w:rsidRPr="00EE5BB1">
        <w:rPr>
          <w:color w:val="auto"/>
          <w:spacing w:val="-1"/>
        </w:rPr>
        <w:t xml:space="preserve">them, </w:t>
      </w:r>
      <w:r w:rsidRPr="00EE5BB1">
        <w:rPr>
          <w:color w:val="auto"/>
        </w:rPr>
        <w:t>i.e.</w:t>
      </w:r>
      <w:r w:rsidRPr="00EE5BB1">
        <w:rPr>
          <w:color w:val="auto"/>
          <w:spacing w:val="2"/>
        </w:rPr>
        <w:t xml:space="preserve"> </w:t>
      </w:r>
      <w:r w:rsidRPr="00EE5BB1">
        <w:rPr>
          <w:color w:val="auto"/>
          <w:spacing w:val="-2"/>
        </w:rPr>
        <w:t>ownership</w:t>
      </w:r>
      <w:r w:rsidRPr="00EE5BB1">
        <w:rPr>
          <w:color w:val="auto"/>
        </w:rPr>
        <w:t xml:space="preserve"> </w:t>
      </w:r>
      <w:r w:rsidRPr="00EE5BB1">
        <w:rPr>
          <w:color w:val="auto"/>
          <w:spacing w:val="-1"/>
        </w:rPr>
        <w:t xml:space="preserve">of </w:t>
      </w:r>
      <w:r w:rsidRPr="00EE5BB1">
        <w:rPr>
          <w:color w:val="auto"/>
        </w:rPr>
        <w:t>a</w:t>
      </w:r>
      <w:r w:rsidRPr="00EE5BB1">
        <w:rPr>
          <w:color w:val="auto"/>
          <w:spacing w:val="-1"/>
        </w:rPr>
        <w:t xml:space="preserve"> </w:t>
      </w:r>
      <w:r w:rsidRPr="00EE5BB1">
        <w:rPr>
          <w:color w:val="auto"/>
          <w:spacing w:val="-2"/>
        </w:rPr>
        <w:t>property</w:t>
      </w:r>
      <w:r w:rsidRPr="00EE5BB1">
        <w:rPr>
          <w:color w:val="auto"/>
          <w:spacing w:val="-1"/>
        </w:rPr>
        <w:t xml:space="preserve"> </w:t>
      </w:r>
      <w:r w:rsidRPr="00EE5BB1">
        <w:rPr>
          <w:color w:val="auto"/>
          <w:spacing w:val="-2"/>
        </w:rPr>
        <w:t>other than</w:t>
      </w:r>
      <w:r w:rsidRPr="00EE5BB1">
        <w:rPr>
          <w:color w:val="auto"/>
        </w:rPr>
        <w:t xml:space="preserve"> </w:t>
      </w:r>
      <w:r w:rsidRPr="00EE5BB1">
        <w:rPr>
          <w:color w:val="auto"/>
          <w:spacing w:val="-2"/>
        </w:rPr>
        <w:t>their</w:t>
      </w:r>
      <w:r w:rsidRPr="00EE5BB1">
        <w:rPr>
          <w:color w:val="auto"/>
          <w:spacing w:val="-3"/>
        </w:rPr>
        <w:t xml:space="preserve"> </w:t>
      </w:r>
      <w:r w:rsidRPr="00EE5BB1">
        <w:rPr>
          <w:color w:val="auto"/>
          <w:spacing w:val="-1"/>
        </w:rPr>
        <w:t>main</w:t>
      </w:r>
      <w:r w:rsidRPr="00EE5BB1">
        <w:rPr>
          <w:color w:val="auto"/>
          <w:spacing w:val="1"/>
        </w:rPr>
        <w:t xml:space="preserve"> </w:t>
      </w:r>
      <w:r w:rsidRPr="00EE5BB1">
        <w:rPr>
          <w:color w:val="auto"/>
          <w:spacing w:val="-2"/>
        </w:rPr>
        <w:t>residence</w:t>
      </w:r>
      <w:r w:rsidRPr="00EE5BB1">
        <w:rPr>
          <w:color w:val="auto"/>
          <w:spacing w:val="69"/>
        </w:rPr>
        <w:t xml:space="preserve"> </w:t>
      </w:r>
      <w:r w:rsidRPr="00EE5BB1">
        <w:rPr>
          <w:color w:val="auto"/>
          <w:spacing w:val="-1"/>
        </w:rPr>
        <w:t xml:space="preserve">is </w:t>
      </w:r>
      <w:r w:rsidRPr="00EE5BB1">
        <w:rPr>
          <w:color w:val="auto"/>
          <w:spacing w:val="-2"/>
        </w:rPr>
        <w:t>transferred</w:t>
      </w:r>
      <w:r w:rsidRPr="00EE5BB1">
        <w:rPr>
          <w:color w:val="auto"/>
          <w:spacing w:val="-3"/>
        </w:rPr>
        <w:t xml:space="preserve"> </w:t>
      </w:r>
      <w:r w:rsidRPr="00EE5BB1">
        <w:rPr>
          <w:color w:val="auto"/>
        </w:rPr>
        <w:t>to</w:t>
      </w:r>
      <w:r w:rsidRPr="00EE5BB1">
        <w:rPr>
          <w:color w:val="auto"/>
          <w:spacing w:val="-1"/>
        </w:rPr>
        <w:t xml:space="preserve"> </w:t>
      </w:r>
      <w:r w:rsidRPr="00EE5BB1">
        <w:rPr>
          <w:color w:val="auto"/>
          <w:spacing w:val="-2"/>
        </w:rPr>
        <w:t>another person</w:t>
      </w:r>
      <w:r w:rsidRPr="00EE5BB1">
        <w:rPr>
          <w:color w:val="auto"/>
        </w:rPr>
        <w:t xml:space="preserve"> or</w:t>
      </w:r>
      <w:r w:rsidRPr="00EE5BB1">
        <w:rPr>
          <w:color w:val="auto"/>
          <w:spacing w:val="-1"/>
        </w:rPr>
        <w:t xml:space="preserve"> the</w:t>
      </w:r>
      <w:r w:rsidRPr="00EE5BB1">
        <w:rPr>
          <w:color w:val="auto"/>
          <w:spacing w:val="-3"/>
        </w:rPr>
        <w:t xml:space="preserve"> </w:t>
      </w:r>
      <w:r w:rsidRPr="00EE5BB1">
        <w:rPr>
          <w:color w:val="auto"/>
          <w:spacing w:val="-2"/>
        </w:rPr>
        <w:t>beneficiary</w:t>
      </w:r>
      <w:r w:rsidRPr="00EE5BB1">
        <w:rPr>
          <w:color w:val="auto"/>
          <w:spacing w:val="-4"/>
        </w:rPr>
        <w:t xml:space="preserve"> </w:t>
      </w:r>
      <w:r w:rsidRPr="00EE5BB1">
        <w:rPr>
          <w:color w:val="auto"/>
          <w:spacing w:val="-1"/>
        </w:rPr>
        <w:t>of</w:t>
      </w:r>
      <w:r w:rsidRPr="00EE5BB1">
        <w:rPr>
          <w:color w:val="auto"/>
          <w:spacing w:val="4"/>
        </w:rPr>
        <w:t xml:space="preserve"> </w:t>
      </w:r>
      <w:r w:rsidRPr="00EE5BB1">
        <w:rPr>
          <w:color w:val="auto"/>
          <w:spacing w:val="-1"/>
        </w:rPr>
        <w:t>an</w:t>
      </w:r>
      <w:r w:rsidRPr="00EE5BB1">
        <w:rPr>
          <w:color w:val="auto"/>
        </w:rPr>
        <w:t xml:space="preserve"> </w:t>
      </w:r>
      <w:r w:rsidRPr="00EE5BB1">
        <w:rPr>
          <w:color w:val="auto"/>
          <w:spacing w:val="-2"/>
        </w:rPr>
        <w:t>insurance</w:t>
      </w:r>
      <w:r w:rsidRPr="00EE5BB1">
        <w:rPr>
          <w:color w:val="auto"/>
          <w:spacing w:val="-3"/>
        </w:rPr>
        <w:t xml:space="preserve"> </w:t>
      </w:r>
      <w:r w:rsidRPr="00EE5BB1">
        <w:rPr>
          <w:color w:val="auto"/>
          <w:spacing w:val="-2"/>
        </w:rPr>
        <w:t>policy</w:t>
      </w:r>
      <w:r w:rsidRPr="00EE5BB1">
        <w:rPr>
          <w:color w:val="auto"/>
          <w:spacing w:val="-4"/>
        </w:rPr>
        <w:t xml:space="preserve"> </w:t>
      </w:r>
      <w:r w:rsidRPr="00EE5BB1">
        <w:rPr>
          <w:color w:val="auto"/>
          <w:spacing w:val="-1"/>
        </w:rPr>
        <w:t xml:space="preserve">is </w:t>
      </w:r>
      <w:r w:rsidRPr="00EE5BB1">
        <w:rPr>
          <w:color w:val="auto"/>
          <w:spacing w:val="-2"/>
        </w:rPr>
        <w:t>changed</w:t>
      </w:r>
      <w:r w:rsidRPr="00EE5BB1">
        <w:rPr>
          <w:color w:val="auto"/>
          <w:spacing w:val="69"/>
        </w:rPr>
        <w:t xml:space="preserve"> </w:t>
      </w:r>
      <w:r w:rsidRPr="00EE5BB1">
        <w:rPr>
          <w:color w:val="auto"/>
        </w:rPr>
        <w:t>so</w:t>
      </w:r>
      <w:r w:rsidRPr="00EE5BB1">
        <w:rPr>
          <w:color w:val="auto"/>
          <w:spacing w:val="1"/>
        </w:rPr>
        <w:t xml:space="preserve"> </w:t>
      </w:r>
      <w:r w:rsidRPr="00EE5BB1">
        <w:rPr>
          <w:color w:val="auto"/>
          <w:spacing w:val="-2"/>
        </w:rPr>
        <w:t>that</w:t>
      </w:r>
      <w:r w:rsidRPr="00EE5BB1">
        <w:rPr>
          <w:color w:val="auto"/>
          <w:spacing w:val="-1"/>
        </w:rPr>
        <w:t xml:space="preserve"> the</w:t>
      </w:r>
      <w:r w:rsidRPr="00EE5BB1">
        <w:rPr>
          <w:color w:val="auto"/>
          <w:spacing w:val="-3"/>
        </w:rPr>
        <w:t xml:space="preserve"> </w:t>
      </w:r>
      <w:r w:rsidRPr="00EE5BB1">
        <w:rPr>
          <w:color w:val="auto"/>
          <w:spacing w:val="-2"/>
        </w:rPr>
        <w:t>monies</w:t>
      </w:r>
      <w:r w:rsidRPr="00EE5BB1">
        <w:rPr>
          <w:color w:val="auto"/>
          <w:spacing w:val="1"/>
        </w:rPr>
        <w:t xml:space="preserve"> </w:t>
      </w:r>
      <w:r w:rsidRPr="00EE5BB1">
        <w:rPr>
          <w:color w:val="auto"/>
          <w:spacing w:val="-1"/>
        </w:rPr>
        <w:t>are</w:t>
      </w:r>
      <w:r w:rsidRPr="00EE5BB1">
        <w:rPr>
          <w:color w:val="auto"/>
          <w:spacing w:val="-3"/>
        </w:rPr>
        <w:t xml:space="preserve"> </w:t>
      </w:r>
      <w:r w:rsidRPr="00EE5BB1">
        <w:rPr>
          <w:color w:val="auto"/>
          <w:spacing w:val="-1"/>
        </w:rPr>
        <w:t>not</w:t>
      </w:r>
      <w:r w:rsidRPr="00EE5BB1">
        <w:rPr>
          <w:color w:val="auto"/>
          <w:spacing w:val="-2"/>
        </w:rPr>
        <w:t xml:space="preserve"> available</w:t>
      </w:r>
      <w:r w:rsidRPr="00EE5BB1">
        <w:rPr>
          <w:color w:val="auto"/>
        </w:rPr>
        <w:t xml:space="preserve"> to</w:t>
      </w:r>
      <w:r w:rsidRPr="00EE5BB1">
        <w:rPr>
          <w:color w:val="auto"/>
          <w:spacing w:val="-1"/>
        </w:rPr>
        <w:t xml:space="preserve"> the person</w:t>
      </w:r>
      <w:r w:rsidRPr="00EE5BB1">
        <w:rPr>
          <w:color w:val="auto"/>
          <w:spacing w:val="-2"/>
        </w:rPr>
        <w:t>.</w:t>
      </w:r>
    </w:p>
    <w:p w:rsidR="00E8576B" w:rsidRPr="00EE5BB1" w:rsidRDefault="00E8576B" w:rsidP="00E8576B">
      <w:pPr>
        <w:pStyle w:val="BodyText"/>
        <w:rPr>
          <w:color w:val="auto"/>
        </w:rPr>
      </w:pPr>
    </w:p>
    <w:p w:rsidR="00E8576B" w:rsidRPr="00EE5BB1" w:rsidRDefault="00E8576B" w:rsidP="008F362B">
      <w:pPr>
        <w:pStyle w:val="BodyText"/>
        <w:jc w:val="both"/>
        <w:rPr>
          <w:color w:val="auto"/>
          <w:spacing w:val="-1"/>
        </w:rPr>
      </w:pPr>
      <w:r w:rsidRPr="00EE5BB1">
        <w:rPr>
          <w:color w:val="auto"/>
          <w:spacing w:val="-1"/>
        </w:rPr>
        <w:t xml:space="preserve">Where </w:t>
      </w:r>
      <w:r w:rsidRPr="00EE5BB1">
        <w:rPr>
          <w:color w:val="auto"/>
          <w:spacing w:val="-2"/>
        </w:rPr>
        <w:t>deprivation</w:t>
      </w:r>
      <w:r w:rsidRPr="00EE5BB1">
        <w:rPr>
          <w:color w:val="auto"/>
        </w:rPr>
        <w:t xml:space="preserve"> </w:t>
      </w:r>
      <w:r w:rsidRPr="00EE5BB1">
        <w:rPr>
          <w:color w:val="auto"/>
          <w:spacing w:val="-1"/>
        </w:rPr>
        <w:t xml:space="preserve">is </w:t>
      </w:r>
      <w:r w:rsidRPr="00EE5BB1">
        <w:rPr>
          <w:color w:val="auto"/>
          <w:spacing w:val="-2"/>
        </w:rPr>
        <w:t xml:space="preserve">established </w:t>
      </w:r>
      <w:r w:rsidRPr="00EE5BB1">
        <w:rPr>
          <w:color w:val="auto"/>
        </w:rPr>
        <w:t>the</w:t>
      </w:r>
      <w:r w:rsidRPr="00EE5BB1">
        <w:rPr>
          <w:color w:val="auto"/>
          <w:spacing w:val="2"/>
        </w:rPr>
        <w:t xml:space="preserve"> </w:t>
      </w:r>
      <w:r w:rsidRPr="00EE5BB1">
        <w:rPr>
          <w:color w:val="auto"/>
          <w:spacing w:val="-2"/>
        </w:rPr>
        <w:t>person will be treated as still possessing</w:t>
      </w:r>
      <w:r w:rsidRPr="00EE5BB1">
        <w:rPr>
          <w:color w:val="auto"/>
          <w:spacing w:val="-3"/>
        </w:rPr>
        <w:t xml:space="preserve"> </w:t>
      </w:r>
      <w:r w:rsidRPr="00EE5BB1">
        <w:rPr>
          <w:color w:val="auto"/>
          <w:spacing w:val="-1"/>
        </w:rPr>
        <w:t>the</w:t>
      </w:r>
      <w:r w:rsidRPr="00EE5BB1">
        <w:rPr>
          <w:color w:val="auto"/>
          <w:spacing w:val="1"/>
        </w:rPr>
        <w:t xml:space="preserve"> </w:t>
      </w:r>
      <w:r w:rsidRPr="00EE5BB1">
        <w:rPr>
          <w:color w:val="auto"/>
          <w:spacing w:val="-2"/>
        </w:rPr>
        <w:t xml:space="preserve">capital </w:t>
      </w:r>
      <w:r w:rsidRPr="00EE5BB1">
        <w:rPr>
          <w:color w:val="auto"/>
          <w:spacing w:val="-1"/>
        </w:rPr>
        <w:t>asset or income and this will be known as notional capital or notional income within the financial assessment. This means that the person will be assessed as if they still have the income or capital.</w:t>
      </w:r>
    </w:p>
    <w:p w:rsidR="00E8576B" w:rsidRPr="00EE5BB1" w:rsidRDefault="00E8576B" w:rsidP="008F362B">
      <w:pPr>
        <w:pStyle w:val="BodyText"/>
        <w:jc w:val="both"/>
        <w:rPr>
          <w:spacing w:val="-1"/>
        </w:rPr>
      </w:pPr>
    </w:p>
    <w:p w:rsidR="00E8576B" w:rsidRPr="00EE5BB1" w:rsidRDefault="00E8576B" w:rsidP="008F362B">
      <w:pPr>
        <w:pStyle w:val="Default"/>
        <w:jc w:val="both"/>
        <w:rPr>
          <w:spacing w:val="-1"/>
        </w:rPr>
      </w:pPr>
      <w:r w:rsidRPr="00EE5BB1">
        <w:rPr>
          <w:spacing w:val="-1"/>
        </w:rPr>
        <w:t xml:space="preserve">If the asset has been transferred to someone else, that person may become liable to pay the difference between what has to be paid and what the person can pay from their remaining income and capital.  </w:t>
      </w:r>
    </w:p>
    <w:p w:rsidR="00E81C28" w:rsidRDefault="00E81C28" w:rsidP="00E8576B">
      <w:pPr>
        <w:pStyle w:val="Default"/>
        <w:rPr>
          <w:spacing w:val="-1"/>
          <w:highlight w:val="yellow"/>
        </w:rPr>
      </w:pPr>
    </w:p>
    <w:p w:rsidR="00E81C28" w:rsidRDefault="00E81C28" w:rsidP="00E8576B">
      <w:pPr>
        <w:pStyle w:val="Default"/>
        <w:rPr>
          <w:spacing w:val="-1"/>
          <w:highlight w:val="yellow"/>
        </w:rPr>
      </w:pPr>
    </w:p>
    <w:p w:rsidR="00E81C28" w:rsidRPr="00F270E2" w:rsidRDefault="00F270E2" w:rsidP="00E81C28">
      <w:pPr>
        <w:rPr>
          <w:rFonts w:ascii="Arial" w:hAnsi="Arial" w:cs="Arial"/>
          <w:b/>
          <w:lang w:val="en-GB"/>
        </w:rPr>
      </w:pPr>
      <w:r w:rsidRPr="00F270E2">
        <w:rPr>
          <w:rFonts w:ascii="Arial" w:hAnsi="Arial" w:cs="Arial"/>
          <w:b/>
          <w:lang w:val="en-GB"/>
        </w:rPr>
        <w:t xml:space="preserve">7. </w:t>
      </w:r>
      <w:r w:rsidR="00E81C28" w:rsidRPr="00F270E2">
        <w:rPr>
          <w:rFonts w:ascii="Arial" w:hAnsi="Arial" w:cs="Arial"/>
          <w:b/>
          <w:lang w:val="en-GB"/>
        </w:rPr>
        <w:t xml:space="preserve">Operation of the </w:t>
      </w:r>
      <w:r w:rsidR="0056559A">
        <w:rPr>
          <w:rFonts w:ascii="Arial" w:hAnsi="Arial" w:cs="Arial"/>
          <w:b/>
          <w:lang w:val="en-GB"/>
        </w:rPr>
        <w:t xml:space="preserve">Council’s </w:t>
      </w:r>
      <w:r w:rsidR="00E81C28" w:rsidRPr="00F270E2">
        <w:rPr>
          <w:rFonts w:ascii="Arial" w:hAnsi="Arial" w:cs="Arial"/>
          <w:b/>
          <w:lang w:val="en-GB"/>
        </w:rPr>
        <w:t>Fairer Contributions Policy</w:t>
      </w:r>
    </w:p>
    <w:p w:rsidR="00E81C28" w:rsidRPr="00F270E2" w:rsidRDefault="00E81C28" w:rsidP="00E81C28">
      <w:pPr>
        <w:rPr>
          <w:rFonts w:ascii="Arial" w:hAnsi="Arial" w:cs="Arial"/>
          <w:lang w:val="en-GB"/>
        </w:rPr>
      </w:pPr>
    </w:p>
    <w:p w:rsidR="00E81C28" w:rsidRPr="00F270E2" w:rsidRDefault="00E81C28" w:rsidP="00E81C28">
      <w:pPr>
        <w:pStyle w:val="BodyText"/>
        <w:rPr>
          <w:color w:val="auto"/>
        </w:rPr>
      </w:pPr>
      <w:r w:rsidRPr="00F270E2">
        <w:rPr>
          <w:color w:val="auto"/>
        </w:rPr>
        <w:t>Any charge will start from the day that service commences.</w:t>
      </w:r>
    </w:p>
    <w:p w:rsidR="00E81C28" w:rsidRPr="00F270E2" w:rsidRDefault="00E81C28" w:rsidP="00632832">
      <w:pPr>
        <w:jc w:val="both"/>
        <w:rPr>
          <w:rFonts w:ascii="Arial" w:hAnsi="Arial" w:cs="Arial"/>
          <w:lang w:val="en-GB"/>
        </w:rPr>
      </w:pPr>
    </w:p>
    <w:p w:rsidR="00E81C28" w:rsidRPr="00F270E2" w:rsidRDefault="00E81C28" w:rsidP="00632832">
      <w:pPr>
        <w:jc w:val="both"/>
        <w:rPr>
          <w:rFonts w:ascii="Arial" w:hAnsi="Arial" w:cs="Arial"/>
          <w:lang w:val="en-GB"/>
        </w:rPr>
      </w:pPr>
      <w:r w:rsidRPr="00F270E2">
        <w:rPr>
          <w:rFonts w:ascii="Arial" w:hAnsi="Arial" w:cs="Arial"/>
          <w:lang w:val="en-GB"/>
        </w:rPr>
        <w:t>Customers spending their personal budget on services directly provided by the council or arranged by the council will usually receive a four weekly invoice for their contribution, which can be paid by Direct Debit.</w:t>
      </w:r>
    </w:p>
    <w:p w:rsidR="00E81C28" w:rsidRPr="00F270E2" w:rsidRDefault="00E81C28" w:rsidP="00632832">
      <w:pPr>
        <w:jc w:val="both"/>
        <w:rPr>
          <w:rFonts w:ascii="Arial" w:hAnsi="Arial" w:cs="Arial"/>
          <w:lang w:val="en-GB"/>
        </w:rPr>
      </w:pPr>
    </w:p>
    <w:p w:rsidR="00E81C28" w:rsidRPr="00F270E2" w:rsidRDefault="00E81C28" w:rsidP="00632832">
      <w:pPr>
        <w:pStyle w:val="BodyText"/>
        <w:jc w:val="both"/>
        <w:rPr>
          <w:color w:val="auto"/>
        </w:rPr>
      </w:pPr>
      <w:r w:rsidRPr="00F270E2">
        <w:rPr>
          <w:color w:val="auto"/>
        </w:rPr>
        <w:t xml:space="preserve">Customers assessed as able to contribute to their services will be required to make a financial contribution up to the whole amount of their personal budget subject to their financial assessment. </w:t>
      </w:r>
    </w:p>
    <w:p w:rsidR="00E81C28" w:rsidRPr="00F270E2" w:rsidRDefault="00E81C28" w:rsidP="00632832">
      <w:pPr>
        <w:tabs>
          <w:tab w:val="left" w:pos="360"/>
          <w:tab w:val="left" w:pos="1008"/>
        </w:tabs>
        <w:spacing w:before="20" w:line="275" w:lineRule="exact"/>
        <w:ind w:right="576"/>
        <w:jc w:val="both"/>
        <w:textAlignment w:val="baseline"/>
      </w:pPr>
    </w:p>
    <w:p w:rsidR="00E81C28" w:rsidRPr="00F270E2" w:rsidRDefault="00E81C28" w:rsidP="00632832">
      <w:pPr>
        <w:jc w:val="both"/>
        <w:rPr>
          <w:rFonts w:ascii="Arial" w:hAnsi="Arial" w:cs="Arial"/>
          <w:lang w:val="en-GB"/>
        </w:rPr>
      </w:pPr>
      <w:r w:rsidRPr="00F270E2">
        <w:rPr>
          <w:rFonts w:ascii="Arial" w:hAnsi="Arial" w:cs="Arial"/>
          <w:lang w:val="en-GB"/>
        </w:rPr>
        <w:t>Where a customer spends their personal budget on two paid carers at the same time, they will be expected to pay the full charge of both carers up to their maximum contribution as calculated in the financial assessment. This is called a double up service.</w:t>
      </w:r>
    </w:p>
    <w:p w:rsidR="00E81C28" w:rsidRPr="00F270E2" w:rsidRDefault="00E81C28" w:rsidP="00E81C28">
      <w:pPr>
        <w:rPr>
          <w:rFonts w:ascii="Arial" w:hAnsi="Arial" w:cs="Arial"/>
          <w:lang w:val="en-GB"/>
        </w:rPr>
      </w:pPr>
    </w:p>
    <w:p w:rsidR="00E81C28" w:rsidRPr="00F270E2" w:rsidRDefault="00E81C28" w:rsidP="00632832">
      <w:pPr>
        <w:jc w:val="both"/>
        <w:rPr>
          <w:rFonts w:ascii="Arial" w:hAnsi="Arial" w:cs="Arial"/>
          <w:lang w:val="en-GB"/>
        </w:rPr>
      </w:pPr>
      <w:r w:rsidRPr="00F270E2">
        <w:rPr>
          <w:rFonts w:ascii="Arial" w:hAnsi="Arial" w:cs="Arial"/>
          <w:lang w:val="en-GB"/>
        </w:rPr>
        <w:t>There will be no maximum charge: customers will pay up to the value of the personal budget subject to their financial assessment.</w:t>
      </w:r>
    </w:p>
    <w:p w:rsidR="00E81C28" w:rsidRPr="00F270E2" w:rsidRDefault="00E81C28" w:rsidP="00632832">
      <w:pPr>
        <w:jc w:val="both"/>
        <w:rPr>
          <w:rFonts w:ascii="Arial" w:hAnsi="Arial" w:cs="Arial"/>
          <w:lang w:val="en-GB"/>
        </w:rPr>
      </w:pPr>
    </w:p>
    <w:p w:rsidR="00E81C28" w:rsidRPr="00F270E2" w:rsidRDefault="00E81C28" w:rsidP="00632832">
      <w:pPr>
        <w:jc w:val="both"/>
        <w:rPr>
          <w:rFonts w:ascii="Arial" w:hAnsi="Arial" w:cs="Arial"/>
          <w:lang w:val="en-GB"/>
        </w:rPr>
      </w:pPr>
      <w:r w:rsidRPr="00F270E2">
        <w:rPr>
          <w:rFonts w:ascii="Arial" w:hAnsi="Arial" w:cs="Arial"/>
          <w:lang w:val="en-GB"/>
        </w:rPr>
        <w:t>Where a customer does not pay the invoices for assessed contributions the Council will follow the principles outlined in the Care Act 2014 in seeking recovery of the debt, including initiating court proceedings where appropriate.</w:t>
      </w:r>
    </w:p>
    <w:p w:rsidR="00E81C28" w:rsidRPr="00F270E2" w:rsidRDefault="00E81C28" w:rsidP="00632832">
      <w:pPr>
        <w:pStyle w:val="BodyText"/>
        <w:jc w:val="both"/>
        <w:rPr>
          <w:color w:val="auto"/>
        </w:rPr>
      </w:pPr>
    </w:p>
    <w:p w:rsidR="00E81C28" w:rsidRDefault="00E81C28" w:rsidP="00632832">
      <w:pPr>
        <w:pStyle w:val="BodyText"/>
        <w:jc w:val="both"/>
        <w:rPr>
          <w:color w:val="auto"/>
        </w:rPr>
      </w:pPr>
      <w:r w:rsidRPr="00F270E2">
        <w:rPr>
          <w:color w:val="auto"/>
        </w:rPr>
        <w:t>If the financial assessment works out the customer contribution to be less than £3 per week, the customer will not have to contribute towards their personal budget.</w:t>
      </w:r>
    </w:p>
    <w:p w:rsidR="00E81C28" w:rsidRPr="00F270E2" w:rsidRDefault="00E81C28" w:rsidP="00E81C28">
      <w:pPr>
        <w:rPr>
          <w:spacing w:val="-2"/>
        </w:rPr>
      </w:pPr>
    </w:p>
    <w:p w:rsidR="00E81C28" w:rsidRDefault="00E81C28" w:rsidP="00632832">
      <w:pPr>
        <w:jc w:val="both"/>
        <w:rPr>
          <w:rFonts w:ascii="Arial" w:hAnsi="Arial" w:cs="Arial"/>
          <w:lang w:val="en-GB"/>
        </w:rPr>
      </w:pPr>
      <w:r w:rsidRPr="00F270E2">
        <w:rPr>
          <w:rFonts w:ascii="Arial" w:hAnsi="Arial" w:cs="Arial"/>
          <w:lang w:val="en-GB"/>
        </w:rPr>
        <w:t>The charging rules also apply equally to people in prison. Whilst prisoners have restricted access to paid employment and benefits (and earnings in prison are to be disregarded for the purposes of the financial assessments), any capital assets, savings and pensions will need specific consideration as set out in Chapter 8 of the Care and Support Statutory Guidance.</w:t>
      </w:r>
    </w:p>
    <w:p w:rsidR="00E8576B" w:rsidRDefault="00E8576B" w:rsidP="00632832">
      <w:pPr>
        <w:jc w:val="both"/>
        <w:rPr>
          <w:rFonts w:ascii="Arial" w:hAnsi="Arial" w:cs="Arial"/>
          <w:lang w:val="en-GB"/>
        </w:rPr>
      </w:pPr>
    </w:p>
    <w:p w:rsidR="00026453" w:rsidRPr="00026453" w:rsidRDefault="00026453" w:rsidP="00632832">
      <w:pPr>
        <w:jc w:val="both"/>
        <w:rPr>
          <w:rFonts w:ascii="Arial" w:hAnsi="Arial" w:cs="Arial"/>
          <w:color w:val="1F497D"/>
          <w:highlight w:val="yellow"/>
          <w:lang w:val="en-GB"/>
        </w:rPr>
      </w:pPr>
      <w:r w:rsidRPr="00026453">
        <w:rPr>
          <w:rFonts w:ascii="Arial" w:hAnsi="Arial" w:cs="Arial"/>
          <w:lang w:val="en-GB"/>
        </w:rPr>
        <w:lastRenderedPageBreak/>
        <w:t xml:space="preserve">The Council will consider the treatment of </w:t>
      </w:r>
      <w:r>
        <w:rPr>
          <w:rFonts w:ascii="Arial" w:hAnsi="Arial" w:cs="Arial"/>
          <w:lang w:val="en-GB"/>
        </w:rPr>
        <w:t xml:space="preserve">debts on a case by case basis and </w:t>
      </w:r>
      <w:r w:rsidRPr="00026453">
        <w:rPr>
          <w:rFonts w:ascii="Arial" w:hAnsi="Arial" w:cs="Arial"/>
          <w:lang w:val="en-GB"/>
        </w:rPr>
        <w:t xml:space="preserve">will exercise discretion in certain or exceptional circumstances. </w:t>
      </w:r>
      <w:r>
        <w:rPr>
          <w:rFonts w:ascii="Arial" w:hAnsi="Arial" w:cs="Arial"/>
          <w:lang w:val="en-GB"/>
        </w:rPr>
        <w:t xml:space="preserve">For example, </w:t>
      </w:r>
      <w:r w:rsidRPr="00026453">
        <w:rPr>
          <w:rFonts w:ascii="Arial" w:hAnsi="Arial" w:cs="Arial"/>
          <w:lang w:val="en-GB"/>
        </w:rPr>
        <w:t>payments that have to be made pur</w:t>
      </w:r>
      <w:r>
        <w:rPr>
          <w:rFonts w:ascii="Arial" w:hAnsi="Arial" w:cs="Arial"/>
          <w:lang w:val="en-GB"/>
        </w:rPr>
        <w:t>suant to an order of the court.</w:t>
      </w:r>
      <w:r w:rsidRPr="00026453">
        <w:rPr>
          <w:rFonts w:ascii="Arial" w:hAnsi="Arial" w:cs="Arial"/>
          <w:lang w:val="en-GB"/>
        </w:rPr>
        <w:t xml:space="preserve"> </w:t>
      </w:r>
    </w:p>
    <w:p w:rsidR="003605B7" w:rsidRDefault="003605B7">
      <w:pPr>
        <w:rPr>
          <w:rFonts w:ascii="Arial" w:hAnsi="Arial" w:cs="Arial"/>
          <w:lang w:val="en-GB"/>
        </w:rPr>
      </w:pPr>
    </w:p>
    <w:p w:rsidR="003605B7" w:rsidRPr="00F270E2" w:rsidRDefault="003605B7">
      <w:pPr>
        <w:rPr>
          <w:rFonts w:ascii="Arial" w:hAnsi="Arial" w:cs="Arial"/>
          <w:lang w:val="en-GB"/>
        </w:rPr>
      </w:pPr>
    </w:p>
    <w:p w:rsidR="00E8576B" w:rsidRPr="00F270E2" w:rsidRDefault="00F270E2" w:rsidP="00E8576B">
      <w:pPr>
        <w:rPr>
          <w:rFonts w:ascii="Arial" w:hAnsi="Arial" w:cs="Arial"/>
          <w:b/>
          <w:lang w:val="en-GB"/>
        </w:rPr>
      </w:pPr>
      <w:r w:rsidRPr="00F270E2">
        <w:rPr>
          <w:rFonts w:ascii="Arial" w:hAnsi="Arial" w:cs="Arial"/>
          <w:b/>
          <w:lang w:val="en-GB"/>
        </w:rPr>
        <w:t xml:space="preserve">8. </w:t>
      </w:r>
      <w:r w:rsidR="00E8576B" w:rsidRPr="00F270E2">
        <w:rPr>
          <w:rFonts w:ascii="Arial" w:hAnsi="Arial" w:cs="Arial"/>
          <w:b/>
          <w:lang w:val="en-GB"/>
        </w:rPr>
        <w:t>Complaints</w:t>
      </w:r>
      <w:r w:rsidRPr="00F270E2">
        <w:rPr>
          <w:rFonts w:ascii="Arial" w:hAnsi="Arial" w:cs="Arial"/>
          <w:b/>
          <w:lang w:val="en-GB"/>
        </w:rPr>
        <w:t>, Reviews and Appeals</w:t>
      </w:r>
    </w:p>
    <w:p w:rsidR="00F270E2" w:rsidRPr="00F270E2" w:rsidRDefault="00F270E2" w:rsidP="00E8576B">
      <w:pPr>
        <w:rPr>
          <w:rFonts w:ascii="Arial" w:hAnsi="Arial" w:cs="Arial"/>
          <w:b/>
          <w:lang w:val="en-GB"/>
        </w:rPr>
      </w:pPr>
    </w:p>
    <w:p w:rsidR="00F270E2" w:rsidRPr="00F270E2" w:rsidRDefault="00F270E2" w:rsidP="00E8576B">
      <w:pPr>
        <w:rPr>
          <w:rFonts w:ascii="Arial" w:hAnsi="Arial" w:cs="Arial"/>
          <w:b/>
          <w:lang w:val="en-GB"/>
        </w:rPr>
      </w:pPr>
    </w:p>
    <w:p w:rsidR="00E8576B" w:rsidRPr="00F270E2" w:rsidRDefault="00F270E2" w:rsidP="00E8576B">
      <w:pPr>
        <w:rPr>
          <w:rFonts w:ascii="Arial" w:hAnsi="Arial" w:cs="Arial"/>
          <w:b/>
          <w:lang w:val="en-GB"/>
        </w:rPr>
      </w:pPr>
      <w:r>
        <w:rPr>
          <w:rFonts w:ascii="Arial" w:hAnsi="Arial" w:cs="Arial"/>
          <w:b/>
          <w:lang w:val="en-GB"/>
        </w:rPr>
        <w:t xml:space="preserve">8.1 </w:t>
      </w:r>
      <w:r w:rsidRPr="00F270E2">
        <w:rPr>
          <w:rFonts w:ascii="Arial" w:hAnsi="Arial" w:cs="Arial"/>
          <w:b/>
          <w:lang w:val="en-GB"/>
        </w:rPr>
        <w:t xml:space="preserve">Complaints </w:t>
      </w:r>
    </w:p>
    <w:p w:rsidR="00F270E2" w:rsidRPr="00F270E2" w:rsidRDefault="00F270E2" w:rsidP="00E8576B">
      <w:pPr>
        <w:rPr>
          <w:rFonts w:ascii="Arial" w:hAnsi="Arial" w:cs="Arial"/>
          <w:b/>
          <w:lang w:val="en-GB"/>
        </w:rPr>
      </w:pPr>
    </w:p>
    <w:p w:rsidR="00E8576B" w:rsidRPr="00F270E2" w:rsidRDefault="00E8576B" w:rsidP="00632832">
      <w:pPr>
        <w:jc w:val="both"/>
        <w:rPr>
          <w:rFonts w:ascii="Arial" w:hAnsi="Arial" w:cs="Arial"/>
        </w:rPr>
      </w:pPr>
      <w:r w:rsidRPr="00F270E2">
        <w:rPr>
          <w:rFonts w:ascii="Arial" w:hAnsi="Arial" w:cs="Arial"/>
        </w:rPr>
        <w:t xml:space="preserve">If a customer wishes to complain about the level of service received from          the Financial Assessment Team, we ask that where possible, </w:t>
      </w:r>
      <w:r w:rsidR="0056559A">
        <w:rPr>
          <w:rFonts w:ascii="Arial" w:hAnsi="Arial" w:cs="Arial"/>
        </w:rPr>
        <w:t xml:space="preserve">the person send a written complaint. </w:t>
      </w:r>
      <w:r w:rsidRPr="00F270E2">
        <w:rPr>
          <w:rFonts w:ascii="Arial" w:hAnsi="Arial" w:cs="Arial"/>
        </w:rPr>
        <w:t xml:space="preserve"> We will then investigate what went wrong and why. If </w:t>
      </w:r>
      <w:r w:rsidR="00287C8F">
        <w:rPr>
          <w:rFonts w:ascii="Arial" w:hAnsi="Arial" w:cs="Arial"/>
        </w:rPr>
        <w:t xml:space="preserve">the person is </w:t>
      </w:r>
      <w:r w:rsidRPr="00F270E2">
        <w:rPr>
          <w:rFonts w:ascii="Arial" w:hAnsi="Arial" w:cs="Arial"/>
        </w:rPr>
        <w:t xml:space="preserve">not able to </w:t>
      </w:r>
      <w:r w:rsidR="00D07196" w:rsidRPr="00F270E2">
        <w:rPr>
          <w:rFonts w:ascii="Arial" w:hAnsi="Arial" w:cs="Arial"/>
        </w:rPr>
        <w:t xml:space="preserve">put </w:t>
      </w:r>
      <w:r w:rsidR="00D07196">
        <w:rPr>
          <w:rFonts w:ascii="Arial" w:hAnsi="Arial" w:cs="Arial"/>
        </w:rPr>
        <w:t>their</w:t>
      </w:r>
      <w:r w:rsidR="00287C8F">
        <w:rPr>
          <w:rFonts w:ascii="Arial" w:hAnsi="Arial" w:cs="Arial"/>
        </w:rPr>
        <w:t xml:space="preserve"> </w:t>
      </w:r>
      <w:r w:rsidRPr="00F270E2">
        <w:rPr>
          <w:rFonts w:ascii="Arial" w:hAnsi="Arial" w:cs="Arial"/>
        </w:rPr>
        <w:t xml:space="preserve">complaint in writing, </w:t>
      </w:r>
      <w:r w:rsidR="00287C8F">
        <w:rPr>
          <w:rFonts w:ascii="Arial" w:hAnsi="Arial" w:cs="Arial"/>
        </w:rPr>
        <w:t xml:space="preserve">he/she </w:t>
      </w:r>
      <w:r w:rsidRPr="00F270E2">
        <w:rPr>
          <w:rFonts w:ascii="Arial" w:hAnsi="Arial" w:cs="Arial"/>
        </w:rPr>
        <w:t xml:space="preserve">can contact us by phone or email. We aim to provide </w:t>
      </w:r>
      <w:r w:rsidR="00287C8F">
        <w:rPr>
          <w:rFonts w:ascii="Arial" w:hAnsi="Arial" w:cs="Arial"/>
        </w:rPr>
        <w:t>the person</w:t>
      </w:r>
      <w:r w:rsidRPr="00F270E2">
        <w:rPr>
          <w:rFonts w:ascii="Arial" w:hAnsi="Arial" w:cs="Arial"/>
        </w:rPr>
        <w:t xml:space="preserve"> with a written response within ten working days and ensure </w:t>
      </w:r>
      <w:r w:rsidR="00287C8F">
        <w:rPr>
          <w:rFonts w:ascii="Arial" w:hAnsi="Arial" w:cs="Arial"/>
        </w:rPr>
        <w:t xml:space="preserve">that the </w:t>
      </w:r>
      <w:r w:rsidRPr="00F270E2">
        <w:rPr>
          <w:rFonts w:ascii="Arial" w:hAnsi="Arial" w:cs="Arial"/>
        </w:rPr>
        <w:t>complaint is dealt with fairly and efficiently.</w:t>
      </w:r>
    </w:p>
    <w:p w:rsidR="00E8576B" w:rsidRPr="00F270E2" w:rsidRDefault="00E8576B" w:rsidP="00632832">
      <w:pPr>
        <w:jc w:val="both"/>
        <w:rPr>
          <w:rFonts w:ascii="Arial" w:hAnsi="Arial" w:cs="Arial"/>
        </w:rPr>
      </w:pPr>
    </w:p>
    <w:p w:rsidR="00E8576B" w:rsidRPr="00F270E2" w:rsidRDefault="00E8576B" w:rsidP="00632832">
      <w:pPr>
        <w:jc w:val="both"/>
        <w:rPr>
          <w:rFonts w:ascii="Arial" w:hAnsi="Arial" w:cs="Arial"/>
        </w:rPr>
      </w:pPr>
      <w:r w:rsidRPr="00F270E2">
        <w:rPr>
          <w:rFonts w:ascii="Arial" w:hAnsi="Arial" w:cs="Arial"/>
        </w:rPr>
        <w:t xml:space="preserve">If </w:t>
      </w:r>
      <w:r w:rsidR="00287C8F">
        <w:rPr>
          <w:rFonts w:ascii="Arial" w:hAnsi="Arial" w:cs="Arial"/>
        </w:rPr>
        <w:t xml:space="preserve">the </w:t>
      </w:r>
      <w:r w:rsidRPr="00F270E2">
        <w:rPr>
          <w:rFonts w:ascii="Arial" w:hAnsi="Arial" w:cs="Arial"/>
        </w:rPr>
        <w:t>complaint is relating to</w:t>
      </w:r>
      <w:r w:rsidR="00287C8F">
        <w:rPr>
          <w:rFonts w:ascii="Arial" w:hAnsi="Arial" w:cs="Arial"/>
        </w:rPr>
        <w:t xml:space="preserve"> the person’s </w:t>
      </w:r>
      <w:r w:rsidRPr="00F270E2">
        <w:rPr>
          <w:rFonts w:ascii="Arial" w:hAnsi="Arial" w:cs="Arial"/>
        </w:rPr>
        <w:t xml:space="preserve">financial assessment but is not about the level of service received from the Financial Assessment Team, please see the </w:t>
      </w:r>
      <w:r w:rsidR="00632832">
        <w:rPr>
          <w:rFonts w:ascii="Arial" w:hAnsi="Arial" w:cs="Arial"/>
        </w:rPr>
        <w:t>8.2</w:t>
      </w:r>
      <w:r w:rsidRPr="00F270E2">
        <w:rPr>
          <w:rFonts w:ascii="Arial" w:hAnsi="Arial" w:cs="Arial"/>
        </w:rPr>
        <w:t xml:space="preserve"> </w:t>
      </w:r>
      <w:r w:rsidR="00632832">
        <w:rPr>
          <w:rFonts w:ascii="Arial" w:hAnsi="Arial" w:cs="Arial"/>
        </w:rPr>
        <w:t xml:space="preserve">&amp; 8.3 </w:t>
      </w:r>
      <w:r w:rsidRPr="00F270E2">
        <w:rPr>
          <w:rFonts w:ascii="Arial" w:hAnsi="Arial" w:cs="Arial"/>
        </w:rPr>
        <w:t>for the reviews and appeals process</w:t>
      </w:r>
    </w:p>
    <w:p w:rsidR="00E8576B" w:rsidRPr="00F270E2" w:rsidRDefault="00E8576B" w:rsidP="00E8576B">
      <w:pPr>
        <w:rPr>
          <w:rFonts w:ascii="Arial" w:hAnsi="Arial" w:cs="Arial"/>
          <w:b/>
          <w:lang w:val="en-GB"/>
        </w:rPr>
      </w:pPr>
    </w:p>
    <w:p w:rsidR="00E8576B" w:rsidRPr="00F270E2" w:rsidRDefault="00F270E2" w:rsidP="00E8576B">
      <w:pPr>
        <w:rPr>
          <w:rFonts w:ascii="Arial" w:hAnsi="Arial" w:cs="Arial"/>
        </w:rPr>
      </w:pPr>
      <w:r>
        <w:rPr>
          <w:rFonts w:ascii="Arial" w:hAnsi="Arial" w:cs="Arial"/>
          <w:b/>
          <w:bCs/>
        </w:rPr>
        <w:t xml:space="preserve">8.2 </w:t>
      </w:r>
      <w:r w:rsidR="00E8576B" w:rsidRPr="00F270E2">
        <w:rPr>
          <w:rFonts w:ascii="Arial" w:hAnsi="Arial" w:cs="Arial"/>
          <w:b/>
          <w:bCs/>
        </w:rPr>
        <w:t>Reassessments and Reviews</w:t>
      </w:r>
    </w:p>
    <w:p w:rsidR="00E8576B" w:rsidRPr="00F270E2" w:rsidRDefault="00E8576B" w:rsidP="00E8576B">
      <w:pPr>
        <w:ind w:left="360"/>
        <w:rPr>
          <w:rFonts w:ascii="Arial" w:hAnsi="Arial" w:cs="Arial"/>
        </w:rPr>
      </w:pPr>
    </w:p>
    <w:p w:rsidR="00E8576B" w:rsidRPr="00F270E2" w:rsidRDefault="00E8576B" w:rsidP="00632832">
      <w:pPr>
        <w:jc w:val="both"/>
        <w:rPr>
          <w:rFonts w:ascii="Arial" w:hAnsi="Arial" w:cs="Arial"/>
          <w:lang w:val="en-GB"/>
        </w:rPr>
      </w:pPr>
      <w:r w:rsidRPr="00F270E2">
        <w:rPr>
          <w:rFonts w:ascii="Arial" w:hAnsi="Arial" w:cs="Arial"/>
          <w:lang w:val="en-GB"/>
        </w:rPr>
        <w:t xml:space="preserve">Reassessments will be carried out annually every April in line with the Department for Work and Pensions. Most customers will not be required to submit information to the Financial Assessment Team every year, but will be informed of their new contribution amount in writing. If no response is received, then the customer will be deemed to be in agreement with the new assessed contribution. </w:t>
      </w:r>
    </w:p>
    <w:p w:rsidR="00E8576B" w:rsidRPr="00F270E2" w:rsidRDefault="00E8576B" w:rsidP="00632832">
      <w:pPr>
        <w:jc w:val="both"/>
        <w:rPr>
          <w:rFonts w:ascii="Arial" w:hAnsi="Arial" w:cs="Arial"/>
          <w:lang w:val="en-GB"/>
        </w:rPr>
      </w:pPr>
    </w:p>
    <w:p w:rsidR="00E8576B" w:rsidRPr="00F270E2" w:rsidRDefault="00E8576B" w:rsidP="00632832">
      <w:pPr>
        <w:jc w:val="both"/>
        <w:rPr>
          <w:rFonts w:ascii="Arial" w:hAnsi="Arial" w:cs="Arial"/>
          <w:lang w:val="en-GB"/>
        </w:rPr>
      </w:pPr>
      <w:r w:rsidRPr="00F270E2">
        <w:rPr>
          <w:rFonts w:ascii="Arial" w:hAnsi="Arial" w:cs="Arial"/>
          <w:lang w:val="en-GB"/>
        </w:rPr>
        <w:t>A customer may request a review of a financial assessment, for example due to revised information or a change in their financial circumstances, at any time by notifying the Financial Assessments Team and providing the appropriate information.</w:t>
      </w:r>
    </w:p>
    <w:p w:rsidR="00E8576B" w:rsidRPr="00F270E2" w:rsidRDefault="00E8576B" w:rsidP="00E8576B">
      <w:pPr>
        <w:rPr>
          <w:rFonts w:ascii="Arial" w:hAnsi="Arial" w:cs="Arial"/>
        </w:rPr>
      </w:pPr>
    </w:p>
    <w:p w:rsidR="00E8576B" w:rsidRPr="00F270E2" w:rsidRDefault="00F270E2" w:rsidP="00E8576B">
      <w:pPr>
        <w:rPr>
          <w:rFonts w:ascii="Arial" w:hAnsi="Arial" w:cs="Arial"/>
          <w:b/>
          <w:bCs/>
        </w:rPr>
      </w:pPr>
      <w:r>
        <w:rPr>
          <w:rFonts w:ascii="Arial" w:hAnsi="Arial" w:cs="Arial"/>
          <w:b/>
          <w:bCs/>
        </w:rPr>
        <w:t xml:space="preserve">8.3 </w:t>
      </w:r>
      <w:r w:rsidR="00E8576B" w:rsidRPr="00F270E2">
        <w:rPr>
          <w:rFonts w:ascii="Arial" w:hAnsi="Arial" w:cs="Arial"/>
          <w:b/>
          <w:bCs/>
        </w:rPr>
        <w:t>Appeals</w:t>
      </w:r>
    </w:p>
    <w:p w:rsidR="00E8576B" w:rsidRPr="00F270E2" w:rsidRDefault="00E8576B" w:rsidP="00E8576B">
      <w:pPr>
        <w:rPr>
          <w:rFonts w:ascii="Arial" w:hAnsi="Arial" w:cs="Arial"/>
          <w:lang w:val="en-GB"/>
        </w:rPr>
      </w:pPr>
    </w:p>
    <w:p w:rsidR="00E8576B" w:rsidRPr="00F270E2" w:rsidRDefault="00E8576B" w:rsidP="00632832">
      <w:pPr>
        <w:jc w:val="both"/>
        <w:rPr>
          <w:rFonts w:ascii="Arial" w:hAnsi="Arial" w:cs="Arial"/>
          <w:lang w:val="en-GB"/>
        </w:rPr>
      </w:pPr>
      <w:r w:rsidRPr="00F270E2">
        <w:rPr>
          <w:rFonts w:ascii="Arial" w:hAnsi="Arial" w:cs="Arial"/>
          <w:lang w:val="en-GB"/>
        </w:rPr>
        <w:t xml:space="preserve">If a customer disagrees with their assessed contribution calculation, or feels that they have insufficient funds to contribute to their personal budget, they have the right to appeal. This should be done in writing to the Financial Assessments Team.  </w:t>
      </w:r>
    </w:p>
    <w:p w:rsidR="00E8576B" w:rsidRDefault="00E8576B">
      <w:pPr>
        <w:rPr>
          <w:rFonts w:ascii="Arial" w:hAnsi="Arial" w:cs="Arial"/>
          <w:lang w:val="en-GB"/>
        </w:rPr>
      </w:pPr>
    </w:p>
    <w:p w:rsidR="00E43006" w:rsidRDefault="00E43006">
      <w:pPr>
        <w:rPr>
          <w:rFonts w:ascii="Arial" w:hAnsi="Arial" w:cs="Arial"/>
          <w:lang w:val="en-GB"/>
        </w:rPr>
      </w:pPr>
    </w:p>
    <w:p w:rsidR="00E43006" w:rsidRDefault="00E43006">
      <w:pPr>
        <w:rPr>
          <w:rFonts w:ascii="Arial" w:hAnsi="Arial" w:cs="Arial"/>
          <w:lang w:val="en-GB"/>
        </w:rPr>
      </w:pPr>
    </w:p>
    <w:p w:rsidR="00E43006" w:rsidRDefault="00E43006">
      <w:pPr>
        <w:rPr>
          <w:rFonts w:ascii="Arial" w:hAnsi="Arial" w:cs="Arial"/>
          <w:lang w:val="en-GB"/>
        </w:rPr>
      </w:pPr>
    </w:p>
    <w:p w:rsidR="00E43006" w:rsidRDefault="00E43006">
      <w:pPr>
        <w:rPr>
          <w:rFonts w:ascii="Arial" w:hAnsi="Arial" w:cs="Arial"/>
          <w:lang w:val="en-GB"/>
        </w:rPr>
      </w:pPr>
    </w:p>
    <w:p w:rsidR="00E43006" w:rsidRPr="00F270E2" w:rsidRDefault="00E43006">
      <w:pPr>
        <w:rPr>
          <w:rFonts w:ascii="Arial" w:hAnsi="Arial" w:cs="Arial"/>
          <w:lang w:val="en-GB"/>
        </w:rPr>
      </w:pPr>
    </w:p>
    <w:p w:rsidR="00E8576B" w:rsidRPr="00F270E2" w:rsidRDefault="00F270E2" w:rsidP="00E8576B">
      <w:pPr>
        <w:rPr>
          <w:rFonts w:ascii="Arial" w:hAnsi="Arial" w:cs="Arial"/>
          <w:b/>
          <w:lang w:val="en-GB"/>
        </w:rPr>
      </w:pPr>
      <w:r>
        <w:rPr>
          <w:rFonts w:ascii="Arial" w:hAnsi="Arial" w:cs="Arial"/>
          <w:b/>
          <w:lang w:val="en-GB"/>
        </w:rPr>
        <w:t xml:space="preserve">9. </w:t>
      </w:r>
      <w:r w:rsidR="00E8576B" w:rsidRPr="00F270E2">
        <w:rPr>
          <w:rFonts w:ascii="Arial" w:hAnsi="Arial" w:cs="Arial"/>
          <w:b/>
          <w:lang w:val="en-GB"/>
        </w:rPr>
        <w:t>Contact Details</w:t>
      </w:r>
    </w:p>
    <w:p w:rsidR="00E8576B" w:rsidRPr="00F270E2" w:rsidRDefault="00E8576B" w:rsidP="00E8576B">
      <w:pPr>
        <w:rPr>
          <w:rFonts w:ascii="Arial" w:hAnsi="Arial" w:cs="Arial"/>
          <w:lang w:val="en-GB"/>
        </w:rPr>
      </w:pPr>
    </w:p>
    <w:p w:rsidR="00E8576B" w:rsidRPr="00F270E2" w:rsidRDefault="00E8576B" w:rsidP="00632832">
      <w:pPr>
        <w:jc w:val="both"/>
        <w:rPr>
          <w:rFonts w:ascii="Arial" w:hAnsi="Arial" w:cs="Arial"/>
          <w:lang w:val="en-GB"/>
        </w:rPr>
      </w:pPr>
      <w:r w:rsidRPr="00F270E2">
        <w:rPr>
          <w:rFonts w:ascii="Arial" w:hAnsi="Arial" w:cs="Arial"/>
          <w:lang w:val="en-GB"/>
        </w:rPr>
        <w:t xml:space="preserve">If </w:t>
      </w:r>
      <w:r w:rsidR="00287C8F">
        <w:rPr>
          <w:rFonts w:ascii="Arial" w:hAnsi="Arial" w:cs="Arial"/>
          <w:lang w:val="en-GB"/>
        </w:rPr>
        <w:t xml:space="preserve">someone </w:t>
      </w:r>
      <w:r w:rsidRPr="00F270E2">
        <w:rPr>
          <w:rFonts w:ascii="Arial" w:hAnsi="Arial" w:cs="Arial"/>
          <w:lang w:val="en-GB"/>
        </w:rPr>
        <w:t>require</w:t>
      </w:r>
      <w:r w:rsidR="00287C8F">
        <w:rPr>
          <w:rFonts w:ascii="Arial" w:hAnsi="Arial" w:cs="Arial"/>
          <w:lang w:val="en-GB"/>
        </w:rPr>
        <w:t>s</w:t>
      </w:r>
      <w:r w:rsidRPr="00F270E2">
        <w:rPr>
          <w:rFonts w:ascii="Arial" w:hAnsi="Arial" w:cs="Arial"/>
          <w:lang w:val="en-GB"/>
        </w:rPr>
        <w:t xml:space="preserve"> this policy in easy read format, braille, large print or any other language, please contact us either by writing or by phone using our contact details below.</w:t>
      </w:r>
    </w:p>
    <w:p w:rsidR="003605B7" w:rsidRPr="00F270E2" w:rsidRDefault="003605B7" w:rsidP="00E8576B">
      <w:pPr>
        <w:rPr>
          <w:rFonts w:ascii="Arial" w:hAnsi="Arial" w:cs="Arial"/>
          <w:lang w:val="en-GB"/>
        </w:rPr>
      </w:pPr>
    </w:p>
    <w:p w:rsidR="00E8576B" w:rsidRPr="00F270E2" w:rsidRDefault="00E8576B" w:rsidP="00E8576B">
      <w:pPr>
        <w:rPr>
          <w:rFonts w:ascii="Arial" w:hAnsi="Arial" w:cs="Arial"/>
          <w:lang w:val="en-GB"/>
        </w:rPr>
      </w:pPr>
      <w:r w:rsidRPr="00F270E2">
        <w:rPr>
          <w:rFonts w:ascii="Arial" w:hAnsi="Arial" w:cs="Arial"/>
          <w:lang w:val="en-GB"/>
        </w:rPr>
        <w:t>Financial Assessments Team</w:t>
      </w:r>
    </w:p>
    <w:p w:rsidR="00E8576B" w:rsidRPr="00F270E2" w:rsidRDefault="00E8576B" w:rsidP="00E8576B">
      <w:pPr>
        <w:rPr>
          <w:rFonts w:ascii="Arial" w:hAnsi="Arial" w:cs="Arial"/>
          <w:lang w:val="en-GB"/>
        </w:rPr>
      </w:pPr>
      <w:r w:rsidRPr="00F270E2">
        <w:rPr>
          <w:rFonts w:ascii="Arial" w:hAnsi="Arial" w:cs="Arial"/>
          <w:lang w:val="en-GB"/>
        </w:rPr>
        <w:t>Merton Civic Centre</w:t>
      </w:r>
    </w:p>
    <w:p w:rsidR="00E8576B" w:rsidRPr="00F270E2" w:rsidRDefault="00E8576B" w:rsidP="00E8576B">
      <w:pPr>
        <w:rPr>
          <w:rFonts w:ascii="Arial" w:hAnsi="Arial" w:cs="Arial"/>
          <w:lang w:val="en-GB"/>
        </w:rPr>
      </w:pPr>
      <w:r w:rsidRPr="00F270E2">
        <w:rPr>
          <w:rFonts w:ascii="Arial" w:hAnsi="Arial" w:cs="Arial"/>
          <w:lang w:val="en-GB"/>
        </w:rPr>
        <w:t>Morden</w:t>
      </w:r>
      <w:bookmarkStart w:id="4" w:name="_GoBack"/>
      <w:bookmarkEnd w:id="4"/>
    </w:p>
    <w:p w:rsidR="00E8576B" w:rsidRPr="00F270E2" w:rsidRDefault="00E8576B" w:rsidP="00E8576B">
      <w:pPr>
        <w:rPr>
          <w:rFonts w:ascii="Arial" w:hAnsi="Arial" w:cs="Arial"/>
          <w:lang w:val="en-GB"/>
        </w:rPr>
      </w:pPr>
      <w:r w:rsidRPr="00F270E2">
        <w:rPr>
          <w:rFonts w:ascii="Arial" w:hAnsi="Arial" w:cs="Arial"/>
          <w:lang w:val="en-GB"/>
        </w:rPr>
        <w:t>SM4 5DX</w:t>
      </w:r>
    </w:p>
    <w:p w:rsidR="00E8576B" w:rsidRPr="00F270E2" w:rsidRDefault="00E8576B" w:rsidP="00E8576B">
      <w:pPr>
        <w:rPr>
          <w:rFonts w:ascii="Arial" w:hAnsi="Arial" w:cs="Arial"/>
          <w:lang w:val="en-GB"/>
        </w:rPr>
      </w:pPr>
    </w:p>
    <w:p w:rsidR="00E8576B" w:rsidRPr="00F270E2" w:rsidRDefault="00E8576B" w:rsidP="00E8576B">
      <w:pPr>
        <w:rPr>
          <w:rFonts w:ascii="Arial" w:hAnsi="Arial" w:cs="Arial"/>
          <w:lang w:val="en-GB"/>
        </w:rPr>
      </w:pPr>
      <w:r w:rsidRPr="00F270E2">
        <w:rPr>
          <w:rFonts w:ascii="Arial" w:hAnsi="Arial" w:cs="Arial"/>
          <w:lang w:val="en-GB"/>
        </w:rPr>
        <w:t>Tel: 020 8545 3632</w:t>
      </w:r>
    </w:p>
    <w:p w:rsidR="00E8576B" w:rsidRPr="00F270E2" w:rsidRDefault="00E8576B" w:rsidP="00E8576B">
      <w:pPr>
        <w:rPr>
          <w:rFonts w:ascii="Arial" w:hAnsi="Arial" w:cs="Arial"/>
          <w:lang w:val="en-GB"/>
        </w:rPr>
      </w:pPr>
    </w:p>
    <w:p w:rsidR="00E8576B" w:rsidRDefault="00E8576B" w:rsidP="00E8576B">
      <w:pPr>
        <w:rPr>
          <w:rFonts w:ascii="Arial" w:hAnsi="Arial" w:cs="Arial"/>
          <w:lang w:val="en-GB"/>
        </w:rPr>
      </w:pPr>
      <w:r w:rsidRPr="00F270E2">
        <w:rPr>
          <w:rFonts w:ascii="Arial" w:hAnsi="Arial" w:cs="Arial"/>
          <w:lang w:val="en-GB"/>
        </w:rPr>
        <w:t xml:space="preserve">Email: </w:t>
      </w:r>
      <w:hyperlink r:id="rId13" w:history="1">
        <w:r w:rsidRPr="00F270E2">
          <w:rPr>
            <w:rStyle w:val="Hyperlink"/>
            <w:rFonts w:ascii="Arial" w:hAnsi="Arial" w:cs="Arial"/>
            <w:lang w:val="en-GB"/>
          </w:rPr>
          <w:t>financial.assessment@merton.gov.uk</w:t>
        </w:r>
      </w:hyperlink>
    </w:p>
    <w:p w:rsidR="00E8576B" w:rsidRDefault="00E8576B">
      <w:pPr>
        <w:rPr>
          <w:rFonts w:ascii="Arial" w:hAnsi="Arial" w:cs="Arial"/>
          <w:lang w:val="en-GB"/>
        </w:rPr>
      </w:pPr>
    </w:p>
    <w:sectPr w:rsidR="00E8576B">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B78" w:rsidRDefault="006711FE">
      <w:r>
        <w:separator/>
      </w:r>
    </w:p>
  </w:endnote>
  <w:endnote w:type="continuationSeparator" w:id="0">
    <w:p w:rsidR="00BD2B78" w:rsidRDefault="00671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78" w:rsidRDefault="00671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2B78" w:rsidRDefault="00BD2B7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B78" w:rsidRDefault="006711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32832">
      <w:rPr>
        <w:rStyle w:val="PageNumber"/>
        <w:noProof/>
      </w:rPr>
      <w:t>16</w:t>
    </w:r>
    <w:r>
      <w:rPr>
        <w:rStyle w:val="PageNumber"/>
      </w:rPr>
      <w:fldChar w:fldCharType="end"/>
    </w:r>
  </w:p>
  <w:p w:rsidR="00BD2B78" w:rsidRDefault="00BD2B7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B78" w:rsidRDefault="006711FE">
      <w:r>
        <w:separator/>
      </w:r>
    </w:p>
  </w:footnote>
  <w:footnote w:type="continuationSeparator" w:id="0">
    <w:p w:rsidR="00BD2B78" w:rsidRDefault="00671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439FE"/>
    <w:multiLevelType w:val="hybridMultilevel"/>
    <w:tmpl w:val="8D86D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B4A7A"/>
    <w:multiLevelType w:val="multilevel"/>
    <w:tmpl w:val="DC7C338A"/>
    <w:lvl w:ilvl="0">
      <w:start w:val="1"/>
      <w:numFmt w:val="decimal"/>
      <w:pStyle w:val="ILM1"/>
      <w:lvlText w:val="%1."/>
      <w:lvlJc w:val="left"/>
      <w:pPr>
        <w:tabs>
          <w:tab w:val="num" w:pos="3338"/>
        </w:tabs>
        <w:ind w:left="3338" w:hanging="360"/>
      </w:pPr>
      <w:rPr>
        <w:rFonts w:cs="Times New Roman" w:hint="default"/>
      </w:rPr>
    </w:lvl>
    <w:lvl w:ilvl="1">
      <w:start w:val="1"/>
      <w:numFmt w:val="decimal"/>
      <w:pStyle w:val="ilm2"/>
      <w:lvlText w:val="%1.%2."/>
      <w:lvlJc w:val="left"/>
      <w:pPr>
        <w:tabs>
          <w:tab w:val="num" w:pos="1145"/>
        </w:tabs>
        <w:ind w:left="857" w:hanging="432"/>
      </w:pPr>
      <w:rPr>
        <w:rFonts w:cs="Times New Roman" w:hint="default"/>
      </w:rPr>
    </w:lvl>
    <w:lvl w:ilvl="2">
      <w:start w:val="1"/>
      <w:numFmt w:val="decimal"/>
      <w:pStyle w:val="ilm3"/>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 w15:restartNumberingAfterBreak="0">
    <w:nsid w:val="08027686"/>
    <w:multiLevelType w:val="hybridMultilevel"/>
    <w:tmpl w:val="92567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28317F"/>
    <w:multiLevelType w:val="hybridMultilevel"/>
    <w:tmpl w:val="3732D99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9F0636"/>
    <w:multiLevelType w:val="hybridMultilevel"/>
    <w:tmpl w:val="0F2676D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5" w15:restartNumberingAfterBreak="0">
    <w:nsid w:val="2C8C406E"/>
    <w:multiLevelType w:val="multilevel"/>
    <w:tmpl w:val="6202553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3771F35"/>
    <w:multiLevelType w:val="hybridMultilevel"/>
    <w:tmpl w:val="119AA6B2"/>
    <w:lvl w:ilvl="0" w:tplc="08090001">
      <w:start w:val="1"/>
      <w:numFmt w:val="bullet"/>
      <w:lvlText w:val=""/>
      <w:lvlJc w:val="left"/>
      <w:pPr>
        <w:ind w:left="1004" w:hanging="360"/>
      </w:pPr>
      <w:rPr>
        <w:rFonts w:ascii="Symbol" w:hAnsi="Symbol"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7" w15:restartNumberingAfterBreak="0">
    <w:nsid w:val="34751F49"/>
    <w:multiLevelType w:val="hybridMultilevel"/>
    <w:tmpl w:val="C7A8F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97A89"/>
    <w:multiLevelType w:val="hybridMultilevel"/>
    <w:tmpl w:val="518AA97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9" w15:restartNumberingAfterBreak="0">
    <w:nsid w:val="3E353AB9"/>
    <w:multiLevelType w:val="hybridMultilevel"/>
    <w:tmpl w:val="0A1C2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B232E9"/>
    <w:multiLevelType w:val="hybridMultilevel"/>
    <w:tmpl w:val="6232A6E4"/>
    <w:lvl w:ilvl="0" w:tplc="F9AAAE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27CC3"/>
    <w:multiLevelType w:val="hybridMultilevel"/>
    <w:tmpl w:val="335A8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3B714D"/>
    <w:multiLevelType w:val="hybridMultilevel"/>
    <w:tmpl w:val="DEC85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CB493B"/>
    <w:multiLevelType w:val="hybridMultilevel"/>
    <w:tmpl w:val="383A7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A50D0"/>
    <w:multiLevelType w:val="multilevel"/>
    <w:tmpl w:val="FE9A090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582B417A"/>
    <w:multiLevelType w:val="hybridMultilevel"/>
    <w:tmpl w:val="4C301C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113D86"/>
    <w:multiLevelType w:val="hybridMultilevel"/>
    <w:tmpl w:val="F2F65888"/>
    <w:lvl w:ilvl="0" w:tplc="F9AAAEE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9574DF"/>
    <w:multiLevelType w:val="hybridMultilevel"/>
    <w:tmpl w:val="B55041D2"/>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18" w15:restartNumberingAfterBreak="0">
    <w:nsid w:val="70814787"/>
    <w:multiLevelType w:val="hybridMultilevel"/>
    <w:tmpl w:val="3528C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3D09D5"/>
    <w:multiLevelType w:val="multilevel"/>
    <w:tmpl w:val="BCA8E814"/>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1"/>
  </w:num>
  <w:num w:numId="3">
    <w:abstractNumId w:val="4"/>
  </w:num>
  <w:num w:numId="4">
    <w:abstractNumId w:val="7"/>
  </w:num>
  <w:num w:numId="5">
    <w:abstractNumId w:val="6"/>
  </w:num>
  <w:num w:numId="6">
    <w:abstractNumId w:val="0"/>
  </w:num>
  <w:num w:numId="7">
    <w:abstractNumId w:val="12"/>
  </w:num>
  <w:num w:numId="8">
    <w:abstractNumId w:val="18"/>
  </w:num>
  <w:num w:numId="9">
    <w:abstractNumId w:val="14"/>
  </w:num>
  <w:num w:numId="10">
    <w:abstractNumId w:val="8"/>
  </w:num>
  <w:num w:numId="11">
    <w:abstractNumId w:val="11"/>
  </w:num>
  <w:num w:numId="12">
    <w:abstractNumId w:val="9"/>
  </w:num>
  <w:num w:numId="13">
    <w:abstractNumId w:val="19"/>
  </w:num>
  <w:num w:numId="14">
    <w:abstractNumId w:val="13"/>
  </w:num>
  <w:num w:numId="15">
    <w:abstractNumId w:val="17"/>
  </w:num>
  <w:num w:numId="16">
    <w:abstractNumId w:val="5"/>
  </w:num>
  <w:num w:numId="17">
    <w:abstractNumId w:val="2"/>
  </w:num>
  <w:num w:numId="18">
    <w:abstractNumId w:val="10"/>
  </w:num>
  <w:num w:numId="19">
    <w:abstractNumId w:val="16"/>
  </w:num>
  <w:num w:numId="20">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FE"/>
    <w:rsid w:val="0002117A"/>
    <w:rsid w:val="00021DBB"/>
    <w:rsid w:val="00023581"/>
    <w:rsid w:val="00024500"/>
    <w:rsid w:val="00026453"/>
    <w:rsid w:val="000374FE"/>
    <w:rsid w:val="00037FD1"/>
    <w:rsid w:val="00041FF6"/>
    <w:rsid w:val="000430F1"/>
    <w:rsid w:val="0005030B"/>
    <w:rsid w:val="000730FC"/>
    <w:rsid w:val="00084059"/>
    <w:rsid w:val="00094458"/>
    <w:rsid w:val="000C1B79"/>
    <w:rsid w:val="000D140E"/>
    <w:rsid w:val="000E5E3E"/>
    <w:rsid w:val="000F297D"/>
    <w:rsid w:val="00103A3B"/>
    <w:rsid w:val="00103CDB"/>
    <w:rsid w:val="00110B34"/>
    <w:rsid w:val="00112FF8"/>
    <w:rsid w:val="00132207"/>
    <w:rsid w:val="00133B23"/>
    <w:rsid w:val="0013570D"/>
    <w:rsid w:val="00140D69"/>
    <w:rsid w:val="0015442D"/>
    <w:rsid w:val="001562B2"/>
    <w:rsid w:val="00181A71"/>
    <w:rsid w:val="00187CC3"/>
    <w:rsid w:val="0019097C"/>
    <w:rsid w:val="001926D8"/>
    <w:rsid w:val="001A436F"/>
    <w:rsid w:val="001B5E46"/>
    <w:rsid w:val="001C6E32"/>
    <w:rsid w:val="001D0437"/>
    <w:rsid w:val="001D2361"/>
    <w:rsid w:val="001D386D"/>
    <w:rsid w:val="001F4D44"/>
    <w:rsid w:val="002275FD"/>
    <w:rsid w:val="00230E64"/>
    <w:rsid w:val="0024200D"/>
    <w:rsid w:val="002453B3"/>
    <w:rsid w:val="00247068"/>
    <w:rsid w:val="002527EA"/>
    <w:rsid w:val="00252D13"/>
    <w:rsid w:val="0026109B"/>
    <w:rsid w:val="00272233"/>
    <w:rsid w:val="00277BCE"/>
    <w:rsid w:val="00287C8F"/>
    <w:rsid w:val="002A39DE"/>
    <w:rsid w:val="002D706E"/>
    <w:rsid w:val="002E14F4"/>
    <w:rsid w:val="002F322A"/>
    <w:rsid w:val="00321572"/>
    <w:rsid w:val="003326D9"/>
    <w:rsid w:val="00333575"/>
    <w:rsid w:val="0033417F"/>
    <w:rsid w:val="00341A48"/>
    <w:rsid w:val="00341ACB"/>
    <w:rsid w:val="00347083"/>
    <w:rsid w:val="00353C40"/>
    <w:rsid w:val="003572C1"/>
    <w:rsid w:val="003605B7"/>
    <w:rsid w:val="00360C7F"/>
    <w:rsid w:val="00366018"/>
    <w:rsid w:val="0037368F"/>
    <w:rsid w:val="00391926"/>
    <w:rsid w:val="00394046"/>
    <w:rsid w:val="00397D90"/>
    <w:rsid w:val="003A5778"/>
    <w:rsid w:val="003B7D4F"/>
    <w:rsid w:val="003C01AD"/>
    <w:rsid w:val="00400CBE"/>
    <w:rsid w:val="00413444"/>
    <w:rsid w:val="004465E0"/>
    <w:rsid w:val="0045556F"/>
    <w:rsid w:val="0046509D"/>
    <w:rsid w:val="00467BD1"/>
    <w:rsid w:val="004705A7"/>
    <w:rsid w:val="00476D01"/>
    <w:rsid w:val="00477E04"/>
    <w:rsid w:val="00482819"/>
    <w:rsid w:val="0048337C"/>
    <w:rsid w:val="00486B35"/>
    <w:rsid w:val="00492599"/>
    <w:rsid w:val="004A1933"/>
    <w:rsid w:val="004A7C22"/>
    <w:rsid w:val="004B2745"/>
    <w:rsid w:val="004C1857"/>
    <w:rsid w:val="004E108B"/>
    <w:rsid w:val="004E4E9B"/>
    <w:rsid w:val="004E6735"/>
    <w:rsid w:val="004F6F27"/>
    <w:rsid w:val="00506311"/>
    <w:rsid w:val="00510B25"/>
    <w:rsid w:val="00514FDE"/>
    <w:rsid w:val="005213B0"/>
    <w:rsid w:val="00524BD0"/>
    <w:rsid w:val="00527143"/>
    <w:rsid w:val="00527425"/>
    <w:rsid w:val="005322C0"/>
    <w:rsid w:val="00544B0E"/>
    <w:rsid w:val="00544B86"/>
    <w:rsid w:val="00552FC1"/>
    <w:rsid w:val="00555504"/>
    <w:rsid w:val="00563CBC"/>
    <w:rsid w:val="0056559A"/>
    <w:rsid w:val="00567EC4"/>
    <w:rsid w:val="0057666F"/>
    <w:rsid w:val="0057780B"/>
    <w:rsid w:val="005844FE"/>
    <w:rsid w:val="00587F93"/>
    <w:rsid w:val="00590296"/>
    <w:rsid w:val="005B6594"/>
    <w:rsid w:val="005C3752"/>
    <w:rsid w:val="00616DA1"/>
    <w:rsid w:val="00627F9F"/>
    <w:rsid w:val="00632832"/>
    <w:rsid w:val="00633285"/>
    <w:rsid w:val="006371BC"/>
    <w:rsid w:val="00637774"/>
    <w:rsid w:val="0064022F"/>
    <w:rsid w:val="00651FDA"/>
    <w:rsid w:val="006656E5"/>
    <w:rsid w:val="006711FE"/>
    <w:rsid w:val="00671E5B"/>
    <w:rsid w:val="00673351"/>
    <w:rsid w:val="006740FD"/>
    <w:rsid w:val="0068100C"/>
    <w:rsid w:val="006A014C"/>
    <w:rsid w:val="006A1DCB"/>
    <w:rsid w:val="006B06BC"/>
    <w:rsid w:val="006B2E88"/>
    <w:rsid w:val="006C4E9F"/>
    <w:rsid w:val="006C73BD"/>
    <w:rsid w:val="006D183A"/>
    <w:rsid w:val="006E5CA4"/>
    <w:rsid w:val="00706997"/>
    <w:rsid w:val="0072018E"/>
    <w:rsid w:val="007455E1"/>
    <w:rsid w:val="0074725E"/>
    <w:rsid w:val="00747492"/>
    <w:rsid w:val="0075506E"/>
    <w:rsid w:val="00773A27"/>
    <w:rsid w:val="00783CAB"/>
    <w:rsid w:val="0079060A"/>
    <w:rsid w:val="007A42EC"/>
    <w:rsid w:val="007A71BF"/>
    <w:rsid w:val="007B3ADF"/>
    <w:rsid w:val="007B5528"/>
    <w:rsid w:val="007B5D0D"/>
    <w:rsid w:val="007B6CCE"/>
    <w:rsid w:val="007B6F6A"/>
    <w:rsid w:val="007D293C"/>
    <w:rsid w:val="007F1B61"/>
    <w:rsid w:val="007F560F"/>
    <w:rsid w:val="00811C0A"/>
    <w:rsid w:val="0082112C"/>
    <w:rsid w:val="008266DE"/>
    <w:rsid w:val="00852082"/>
    <w:rsid w:val="008559FB"/>
    <w:rsid w:val="00862813"/>
    <w:rsid w:val="00870A81"/>
    <w:rsid w:val="0088651B"/>
    <w:rsid w:val="00887782"/>
    <w:rsid w:val="0089051D"/>
    <w:rsid w:val="008B3093"/>
    <w:rsid w:val="008C3C57"/>
    <w:rsid w:val="008C6B95"/>
    <w:rsid w:val="008D1580"/>
    <w:rsid w:val="008D61E4"/>
    <w:rsid w:val="008E11E1"/>
    <w:rsid w:val="008F3539"/>
    <w:rsid w:val="008F362B"/>
    <w:rsid w:val="00913E81"/>
    <w:rsid w:val="0091542E"/>
    <w:rsid w:val="00926D2A"/>
    <w:rsid w:val="009463AA"/>
    <w:rsid w:val="00954669"/>
    <w:rsid w:val="009553FB"/>
    <w:rsid w:val="0095671F"/>
    <w:rsid w:val="00961BBD"/>
    <w:rsid w:val="009724B2"/>
    <w:rsid w:val="00973D30"/>
    <w:rsid w:val="00980B3F"/>
    <w:rsid w:val="00984435"/>
    <w:rsid w:val="0098739D"/>
    <w:rsid w:val="00997D27"/>
    <w:rsid w:val="009A0121"/>
    <w:rsid w:val="009A0572"/>
    <w:rsid w:val="009C51B9"/>
    <w:rsid w:val="009D0708"/>
    <w:rsid w:val="009D1003"/>
    <w:rsid w:val="00A01E5C"/>
    <w:rsid w:val="00A2524D"/>
    <w:rsid w:val="00A25E7C"/>
    <w:rsid w:val="00A343B7"/>
    <w:rsid w:val="00A35289"/>
    <w:rsid w:val="00A3710D"/>
    <w:rsid w:val="00A523EA"/>
    <w:rsid w:val="00A53463"/>
    <w:rsid w:val="00A539D7"/>
    <w:rsid w:val="00A63859"/>
    <w:rsid w:val="00A642DD"/>
    <w:rsid w:val="00A75815"/>
    <w:rsid w:val="00A87AD7"/>
    <w:rsid w:val="00A903DE"/>
    <w:rsid w:val="00A966F7"/>
    <w:rsid w:val="00AA1F10"/>
    <w:rsid w:val="00AA6B9F"/>
    <w:rsid w:val="00AB0208"/>
    <w:rsid w:val="00AB18C4"/>
    <w:rsid w:val="00AD30C1"/>
    <w:rsid w:val="00AE3D7E"/>
    <w:rsid w:val="00AF10EE"/>
    <w:rsid w:val="00AF4E40"/>
    <w:rsid w:val="00AF6B97"/>
    <w:rsid w:val="00B07B9B"/>
    <w:rsid w:val="00B17C5B"/>
    <w:rsid w:val="00B2346E"/>
    <w:rsid w:val="00B3569E"/>
    <w:rsid w:val="00B45259"/>
    <w:rsid w:val="00B45BC6"/>
    <w:rsid w:val="00B47126"/>
    <w:rsid w:val="00B63D25"/>
    <w:rsid w:val="00B65950"/>
    <w:rsid w:val="00B67735"/>
    <w:rsid w:val="00B87E58"/>
    <w:rsid w:val="00B917BA"/>
    <w:rsid w:val="00BB5CED"/>
    <w:rsid w:val="00BD2B78"/>
    <w:rsid w:val="00BE6A0C"/>
    <w:rsid w:val="00C01CB8"/>
    <w:rsid w:val="00C31C15"/>
    <w:rsid w:val="00C379E6"/>
    <w:rsid w:val="00C54288"/>
    <w:rsid w:val="00C70683"/>
    <w:rsid w:val="00C70D35"/>
    <w:rsid w:val="00C802D5"/>
    <w:rsid w:val="00C93D45"/>
    <w:rsid w:val="00C93E7A"/>
    <w:rsid w:val="00C95F0B"/>
    <w:rsid w:val="00CA192D"/>
    <w:rsid w:val="00CE0CF4"/>
    <w:rsid w:val="00CE1962"/>
    <w:rsid w:val="00CE1F6A"/>
    <w:rsid w:val="00CE4F2B"/>
    <w:rsid w:val="00CF1100"/>
    <w:rsid w:val="00D07196"/>
    <w:rsid w:val="00D10301"/>
    <w:rsid w:val="00D1077F"/>
    <w:rsid w:val="00D21E04"/>
    <w:rsid w:val="00D2592F"/>
    <w:rsid w:val="00D40ECD"/>
    <w:rsid w:val="00D5267F"/>
    <w:rsid w:val="00D53589"/>
    <w:rsid w:val="00D57E7E"/>
    <w:rsid w:val="00D66615"/>
    <w:rsid w:val="00D66847"/>
    <w:rsid w:val="00D868BA"/>
    <w:rsid w:val="00D9119A"/>
    <w:rsid w:val="00DB518D"/>
    <w:rsid w:val="00DD0C64"/>
    <w:rsid w:val="00DD2D47"/>
    <w:rsid w:val="00DF0B9F"/>
    <w:rsid w:val="00DF598D"/>
    <w:rsid w:val="00E25CD5"/>
    <w:rsid w:val="00E33891"/>
    <w:rsid w:val="00E360D9"/>
    <w:rsid w:val="00E43006"/>
    <w:rsid w:val="00E43257"/>
    <w:rsid w:val="00E43CE0"/>
    <w:rsid w:val="00E4517F"/>
    <w:rsid w:val="00E46A11"/>
    <w:rsid w:val="00E61FED"/>
    <w:rsid w:val="00E67D6C"/>
    <w:rsid w:val="00E70894"/>
    <w:rsid w:val="00E70EB2"/>
    <w:rsid w:val="00E755C5"/>
    <w:rsid w:val="00E814E9"/>
    <w:rsid w:val="00E81C28"/>
    <w:rsid w:val="00E8576B"/>
    <w:rsid w:val="00E90ACC"/>
    <w:rsid w:val="00ED2631"/>
    <w:rsid w:val="00ED6D29"/>
    <w:rsid w:val="00EE5BB1"/>
    <w:rsid w:val="00EF43AF"/>
    <w:rsid w:val="00EF4970"/>
    <w:rsid w:val="00EF7063"/>
    <w:rsid w:val="00F03A5C"/>
    <w:rsid w:val="00F14571"/>
    <w:rsid w:val="00F270E2"/>
    <w:rsid w:val="00F37905"/>
    <w:rsid w:val="00F37C3D"/>
    <w:rsid w:val="00F90121"/>
    <w:rsid w:val="00FB21EA"/>
    <w:rsid w:val="00FC5AAD"/>
    <w:rsid w:val="00FD5D64"/>
    <w:rsid w:val="00FE009A"/>
    <w:rsid w:val="00FE34DB"/>
    <w:rsid w:val="00FE4DE1"/>
    <w:rsid w:val="00FE6BA2"/>
    <w:rsid w:val="00FF0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39C5D1"/>
  <w15:docId w15:val="{E25232FF-DB92-4DBB-A843-A7E9CD303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outlineLvl w:val="0"/>
    </w:pPr>
    <w:rPr>
      <w:rFonts w:ascii="Arial" w:hAnsi="Arial" w:cs="Arial"/>
      <w:b/>
      <w:bCs/>
      <w:lang w:val="en-GB"/>
    </w:rPr>
  </w:style>
  <w:style w:type="paragraph" w:styleId="Heading2">
    <w:name w:val="heading 2"/>
    <w:basedOn w:val="Normal"/>
    <w:next w:val="Normal"/>
    <w:qFormat/>
    <w:pPr>
      <w:keepNext/>
      <w:jc w:val="center"/>
      <w:outlineLvl w:val="1"/>
    </w:pPr>
    <w:rPr>
      <w:rFonts w:ascii="Arial" w:hAnsi="Arial" w:cs="Arial"/>
      <w:b/>
      <w:sz w:val="32"/>
      <w:lang w:val="en-GB"/>
    </w:rPr>
  </w:style>
  <w:style w:type="paragraph" w:styleId="Heading3">
    <w:name w:val="heading 3"/>
    <w:basedOn w:val="Normal"/>
    <w:next w:val="Normal"/>
    <w:link w:val="Heading3Char"/>
    <w:uiPriority w:val="9"/>
    <w:semiHidden/>
    <w:unhideWhenUsed/>
    <w:qFormat/>
    <w:rsid w:val="00021DB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color w:val="FF0000"/>
      <w:lang w:val="en-GB"/>
    </w:rPr>
  </w:style>
  <w:style w:type="paragraph" w:styleId="Footer">
    <w:name w:val="footer"/>
    <w:basedOn w:val="Normal"/>
    <w:semiHidden/>
    <w:pPr>
      <w:tabs>
        <w:tab w:val="center" w:pos="4153"/>
        <w:tab w:val="right" w:pos="8306"/>
      </w:tabs>
    </w:pPr>
    <w:rPr>
      <w:rFonts w:ascii="Univers" w:hAnsi="Univers"/>
      <w:szCs w:val="20"/>
      <w:lang w:val="en-GB"/>
    </w:rPr>
  </w:style>
  <w:style w:type="paragraph" w:styleId="BodyText3">
    <w:name w:val="Body Text 3"/>
    <w:basedOn w:val="Normal"/>
    <w:semiHidden/>
    <w:pPr>
      <w:autoSpaceDE w:val="0"/>
      <w:autoSpaceDN w:val="0"/>
      <w:adjustRightInd w:val="0"/>
    </w:pPr>
    <w:rPr>
      <w:sz w:val="20"/>
      <w:lang w:val="en-GB"/>
    </w:rPr>
  </w:style>
  <w:style w:type="character" w:styleId="PageNumber">
    <w:name w:val="page number"/>
    <w:basedOn w:val="DefaultParagraphFont"/>
    <w:semiHidden/>
  </w:style>
  <w:style w:type="paragraph" w:styleId="BodyText2">
    <w:name w:val="Body Text 2"/>
    <w:basedOn w:val="Normal"/>
    <w:semiHidden/>
    <w:rPr>
      <w:rFonts w:ascii="Arial" w:hAnsi="Arial" w:cs="Arial"/>
      <w:color w:val="00FF00"/>
      <w:lang w:val="en-GB"/>
    </w:rPr>
  </w:style>
  <w:style w:type="paragraph" w:styleId="BalloonText">
    <w:name w:val="Balloon Text"/>
    <w:basedOn w:val="Normal"/>
    <w:link w:val="BalloonTextChar"/>
    <w:uiPriority w:val="99"/>
    <w:semiHidden/>
    <w:unhideWhenUsed/>
    <w:rsid w:val="0048337C"/>
    <w:rPr>
      <w:rFonts w:ascii="Tahoma" w:hAnsi="Tahoma" w:cs="Tahoma"/>
      <w:sz w:val="16"/>
      <w:szCs w:val="16"/>
    </w:rPr>
  </w:style>
  <w:style w:type="character" w:customStyle="1" w:styleId="BalloonTextChar">
    <w:name w:val="Balloon Text Char"/>
    <w:basedOn w:val="DefaultParagraphFont"/>
    <w:link w:val="BalloonText"/>
    <w:uiPriority w:val="99"/>
    <w:semiHidden/>
    <w:rsid w:val="0048337C"/>
    <w:rPr>
      <w:rFonts w:ascii="Tahoma" w:hAnsi="Tahoma" w:cs="Tahoma"/>
      <w:sz w:val="16"/>
      <w:szCs w:val="16"/>
      <w:lang w:val="en-US" w:eastAsia="en-US"/>
    </w:rPr>
  </w:style>
  <w:style w:type="paragraph" w:styleId="ListParagraph">
    <w:name w:val="List Paragraph"/>
    <w:basedOn w:val="Normal"/>
    <w:uiPriority w:val="34"/>
    <w:qFormat/>
    <w:rsid w:val="006740FD"/>
    <w:pPr>
      <w:ind w:left="720"/>
      <w:contextualSpacing/>
    </w:pPr>
  </w:style>
  <w:style w:type="paragraph" w:styleId="Revision">
    <w:name w:val="Revision"/>
    <w:hidden/>
    <w:uiPriority w:val="99"/>
    <w:semiHidden/>
    <w:rsid w:val="001562B2"/>
    <w:rPr>
      <w:sz w:val="24"/>
      <w:szCs w:val="24"/>
      <w:lang w:val="en-US" w:eastAsia="en-US"/>
    </w:rPr>
  </w:style>
  <w:style w:type="paragraph" w:customStyle="1" w:styleId="ILM1">
    <w:name w:val="ILM 1"/>
    <w:basedOn w:val="Heading1"/>
    <w:rsid w:val="00021DBB"/>
    <w:pPr>
      <w:numPr>
        <w:numId w:val="2"/>
      </w:numPr>
      <w:tabs>
        <w:tab w:val="clear" w:pos="3338"/>
        <w:tab w:val="num" w:pos="360"/>
      </w:tabs>
      <w:spacing w:line="360" w:lineRule="auto"/>
      <w:ind w:left="360"/>
    </w:pPr>
  </w:style>
  <w:style w:type="paragraph" w:customStyle="1" w:styleId="ilm2">
    <w:name w:val="ilm 2"/>
    <w:basedOn w:val="Heading2"/>
    <w:rsid w:val="00021DBB"/>
    <w:pPr>
      <w:numPr>
        <w:ilvl w:val="1"/>
        <w:numId w:val="2"/>
      </w:numPr>
      <w:spacing w:line="360" w:lineRule="auto"/>
      <w:jc w:val="left"/>
    </w:pPr>
    <w:rPr>
      <w:color w:val="000000"/>
      <w:sz w:val="24"/>
    </w:rPr>
  </w:style>
  <w:style w:type="paragraph" w:customStyle="1" w:styleId="ilm3">
    <w:name w:val="ilm 3"/>
    <w:basedOn w:val="Heading3"/>
    <w:rsid w:val="00021DBB"/>
    <w:pPr>
      <w:keepNext w:val="0"/>
      <w:keepLines w:val="0"/>
      <w:numPr>
        <w:ilvl w:val="2"/>
        <w:numId w:val="2"/>
      </w:numPr>
      <w:tabs>
        <w:tab w:val="clear" w:pos="720"/>
        <w:tab w:val="num" w:pos="2160"/>
      </w:tabs>
      <w:spacing w:before="100" w:beforeAutospacing="1" w:after="100" w:afterAutospacing="1" w:line="360" w:lineRule="auto"/>
      <w:ind w:left="2160" w:hanging="360"/>
    </w:pPr>
    <w:rPr>
      <w:rFonts w:ascii="Arial" w:eastAsia="Times New Roman" w:hAnsi="Arial" w:cs="Times New Roman"/>
      <w:b w:val="0"/>
      <w:bCs w:val="0"/>
      <w:color w:val="auto"/>
      <w:szCs w:val="27"/>
      <w:lang w:val="en-GB"/>
    </w:rPr>
  </w:style>
  <w:style w:type="character" w:customStyle="1" w:styleId="Heading3Char">
    <w:name w:val="Heading 3 Char"/>
    <w:basedOn w:val="DefaultParagraphFont"/>
    <w:link w:val="Heading3"/>
    <w:uiPriority w:val="9"/>
    <w:semiHidden/>
    <w:rsid w:val="00021DBB"/>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627F9F"/>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37368F"/>
    <w:rPr>
      <w:color w:val="0000FF" w:themeColor="hyperlink"/>
      <w:u w:val="single"/>
    </w:rPr>
  </w:style>
  <w:style w:type="character" w:customStyle="1" w:styleId="apple-converted-space">
    <w:name w:val="apple-converted-space"/>
    <w:basedOn w:val="DefaultParagraphFont"/>
    <w:rsid w:val="0037368F"/>
  </w:style>
  <w:style w:type="paragraph" w:styleId="NormalWeb">
    <w:name w:val="Normal (Web)"/>
    <w:basedOn w:val="Normal"/>
    <w:uiPriority w:val="99"/>
    <w:unhideWhenUsed/>
    <w:rsid w:val="0037368F"/>
    <w:pPr>
      <w:spacing w:before="100" w:beforeAutospacing="1" w:after="100" w:afterAutospacing="1"/>
    </w:pPr>
    <w:rPr>
      <w:lang w:val="en-GB" w:eastAsia="en-GB"/>
    </w:rPr>
  </w:style>
  <w:style w:type="paragraph" w:customStyle="1" w:styleId="Tabletext">
    <w:name w:val="Table text"/>
    <w:basedOn w:val="Normal"/>
    <w:rsid w:val="00A35289"/>
    <w:pPr>
      <w:spacing w:before="60" w:after="60"/>
    </w:pPr>
    <w:rPr>
      <w:rFonts w:ascii="Arial" w:hAnsi="Arial"/>
      <w:sz w:val="20"/>
      <w:lang w:val="en-GB"/>
    </w:rPr>
  </w:style>
  <w:style w:type="table" w:styleId="TableGrid">
    <w:name w:val="Table Grid"/>
    <w:basedOn w:val="TableNormal"/>
    <w:uiPriority w:val="59"/>
    <w:rsid w:val="0075506E"/>
    <w:rPr>
      <w:rFonts w:ascii="Arial" w:eastAsiaTheme="minorHAnsi" w:hAnsi="Arial" w:cs="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1D0437"/>
    <w:pPr>
      <w:spacing w:after="120"/>
      <w:ind w:left="283"/>
    </w:pPr>
  </w:style>
  <w:style w:type="character" w:customStyle="1" w:styleId="BodyTextIndentChar">
    <w:name w:val="Body Text Indent Char"/>
    <w:basedOn w:val="DefaultParagraphFont"/>
    <w:link w:val="BodyTextIndent"/>
    <w:uiPriority w:val="99"/>
    <w:semiHidden/>
    <w:rsid w:val="001D0437"/>
    <w:rPr>
      <w:sz w:val="24"/>
      <w:szCs w:val="24"/>
      <w:lang w:val="en-US" w:eastAsia="en-US"/>
    </w:rPr>
  </w:style>
  <w:style w:type="character" w:styleId="CommentReference">
    <w:name w:val="annotation reference"/>
    <w:basedOn w:val="DefaultParagraphFont"/>
    <w:uiPriority w:val="99"/>
    <w:semiHidden/>
    <w:unhideWhenUsed/>
    <w:rsid w:val="00F37905"/>
    <w:rPr>
      <w:sz w:val="16"/>
      <w:szCs w:val="16"/>
    </w:rPr>
  </w:style>
  <w:style w:type="paragraph" w:styleId="CommentText">
    <w:name w:val="annotation text"/>
    <w:basedOn w:val="Normal"/>
    <w:link w:val="CommentTextChar"/>
    <w:uiPriority w:val="99"/>
    <w:semiHidden/>
    <w:unhideWhenUsed/>
    <w:rsid w:val="00F37905"/>
    <w:rPr>
      <w:sz w:val="20"/>
      <w:szCs w:val="20"/>
    </w:rPr>
  </w:style>
  <w:style w:type="character" w:customStyle="1" w:styleId="CommentTextChar">
    <w:name w:val="Comment Text Char"/>
    <w:basedOn w:val="DefaultParagraphFont"/>
    <w:link w:val="CommentText"/>
    <w:uiPriority w:val="99"/>
    <w:semiHidden/>
    <w:rsid w:val="00F37905"/>
    <w:rPr>
      <w:lang w:val="en-US" w:eastAsia="en-US"/>
    </w:rPr>
  </w:style>
  <w:style w:type="paragraph" w:styleId="CommentSubject">
    <w:name w:val="annotation subject"/>
    <w:basedOn w:val="CommentText"/>
    <w:next w:val="CommentText"/>
    <w:link w:val="CommentSubjectChar"/>
    <w:uiPriority w:val="99"/>
    <w:semiHidden/>
    <w:unhideWhenUsed/>
    <w:rsid w:val="00F37905"/>
    <w:rPr>
      <w:b/>
      <w:bCs/>
    </w:rPr>
  </w:style>
  <w:style w:type="character" w:customStyle="1" w:styleId="CommentSubjectChar">
    <w:name w:val="Comment Subject Char"/>
    <w:basedOn w:val="CommentTextChar"/>
    <w:link w:val="CommentSubject"/>
    <w:uiPriority w:val="99"/>
    <w:semiHidden/>
    <w:rsid w:val="00F37905"/>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0257">
      <w:bodyDiv w:val="1"/>
      <w:marLeft w:val="0"/>
      <w:marRight w:val="0"/>
      <w:marTop w:val="0"/>
      <w:marBottom w:val="0"/>
      <w:divBdr>
        <w:top w:val="none" w:sz="0" w:space="0" w:color="auto"/>
        <w:left w:val="none" w:sz="0" w:space="0" w:color="auto"/>
        <w:bottom w:val="none" w:sz="0" w:space="0" w:color="auto"/>
        <w:right w:val="none" w:sz="0" w:space="0" w:color="auto"/>
      </w:divBdr>
    </w:div>
    <w:div w:id="112793082">
      <w:bodyDiv w:val="1"/>
      <w:marLeft w:val="0"/>
      <w:marRight w:val="0"/>
      <w:marTop w:val="0"/>
      <w:marBottom w:val="0"/>
      <w:divBdr>
        <w:top w:val="none" w:sz="0" w:space="0" w:color="auto"/>
        <w:left w:val="none" w:sz="0" w:space="0" w:color="auto"/>
        <w:bottom w:val="none" w:sz="0" w:space="0" w:color="auto"/>
        <w:right w:val="none" w:sz="0" w:space="0" w:color="auto"/>
      </w:divBdr>
    </w:div>
    <w:div w:id="572811418">
      <w:bodyDiv w:val="1"/>
      <w:marLeft w:val="0"/>
      <w:marRight w:val="0"/>
      <w:marTop w:val="0"/>
      <w:marBottom w:val="0"/>
      <w:divBdr>
        <w:top w:val="none" w:sz="0" w:space="0" w:color="auto"/>
        <w:left w:val="none" w:sz="0" w:space="0" w:color="auto"/>
        <w:bottom w:val="none" w:sz="0" w:space="0" w:color="auto"/>
        <w:right w:val="none" w:sz="0" w:space="0" w:color="auto"/>
      </w:divBdr>
    </w:div>
    <w:div w:id="793059230">
      <w:bodyDiv w:val="1"/>
      <w:marLeft w:val="0"/>
      <w:marRight w:val="0"/>
      <w:marTop w:val="0"/>
      <w:marBottom w:val="0"/>
      <w:divBdr>
        <w:top w:val="none" w:sz="0" w:space="0" w:color="auto"/>
        <w:left w:val="none" w:sz="0" w:space="0" w:color="auto"/>
        <w:bottom w:val="none" w:sz="0" w:space="0" w:color="auto"/>
        <w:right w:val="none" w:sz="0" w:space="0" w:color="auto"/>
      </w:divBdr>
    </w:div>
    <w:div w:id="1261059647">
      <w:bodyDiv w:val="1"/>
      <w:marLeft w:val="0"/>
      <w:marRight w:val="0"/>
      <w:marTop w:val="0"/>
      <w:marBottom w:val="0"/>
      <w:divBdr>
        <w:top w:val="none" w:sz="0" w:space="0" w:color="auto"/>
        <w:left w:val="none" w:sz="0" w:space="0" w:color="auto"/>
        <w:bottom w:val="none" w:sz="0" w:space="0" w:color="auto"/>
        <w:right w:val="none" w:sz="0" w:space="0" w:color="auto"/>
      </w:divBdr>
      <w:divsChild>
        <w:div w:id="1513061016">
          <w:marLeft w:val="0"/>
          <w:marRight w:val="0"/>
          <w:marTop w:val="0"/>
          <w:marBottom w:val="0"/>
          <w:divBdr>
            <w:top w:val="none" w:sz="0" w:space="0" w:color="auto"/>
            <w:left w:val="none" w:sz="0" w:space="0" w:color="auto"/>
            <w:bottom w:val="none" w:sz="0" w:space="0" w:color="auto"/>
            <w:right w:val="none" w:sz="0" w:space="0" w:color="auto"/>
          </w:divBdr>
          <w:divsChild>
            <w:div w:id="899100347">
              <w:marLeft w:val="0"/>
              <w:marRight w:val="0"/>
              <w:marTop w:val="0"/>
              <w:marBottom w:val="0"/>
              <w:divBdr>
                <w:top w:val="none" w:sz="0" w:space="0" w:color="auto"/>
                <w:left w:val="none" w:sz="0" w:space="0" w:color="auto"/>
                <w:bottom w:val="none" w:sz="0" w:space="0" w:color="auto"/>
                <w:right w:val="none" w:sz="0" w:space="0" w:color="auto"/>
              </w:divBdr>
              <w:divsChild>
                <w:div w:id="1542551785">
                  <w:marLeft w:val="0"/>
                  <w:marRight w:val="0"/>
                  <w:marTop w:val="0"/>
                  <w:marBottom w:val="0"/>
                  <w:divBdr>
                    <w:top w:val="none" w:sz="0" w:space="0" w:color="auto"/>
                    <w:left w:val="none" w:sz="0" w:space="0" w:color="auto"/>
                    <w:bottom w:val="none" w:sz="0" w:space="0" w:color="auto"/>
                    <w:right w:val="none" w:sz="0" w:space="0" w:color="auto"/>
                  </w:divBdr>
                  <w:divsChild>
                    <w:div w:id="218593781">
                      <w:marLeft w:val="0"/>
                      <w:marRight w:val="0"/>
                      <w:marTop w:val="0"/>
                      <w:marBottom w:val="0"/>
                      <w:divBdr>
                        <w:top w:val="none" w:sz="0" w:space="0" w:color="auto"/>
                        <w:left w:val="none" w:sz="0" w:space="0" w:color="auto"/>
                        <w:bottom w:val="none" w:sz="0" w:space="0" w:color="auto"/>
                        <w:right w:val="none" w:sz="0" w:space="0" w:color="auto"/>
                      </w:divBdr>
                      <w:divsChild>
                        <w:div w:id="141316532">
                          <w:marLeft w:val="0"/>
                          <w:marRight w:val="0"/>
                          <w:marTop w:val="0"/>
                          <w:marBottom w:val="0"/>
                          <w:divBdr>
                            <w:top w:val="none" w:sz="0" w:space="0" w:color="auto"/>
                            <w:left w:val="none" w:sz="0" w:space="0" w:color="auto"/>
                            <w:bottom w:val="none" w:sz="0" w:space="0" w:color="auto"/>
                            <w:right w:val="none" w:sz="0" w:space="0" w:color="auto"/>
                          </w:divBdr>
                          <w:divsChild>
                            <w:div w:id="4865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financial.assessment@merton.gov.uk" TargetMode="Externa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ocietyoflaterlifeadviser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lcab.org.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legislation.gov.uk/uksi/2014/2672/made"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gov.uk/become-appointee-for-someone-claiming-benefit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0D7064F37857245A064D62789927899" ma:contentTypeVersion="1" ma:contentTypeDescription="Create a new document." ma:contentTypeScope="" ma:versionID="e8b081f741e433876d3171b65d8869a1">
  <xsd:schema xmlns:xsd="http://www.w3.org/2001/XMLSchema" xmlns:xs="http://www.w3.org/2001/XMLSchema" xmlns:p="http://schemas.microsoft.com/office/2006/metadata/properties" xmlns:ns1="http://schemas.microsoft.com/sharepoint/v3" targetNamespace="http://schemas.microsoft.com/office/2006/metadata/properties" ma:root="true" ma:fieldsID="54c06a9f54ef76a703a1431fcddf18b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762775-C55F-4403-AF87-F18D27A9D6E7}">
  <ds:schemaRefs>
    <ds:schemaRef ds:uri="http://schemas.openxmlformats.org/officeDocument/2006/bibliography"/>
  </ds:schemaRefs>
</ds:datastoreItem>
</file>

<file path=customXml/itemProps2.xml><?xml version="1.0" encoding="utf-8"?>
<ds:datastoreItem xmlns:ds="http://schemas.openxmlformats.org/officeDocument/2006/customXml" ds:itemID="{637CBEF5-96CD-4816-8B9C-633EC62C776D}"/>
</file>

<file path=customXml/itemProps3.xml><?xml version="1.0" encoding="utf-8"?>
<ds:datastoreItem xmlns:ds="http://schemas.openxmlformats.org/officeDocument/2006/customXml" ds:itemID="{51B9873B-E1CA-4FB5-AB94-73E6806F79F5}"/>
</file>

<file path=customXml/itemProps4.xml><?xml version="1.0" encoding="utf-8"?>
<ds:datastoreItem xmlns:ds="http://schemas.openxmlformats.org/officeDocument/2006/customXml" ds:itemID="{E21C69E0-D27E-4346-AD02-146FFDA482E3}"/>
</file>

<file path=docProps/app.xml><?xml version="1.0" encoding="utf-8"?>
<Properties xmlns="http://schemas.openxmlformats.org/officeDocument/2006/extended-properties" xmlns:vt="http://schemas.openxmlformats.org/officeDocument/2006/docPropsVTypes">
  <Template>Normal</Template>
  <TotalTime>2400</TotalTime>
  <Pages>16</Pages>
  <Words>4142</Words>
  <Characters>23611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London Borough of Merton</vt:lpstr>
    </vt:vector>
  </TitlesOfParts>
  <Company>LBM</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Merton</dc:title>
  <dc:creator>Amy Bannister</dc:creator>
  <cp:lastModifiedBy>Kiri-Haran Balasingam</cp:lastModifiedBy>
  <cp:revision>321</cp:revision>
  <cp:lastPrinted>2018-07-18T11:22:00Z</cp:lastPrinted>
  <dcterms:created xsi:type="dcterms:W3CDTF">2016-09-12T15:01:00Z</dcterms:created>
  <dcterms:modified xsi:type="dcterms:W3CDTF">2020-02-28T11:05:00Z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coverActionType">
    <vt:lpwstr>edit-document</vt:lpwstr>
  </property>
  <property fmtid="{D5CDD505-2E9C-101B-9397-08002B2CF9AE}" pid="3" name="RecoverXML">
    <vt:lpwstr>C:\Users\PAMELA~1\AppData\Local\Temp\10\SOLTMP\LPCL\Tues\lpcl887.xml</vt:lpwstr>
  </property>
  <property fmtid="{D5CDD505-2E9C-101B-9397-08002B2CF9AE}" pid="4" name="ContentTypeId">
    <vt:lpwstr>0x01010080D7064F37857245A064D62789927899</vt:lpwstr>
  </property>
</Properties>
</file>