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7F" w:rsidRPr="00FA0587" w:rsidRDefault="0037227F" w:rsidP="003C1FE1">
      <w:pPr>
        <w:pBdr>
          <w:bottom w:val="double" w:sz="4" w:space="1" w:color="auto"/>
        </w:pBdr>
        <w:jc w:val="both"/>
        <w:rPr>
          <w:rFonts w:cs="Arial"/>
          <w:b/>
          <w:sz w:val="36"/>
          <w:szCs w:val="36"/>
        </w:rPr>
      </w:pPr>
      <w:bookmarkStart w:id="0" w:name="_GoBack"/>
      <w:bookmarkEnd w:id="0"/>
      <w:r w:rsidRPr="00FA0587">
        <w:rPr>
          <w:rFonts w:cs="Arial"/>
          <w:b/>
          <w:sz w:val="36"/>
          <w:szCs w:val="36"/>
        </w:rPr>
        <w:t>Respon</w:t>
      </w:r>
      <w:r w:rsidR="006A414F" w:rsidRPr="00FA0587">
        <w:rPr>
          <w:rFonts w:cs="Arial"/>
          <w:b/>
          <w:sz w:val="36"/>
          <w:szCs w:val="36"/>
        </w:rPr>
        <w:t>s</w:t>
      </w:r>
      <w:r w:rsidRPr="00FA0587">
        <w:rPr>
          <w:rFonts w:cs="Arial"/>
          <w:b/>
          <w:sz w:val="36"/>
          <w:szCs w:val="36"/>
        </w:rPr>
        <w:t>e Summary</w:t>
      </w:r>
    </w:p>
    <w:p w:rsidR="0037227F" w:rsidRPr="007E2617" w:rsidRDefault="006E6CEE">
      <w:pPr>
        <w:jc w:val="both"/>
        <w:rPr>
          <w:rFonts w:cs="Arial"/>
          <w:bCs/>
          <w:sz w:val="24"/>
        </w:rPr>
      </w:pPr>
      <w:r>
        <w:rPr>
          <w:rFonts w:cs="Arial"/>
          <w:bCs/>
          <w:sz w:val="24"/>
        </w:rPr>
        <w:t>30</w:t>
      </w:r>
      <w:r w:rsidR="0037227F" w:rsidRPr="007E2617">
        <w:rPr>
          <w:rFonts w:cs="Arial"/>
          <w:bCs/>
          <w:sz w:val="24"/>
        </w:rPr>
        <w:t xml:space="preserve"> Primary Schools</w:t>
      </w:r>
    </w:p>
    <w:p w:rsidR="0037227F" w:rsidRPr="007E2617" w:rsidRDefault="006E6CEE">
      <w:pPr>
        <w:jc w:val="both"/>
        <w:rPr>
          <w:rFonts w:cs="Arial"/>
          <w:bCs/>
          <w:sz w:val="24"/>
        </w:rPr>
      </w:pPr>
      <w:r>
        <w:rPr>
          <w:rFonts w:cs="Arial"/>
          <w:bCs/>
          <w:sz w:val="24"/>
        </w:rPr>
        <w:t xml:space="preserve">3 </w:t>
      </w:r>
      <w:r w:rsidR="00F32184">
        <w:rPr>
          <w:rFonts w:cs="Arial"/>
          <w:bCs/>
          <w:sz w:val="24"/>
        </w:rPr>
        <w:t>Secondary School</w:t>
      </w:r>
      <w:r>
        <w:rPr>
          <w:rFonts w:cs="Arial"/>
          <w:bCs/>
          <w:sz w:val="24"/>
        </w:rPr>
        <w:t>s</w:t>
      </w:r>
    </w:p>
    <w:p w:rsidR="0037227F" w:rsidRPr="007E2617" w:rsidRDefault="006E6CEE">
      <w:pPr>
        <w:jc w:val="both"/>
        <w:rPr>
          <w:rFonts w:cs="Arial"/>
          <w:bCs/>
          <w:sz w:val="24"/>
        </w:rPr>
      </w:pPr>
      <w:r>
        <w:rPr>
          <w:rFonts w:cs="Arial"/>
          <w:bCs/>
          <w:sz w:val="24"/>
        </w:rPr>
        <w:t>4</w:t>
      </w:r>
      <w:r w:rsidR="00415104">
        <w:rPr>
          <w:rFonts w:cs="Arial"/>
          <w:bCs/>
          <w:sz w:val="24"/>
        </w:rPr>
        <w:t xml:space="preserve"> Special School</w:t>
      </w:r>
      <w:r w:rsidR="00F32184">
        <w:rPr>
          <w:rFonts w:cs="Arial"/>
          <w:bCs/>
          <w:sz w:val="24"/>
        </w:rPr>
        <w:t>s</w:t>
      </w:r>
    </w:p>
    <w:p w:rsidR="0037227F" w:rsidRPr="007E2617" w:rsidRDefault="0037227F">
      <w:pPr>
        <w:jc w:val="both"/>
        <w:rPr>
          <w:rFonts w:cs="Arial"/>
          <w:bCs/>
          <w:sz w:val="24"/>
        </w:rPr>
      </w:pPr>
      <w:r w:rsidRPr="007E2617">
        <w:rPr>
          <w:rFonts w:cs="Arial"/>
          <w:bCs/>
          <w:sz w:val="24"/>
        </w:rPr>
        <w:t xml:space="preserve">A list of </w:t>
      </w:r>
      <w:r w:rsidR="008E2572" w:rsidRPr="007E2617">
        <w:rPr>
          <w:rFonts w:cs="Arial"/>
          <w:bCs/>
          <w:sz w:val="24"/>
        </w:rPr>
        <w:t xml:space="preserve">the </w:t>
      </w:r>
      <w:r w:rsidR="006E6CEE">
        <w:rPr>
          <w:rFonts w:cs="Arial"/>
          <w:bCs/>
          <w:sz w:val="24"/>
        </w:rPr>
        <w:t>37</w:t>
      </w:r>
      <w:r w:rsidR="008E2572" w:rsidRPr="007E2617">
        <w:rPr>
          <w:rFonts w:cs="Arial"/>
          <w:bCs/>
          <w:sz w:val="24"/>
        </w:rPr>
        <w:t xml:space="preserve"> </w:t>
      </w:r>
      <w:r w:rsidRPr="007E2617">
        <w:rPr>
          <w:rFonts w:cs="Arial"/>
          <w:bCs/>
          <w:sz w:val="24"/>
        </w:rPr>
        <w:t>respondents is given at the end of this document</w:t>
      </w:r>
    </w:p>
    <w:p w:rsidR="0037227F" w:rsidRPr="00FA0587" w:rsidRDefault="0037227F" w:rsidP="003C1FE1">
      <w:pPr>
        <w:pBdr>
          <w:bottom w:val="double" w:sz="4" w:space="1" w:color="auto"/>
        </w:pBdr>
        <w:jc w:val="both"/>
        <w:rPr>
          <w:rFonts w:cs="Arial"/>
          <w:b/>
          <w:sz w:val="36"/>
          <w:szCs w:val="36"/>
        </w:rPr>
      </w:pPr>
      <w:r w:rsidRPr="00FA0587">
        <w:rPr>
          <w:rFonts w:cs="Arial"/>
          <w:b/>
          <w:sz w:val="36"/>
          <w:szCs w:val="36"/>
        </w:rPr>
        <w:t xml:space="preserve">Response Analysis </w:t>
      </w:r>
    </w:p>
    <w:p w:rsidR="0037227F" w:rsidRPr="00853348" w:rsidRDefault="00FE49FB" w:rsidP="00853348">
      <w:pPr>
        <w:pBdr>
          <w:bottom w:val="dotted" w:sz="4" w:space="1" w:color="auto"/>
        </w:pBdr>
        <w:jc w:val="both"/>
        <w:rPr>
          <w:rFonts w:cs="Arial"/>
          <w:b/>
          <w:bCs/>
          <w:iCs/>
          <w:sz w:val="28"/>
          <w:szCs w:val="28"/>
        </w:rPr>
      </w:pPr>
      <w:r w:rsidRPr="00853348">
        <w:rPr>
          <w:rFonts w:cs="Arial"/>
          <w:b/>
          <w:bCs/>
          <w:iCs/>
          <w:sz w:val="28"/>
          <w:szCs w:val="28"/>
        </w:rPr>
        <w:t>Section 2.2</w:t>
      </w:r>
      <w:r w:rsidR="00FA0587" w:rsidRPr="00853348">
        <w:rPr>
          <w:rFonts w:cs="Arial"/>
          <w:b/>
          <w:bCs/>
          <w:iCs/>
          <w:sz w:val="28"/>
          <w:szCs w:val="28"/>
        </w:rPr>
        <w:tab/>
      </w:r>
      <w:r w:rsidRPr="00853348">
        <w:rPr>
          <w:rFonts w:cs="Arial"/>
          <w:b/>
          <w:bCs/>
          <w:iCs/>
          <w:sz w:val="28"/>
          <w:szCs w:val="28"/>
        </w:rPr>
        <w:t>Formula Factors</w:t>
      </w:r>
    </w:p>
    <w:p w:rsidR="00FE49FB" w:rsidRPr="00FE49FB" w:rsidRDefault="00FE49FB" w:rsidP="00B75FBB">
      <w:pPr>
        <w:jc w:val="both"/>
        <w:rPr>
          <w:rFonts w:cs="Arial"/>
          <w:iCs/>
          <w:sz w:val="24"/>
        </w:rPr>
      </w:pPr>
      <w:r w:rsidRPr="00FE49FB">
        <w:rPr>
          <w:rFonts w:cs="Arial"/>
          <w:iCs/>
          <w:sz w:val="24"/>
        </w:rPr>
        <w:t>As central government did not propose any changes to the factors Merton uses and no anomalies was raised in the benchmarking exercise which would warrant us making any changes, we are not proposing any changes to Merton’s funding formula.</w:t>
      </w:r>
    </w:p>
    <w:p w:rsidR="00FE49FB" w:rsidRPr="00FE49FB" w:rsidRDefault="00FE49FB" w:rsidP="00B75FBB">
      <w:pPr>
        <w:jc w:val="both"/>
        <w:rPr>
          <w:rFonts w:cs="Arial"/>
          <w:iCs/>
          <w:sz w:val="24"/>
        </w:rPr>
      </w:pPr>
      <w:r w:rsidRPr="00FE49FB">
        <w:rPr>
          <w:rFonts w:cs="Arial"/>
          <w:iCs/>
          <w:sz w:val="24"/>
        </w:rPr>
        <w:t>Respondents were asked to provide any comments that they would like to be considered by the Schools Forum in setting the 2016/17 formula.</w:t>
      </w:r>
    </w:p>
    <w:p w:rsidR="00FE49FB" w:rsidRPr="00C916A9" w:rsidRDefault="00FE49FB" w:rsidP="00B75FBB">
      <w:pPr>
        <w:jc w:val="both"/>
        <w:rPr>
          <w:rFonts w:cs="Arial"/>
          <w:iCs/>
          <w:sz w:val="24"/>
          <w:u w:val="single"/>
        </w:rPr>
      </w:pPr>
      <w:r w:rsidRPr="00FE49FB">
        <w:rPr>
          <w:rFonts w:cs="Arial"/>
          <w:iCs/>
          <w:sz w:val="24"/>
        </w:rPr>
        <w:t xml:space="preserve"> </w:t>
      </w:r>
      <w:r w:rsidRPr="00C916A9">
        <w:rPr>
          <w:rFonts w:cs="Arial"/>
          <w:iCs/>
          <w:sz w:val="24"/>
          <w:u w:val="single"/>
        </w:rPr>
        <w:t>Comments</w:t>
      </w:r>
    </w:p>
    <w:tbl>
      <w:tblPr>
        <w:tblW w:w="9680" w:type="dxa"/>
        <w:tblInd w:w="93" w:type="dxa"/>
        <w:tblLook w:val="04A0" w:firstRow="1" w:lastRow="0" w:firstColumn="1" w:lastColumn="0" w:noHBand="0" w:noVBand="1"/>
      </w:tblPr>
      <w:tblGrid>
        <w:gridCol w:w="9680"/>
      </w:tblGrid>
      <w:tr w:rsidR="00FE49FB" w:rsidRPr="00FE49FB" w:rsidTr="00FE49FB">
        <w:trPr>
          <w:trHeight w:val="765"/>
        </w:trPr>
        <w:tc>
          <w:tcPr>
            <w:tcW w:w="9680" w:type="dxa"/>
            <w:tcBorders>
              <w:top w:val="nil"/>
              <w:left w:val="nil"/>
              <w:bottom w:val="nil"/>
              <w:right w:val="nil"/>
            </w:tcBorders>
            <w:shd w:val="clear" w:color="auto" w:fill="auto"/>
            <w:vAlign w:val="bottom"/>
            <w:hideMark/>
          </w:tcPr>
          <w:p w:rsidR="00FE49FB" w:rsidRPr="00D907A4" w:rsidRDefault="00FE49FB" w:rsidP="00B75FBB">
            <w:pPr>
              <w:numPr>
                <w:ilvl w:val="0"/>
                <w:numId w:val="31"/>
              </w:numPr>
              <w:jc w:val="both"/>
              <w:rPr>
                <w:rFonts w:cs="Arial"/>
                <w:iCs/>
                <w:sz w:val="24"/>
              </w:rPr>
            </w:pPr>
            <w:r w:rsidRPr="00FE49FB">
              <w:rPr>
                <w:rFonts w:cs="Arial"/>
                <w:iCs/>
                <w:sz w:val="24"/>
              </w:rPr>
              <w:t>Would it be possible for Schools Forum to consider providing some funding to support LAC children who become subjects to SGO. We have at least 2 children who have had significant safeguarding concerns for many years and once they become SGO, no further funding and support was received for them.</w:t>
            </w:r>
          </w:p>
        </w:tc>
      </w:tr>
      <w:tr w:rsidR="00FE49FB" w:rsidRPr="00FE49FB" w:rsidTr="00FE49FB">
        <w:trPr>
          <w:trHeight w:val="255"/>
        </w:trPr>
        <w:tc>
          <w:tcPr>
            <w:tcW w:w="9680" w:type="dxa"/>
            <w:tcBorders>
              <w:top w:val="nil"/>
              <w:left w:val="nil"/>
              <w:bottom w:val="nil"/>
              <w:right w:val="nil"/>
            </w:tcBorders>
            <w:shd w:val="clear" w:color="auto" w:fill="auto"/>
            <w:vAlign w:val="bottom"/>
            <w:hideMark/>
          </w:tcPr>
          <w:p w:rsidR="00FE49FB" w:rsidRPr="00D907A4" w:rsidRDefault="00FE49FB" w:rsidP="00B75FBB">
            <w:pPr>
              <w:numPr>
                <w:ilvl w:val="0"/>
                <w:numId w:val="31"/>
              </w:numPr>
              <w:jc w:val="both"/>
              <w:rPr>
                <w:rFonts w:cs="Arial"/>
                <w:iCs/>
                <w:sz w:val="24"/>
              </w:rPr>
            </w:pPr>
            <w:r w:rsidRPr="00FE49FB">
              <w:rPr>
                <w:rFonts w:cs="Arial"/>
                <w:iCs/>
                <w:sz w:val="24"/>
              </w:rPr>
              <w:t>Why is the London Fringe  factor not considered for Merton?</w:t>
            </w:r>
          </w:p>
        </w:tc>
      </w:tr>
      <w:tr w:rsidR="00FE49FB" w:rsidRPr="00FE49FB" w:rsidTr="00FE49FB">
        <w:trPr>
          <w:trHeight w:val="255"/>
        </w:trPr>
        <w:tc>
          <w:tcPr>
            <w:tcW w:w="9680" w:type="dxa"/>
            <w:tcBorders>
              <w:top w:val="nil"/>
              <w:left w:val="nil"/>
              <w:bottom w:val="nil"/>
              <w:right w:val="nil"/>
            </w:tcBorders>
            <w:shd w:val="clear" w:color="auto" w:fill="auto"/>
            <w:vAlign w:val="bottom"/>
            <w:hideMark/>
          </w:tcPr>
          <w:p w:rsidR="00FE49FB" w:rsidRPr="00D907A4" w:rsidRDefault="00FE49FB" w:rsidP="00B75FBB">
            <w:pPr>
              <w:numPr>
                <w:ilvl w:val="0"/>
                <w:numId w:val="31"/>
              </w:numPr>
              <w:jc w:val="both"/>
              <w:rPr>
                <w:rFonts w:cs="Arial"/>
                <w:iCs/>
                <w:sz w:val="24"/>
              </w:rPr>
            </w:pPr>
            <w:r w:rsidRPr="00FE49FB">
              <w:rPr>
                <w:rFonts w:cs="Arial"/>
                <w:iCs/>
                <w:sz w:val="24"/>
              </w:rPr>
              <w:t>As a school with low deprivation we struggle from our AWPU amount. We lose out with increasing SEN volume.</w:t>
            </w:r>
          </w:p>
        </w:tc>
      </w:tr>
      <w:tr w:rsidR="00FE49FB" w:rsidRPr="00FE49FB" w:rsidTr="00FE49FB">
        <w:trPr>
          <w:trHeight w:val="510"/>
        </w:trPr>
        <w:tc>
          <w:tcPr>
            <w:tcW w:w="9680" w:type="dxa"/>
            <w:tcBorders>
              <w:top w:val="nil"/>
              <w:left w:val="nil"/>
              <w:bottom w:val="nil"/>
              <w:right w:val="nil"/>
            </w:tcBorders>
            <w:shd w:val="clear" w:color="auto" w:fill="auto"/>
            <w:vAlign w:val="bottom"/>
            <w:hideMark/>
          </w:tcPr>
          <w:p w:rsidR="00FE49FB" w:rsidRPr="00D907A4" w:rsidRDefault="00FE49FB" w:rsidP="00B75FBB">
            <w:pPr>
              <w:numPr>
                <w:ilvl w:val="0"/>
                <w:numId w:val="31"/>
              </w:numPr>
              <w:jc w:val="both"/>
              <w:rPr>
                <w:rFonts w:cs="Arial"/>
                <w:iCs/>
                <w:sz w:val="24"/>
              </w:rPr>
            </w:pPr>
            <w:r w:rsidRPr="00FE49FB">
              <w:rPr>
                <w:rFonts w:cs="Arial"/>
                <w:iCs/>
                <w:sz w:val="24"/>
              </w:rPr>
              <w:t>Not enough money in budget to cover all costs - we have low deprivation in our school but still lots of individual needs to be funded.</w:t>
            </w:r>
          </w:p>
        </w:tc>
      </w:tr>
      <w:tr w:rsidR="00FE49FB" w:rsidRPr="00FE49FB" w:rsidTr="00FE49FB">
        <w:trPr>
          <w:trHeight w:val="255"/>
        </w:trPr>
        <w:tc>
          <w:tcPr>
            <w:tcW w:w="9680" w:type="dxa"/>
            <w:tcBorders>
              <w:top w:val="nil"/>
              <w:left w:val="nil"/>
              <w:bottom w:val="nil"/>
              <w:right w:val="nil"/>
            </w:tcBorders>
            <w:shd w:val="clear" w:color="auto" w:fill="auto"/>
            <w:vAlign w:val="bottom"/>
            <w:hideMark/>
          </w:tcPr>
          <w:p w:rsidR="00FE49FB" w:rsidRPr="00A77D39" w:rsidRDefault="00FE49FB" w:rsidP="00B75FBB">
            <w:pPr>
              <w:numPr>
                <w:ilvl w:val="0"/>
                <w:numId w:val="31"/>
              </w:numPr>
              <w:jc w:val="both"/>
              <w:rPr>
                <w:rFonts w:cs="Arial"/>
                <w:iCs/>
                <w:sz w:val="24"/>
              </w:rPr>
            </w:pPr>
            <w:r w:rsidRPr="00FE49FB">
              <w:rPr>
                <w:rFonts w:cs="Arial"/>
                <w:iCs/>
                <w:sz w:val="24"/>
              </w:rPr>
              <w:t>As Merton</w:t>
            </w:r>
            <w:r>
              <w:rPr>
                <w:rFonts w:cs="Arial"/>
                <w:iCs/>
                <w:sz w:val="24"/>
              </w:rPr>
              <w:t>’</w:t>
            </w:r>
            <w:r w:rsidRPr="00FE49FB">
              <w:rPr>
                <w:rFonts w:cs="Arial"/>
                <w:iCs/>
                <w:sz w:val="24"/>
              </w:rPr>
              <w:t>s only split site school, we feel that the additional funding we receive is far short of what is needed.</w:t>
            </w:r>
          </w:p>
        </w:tc>
      </w:tr>
      <w:tr w:rsidR="00FE49FB" w:rsidRPr="00FE49FB" w:rsidTr="00FE49FB">
        <w:trPr>
          <w:trHeight w:val="510"/>
        </w:trPr>
        <w:tc>
          <w:tcPr>
            <w:tcW w:w="9680" w:type="dxa"/>
            <w:tcBorders>
              <w:top w:val="nil"/>
              <w:left w:val="nil"/>
              <w:bottom w:val="nil"/>
              <w:right w:val="nil"/>
            </w:tcBorders>
            <w:shd w:val="clear" w:color="auto" w:fill="auto"/>
            <w:vAlign w:val="bottom"/>
            <w:hideMark/>
          </w:tcPr>
          <w:p w:rsidR="00FE49FB" w:rsidRDefault="00FE49FB" w:rsidP="00B75FBB">
            <w:pPr>
              <w:numPr>
                <w:ilvl w:val="0"/>
                <w:numId w:val="31"/>
              </w:numPr>
              <w:jc w:val="both"/>
              <w:rPr>
                <w:rFonts w:cs="Arial"/>
                <w:iCs/>
                <w:sz w:val="24"/>
              </w:rPr>
            </w:pPr>
            <w:r w:rsidRPr="00FE49FB">
              <w:rPr>
                <w:rFonts w:cs="Arial"/>
                <w:iCs/>
                <w:sz w:val="24"/>
              </w:rPr>
              <w:t>The delegated budget is not sufficient to run the school, especially as we are not a school with low deprivation but we have high SEN and EAL needs.</w:t>
            </w:r>
          </w:p>
          <w:p w:rsidR="00A77D39" w:rsidRPr="00D907A4" w:rsidRDefault="00A77D39" w:rsidP="00DA11B8">
            <w:pPr>
              <w:ind w:left="720"/>
              <w:jc w:val="both"/>
              <w:rPr>
                <w:rFonts w:cs="Arial"/>
                <w:iCs/>
                <w:sz w:val="24"/>
              </w:rPr>
            </w:pPr>
          </w:p>
        </w:tc>
      </w:tr>
      <w:tr w:rsidR="00FE49FB" w:rsidRPr="00FE49FB" w:rsidTr="00FE49FB">
        <w:trPr>
          <w:trHeight w:val="510"/>
        </w:trPr>
        <w:tc>
          <w:tcPr>
            <w:tcW w:w="9680" w:type="dxa"/>
            <w:tcBorders>
              <w:top w:val="nil"/>
              <w:left w:val="nil"/>
              <w:bottom w:val="nil"/>
              <w:right w:val="nil"/>
            </w:tcBorders>
            <w:shd w:val="clear" w:color="auto" w:fill="auto"/>
            <w:vAlign w:val="bottom"/>
            <w:hideMark/>
          </w:tcPr>
          <w:p w:rsidR="00FE49FB" w:rsidRPr="00FE49FB" w:rsidRDefault="00FE49FB" w:rsidP="00B75FBB">
            <w:pPr>
              <w:numPr>
                <w:ilvl w:val="0"/>
                <w:numId w:val="31"/>
              </w:numPr>
              <w:jc w:val="both"/>
              <w:rPr>
                <w:rFonts w:cs="Arial"/>
                <w:iCs/>
                <w:sz w:val="24"/>
              </w:rPr>
            </w:pPr>
            <w:r w:rsidRPr="00FE49FB">
              <w:rPr>
                <w:rFonts w:cs="Arial"/>
                <w:iCs/>
                <w:sz w:val="24"/>
              </w:rPr>
              <w:lastRenderedPageBreak/>
              <w:t>We would appreciate a discussion with Marius on bandings for special school funding from high needs block, across all special schools</w:t>
            </w:r>
          </w:p>
        </w:tc>
      </w:tr>
      <w:tr w:rsidR="00FE49FB" w:rsidRPr="00FE49FB" w:rsidTr="00FE49FB">
        <w:trPr>
          <w:trHeight w:val="510"/>
        </w:trPr>
        <w:tc>
          <w:tcPr>
            <w:tcW w:w="9680" w:type="dxa"/>
            <w:tcBorders>
              <w:top w:val="nil"/>
              <w:left w:val="nil"/>
              <w:bottom w:val="nil"/>
              <w:right w:val="nil"/>
            </w:tcBorders>
            <w:shd w:val="clear" w:color="auto" w:fill="auto"/>
            <w:vAlign w:val="bottom"/>
            <w:hideMark/>
          </w:tcPr>
          <w:p w:rsidR="00FE49FB" w:rsidRPr="00FE49FB" w:rsidRDefault="00FE49FB" w:rsidP="00B75FBB">
            <w:pPr>
              <w:numPr>
                <w:ilvl w:val="0"/>
                <w:numId w:val="31"/>
              </w:numPr>
              <w:jc w:val="both"/>
              <w:rPr>
                <w:rFonts w:cs="Arial"/>
                <w:iCs/>
                <w:sz w:val="24"/>
              </w:rPr>
            </w:pPr>
            <w:r w:rsidRPr="00FE49FB">
              <w:rPr>
                <w:rFonts w:cs="Arial"/>
                <w:iCs/>
                <w:sz w:val="24"/>
              </w:rPr>
              <w:t>As a school that is fortunate enough to not suffer low deprivation, we lose out. There is not enough money in the budget, however there are still individual needs to consider.</w:t>
            </w:r>
          </w:p>
        </w:tc>
      </w:tr>
      <w:tr w:rsidR="00FE49FB" w:rsidRPr="00FE49FB" w:rsidTr="00FE49FB">
        <w:trPr>
          <w:trHeight w:val="3645"/>
        </w:trPr>
        <w:tc>
          <w:tcPr>
            <w:tcW w:w="9680" w:type="dxa"/>
            <w:tcBorders>
              <w:top w:val="nil"/>
              <w:left w:val="nil"/>
              <w:bottom w:val="nil"/>
              <w:right w:val="nil"/>
            </w:tcBorders>
            <w:shd w:val="clear" w:color="auto" w:fill="auto"/>
            <w:vAlign w:val="bottom"/>
            <w:hideMark/>
          </w:tcPr>
          <w:p w:rsidR="00FE49FB" w:rsidRPr="00FE49FB" w:rsidRDefault="00FE49FB" w:rsidP="00B75FBB">
            <w:pPr>
              <w:numPr>
                <w:ilvl w:val="0"/>
                <w:numId w:val="31"/>
              </w:numPr>
              <w:jc w:val="both"/>
              <w:rPr>
                <w:rFonts w:ascii="Arial Narrow" w:hAnsi="Arial Narrow" w:cs="Arial"/>
                <w:sz w:val="20"/>
                <w:szCs w:val="20"/>
                <w:lang w:eastAsia="en-GB"/>
              </w:rPr>
            </w:pPr>
            <w:r w:rsidRPr="00FE49FB">
              <w:rPr>
                <w:rFonts w:cs="Arial"/>
                <w:iCs/>
                <w:sz w:val="24"/>
              </w:rPr>
              <w:t>RPHS submits that the funding factors that Merton uses should contain a greater weighting towards deprivation. Looking at the 2015-16 figures for the 32 London boroughs and Surrey, the percentage that Merton gives to deprivation is 30th out of 33. We accept that Merton diverts more funding towards low prior attainment than other boroughs (7th out of 33) yet the combined result for deprivation and low prior attainment (10.4%) is 26th out of 33. We feel that the amount should be raised to be more in line with the average amount - 13.79%. This will redistribute the funding in the borough towards those pupils most in need. Merton came 10th out of all London boroughs in the GCSE results in 2014 (results fell in 2015 in Merton). Out of the 9 boroughs that performed better than Merton in 2014, 6 invested more in deprivation plus low prior attainment. The mean percentage for the top 10 performing boroughs is 12.45%. Deprivation is not evenly spread across the borough and the way that the formula is weighted in Merton disproportionately favours some secondary schools over others leaving schools in already challenging circumstances with additional financial difficulties. In addition Merton chose not to allocate anything to pupil mobility which adversely impacts schools under PAN as opposed to oversubscribed schools as their populations will be more mobile. You say in your benchmarking document that Pupil Premium targets deprivation and has increased over the past four years, however this is a specious argument as the same also applies to the boroughs that you benchmarked against and so cannot really justify or explain the significant difference in allocation</w:t>
            </w:r>
          </w:p>
        </w:tc>
      </w:tr>
    </w:tbl>
    <w:p w:rsidR="0037227F" w:rsidRPr="007C16A7" w:rsidRDefault="00F32184" w:rsidP="00B75FBB">
      <w:pPr>
        <w:pBdr>
          <w:bottom w:val="dotted" w:sz="4" w:space="1" w:color="auto"/>
        </w:pBdr>
        <w:jc w:val="both"/>
        <w:rPr>
          <w:rFonts w:cs="Arial"/>
          <w:b/>
          <w:bCs/>
          <w:iCs/>
          <w:sz w:val="28"/>
          <w:szCs w:val="28"/>
        </w:rPr>
      </w:pPr>
      <w:r w:rsidRPr="002F5E20">
        <w:rPr>
          <w:rFonts w:cs="Arial"/>
          <w:b/>
          <w:bCs/>
          <w:iCs/>
          <w:sz w:val="28"/>
          <w:szCs w:val="28"/>
        </w:rPr>
        <w:t>2.3.5</w:t>
      </w:r>
      <w:r w:rsidR="007C16A7">
        <w:rPr>
          <w:rFonts w:cs="Arial"/>
          <w:b/>
          <w:bCs/>
          <w:iCs/>
          <w:sz w:val="28"/>
          <w:szCs w:val="28"/>
        </w:rPr>
        <w:tab/>
      </w:r>
      <w:r>
        <w:rPr>
          <w:rFonts w:cs="Arial"/>
          <w:b/>
          <w:bCs/>
          <w:iCs/>
          <w:sz w:val="28"/>
          <w:szCs w:val="28"/>
        </w:rPr>
        <w:t>Contingencies – Schools in challenging circumstances</w:t>
      </w:r>
    </w:p>
    <w:p w:rsidR="00C916A9" w:rsidRPr="00A77D39" w:rsidRDefault="00C916A9" w:rsidP="00B75FBB">
      <w:pPr>
        <w:jc w:val="both"/>
        <w:rPr>
          <w:rFonts w:cs="Arial"/>
          <w:iCs/>
          <w:sz w:val="24"/>
        </w:rPr>
      </w:pPr>
      <w:r w:rsidRPr="00C916A9">
        <w:rPr>
          <w:rFonts w:cs="Arial"/>
          <w:iCs/>
          <w:sz w:val="24"/>
        </w:rPr>
        <w:t>Respondents</w:t>
      </w:r>
      <w:r>
        <w:rPr>
          <w:rFonts w:cs="Arial"/>
          <w:iCs/>
          <w:sz w:val="24"/>
        </w:rPr>
        <w:t xml:space="preserve"> were </w:t>
      </w:r>
      <w:r w:rsidR="00FA0BA2">
        <w:rPr>
          <w:rFonts w:cs="Arial"/>
          <w:iCs/>
          <w:sz w:val="24"/>
        </w:rPr>
        <w:t xml:space="preserve">asked </w:t>
      </w:r>
      <w:r>
        <w:rPr>
          <w:rFonts w:cs="Arial"/>
          <w:iCs/>
          <w:sz w:val="24"/>
        </w:rPr>
        <w:t xml:space="preserve">as if they think </w:t>
      </w:r>
      <w:r w:rsidRPr="00C916A9">
        <w:rPr>
          <w:rFonts w:cs="Arial"/>
          <w:iCs/>
          <w:sz w:val="24"/>
        </w:rPr>
        <w:t xml:space="preserve">this fund should increase by £100,000 to £300,000 to support more schools? This funding pot has not increased over the past years and, due to the pressure on school funding and lower school balances, schools are less able </w:t>
      </w:r>
      <w:r w:rsidR="00A77D39">
        <w:rPr>
          <w:rFonts w:cs="Arial"/>
          <w:iCs/>
          <w:sz w:val="24"/>
        </w:rPr>
        <w:t>to deal with unforeseen issues?</w:t>
      </w:r>
    </w:p>
    <w:p w:rsidR="0037227F" w:rsidRPr="007E2617" w:rsidRDefault="0037227F" w:rsidP="00B75FBB">
      <w:pPr>
        <w:pStyle w:val="Heading2"/>
        <w:tabs>
          <w:tab w:val="clear" w:pos="9180"/>
          <w:tab w:val="clear" w:pos="9605"/>
        </w:tabs>
        <w:jc w:val="both"/>
        <w:rPr>
          <w:rFonts w:cs="Times New Roman"/>
          <w:bCs/>
          <w:sz w:val="24"/>
        </w:rPr>
      </w:pPr>
      <w:r w:rsidRPr="007E2617">
        <w:rPr>
          <w:rFonts w:cs="Times New Roman"/>
          <w:bCs/>
          <w:sz w:val="24"/>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800"/>
        <w:gridCol w:w="1760"/>
        <w:gridCol w:w="1660"/>
        <w:gridCol w:w="1660"/>
      </w:tblGrid>
      <w:tr w:rsidR="00C916A9" w:rsidRPr="007E2617" w:rsidTr="00C02355">
        <w:tc>
          <w:tcPr>
            <w:tcW w:w="1260" w:type="dxa"/>
            <w:tcBorders>
              <w:top w:val="nil"/>
              <w:left w:val="nil"/>
              <w:bottom w:val="single" w:sz="4" w:space="0" w:color="auto"/>
              <w:right w:val="double" w:sz="4" w:space="0" w:color="auto"/>
            </w:tcBorders>
          </w:tcPr>
          <w:p w:rsidR="00C916A9" w:rsidRPr="007E2617" w:rsidRDefault="00C916A9" w:rsidP="00B75FBB">
            <w:pPr>
              <w:jc w:val="both"/>
              <w:rPr>
                <w:rFonts w:cs="Arial"/>
                <w:sz w:val="24"/>
                <w:lang w:val="en-US"/>
              </w:rPr>
            </w:pPr>
          </w:p>
        </w:tc>
        <w:tc>
          <w:tcPr>
            <w:tcW w:w="1800" w:type="dxa"/>
            <w:tcBorders>
              <w:left w:val="double" w:sz="4" w:space="0" w:color="auto"/>
            </w:tcBorders>
            <w:shd w:val="clear" w:color="auto" w:fill="E6E6E6"/>
          </w:tcPr>
          <w:p w:rsidR="00C916A9" w:rsidRPr="007E2617" w:rsidRDefault="00C916A9" w:rsidP="00B75FBB">
            <w:pPr>
              <w:spacing w:before="60" w:after="60"/>
              <w:jc w:val="both"/>
              <w:rPr>
                <w:rFonts w:cs="Arial"/>
                <w:sz w:val="24"/>
                <w:lang w:val="en-US"/>
              </w:rPr>
            </w:pPr>
            <w:r w:rsidRPr="007E2617">
              <w:rPr>
                <w:rFonts w:cs="Arial"/>
                <w:sz w:val="24"/>
                <w:lang w:val="en-US"/>
              </w:rPr>
              <w:t>Primary</w:t>
            </w:r>
          </w:p>
        </w:tc>
        <w:tc>
          <w:tcPr>
            <w:tcW w:w="1760" w:type="dxa"/>
            <w:shd w:val="clear" w:color="auto" w:fill="E6E6E6"/>
          </w:tcPr>
          <w:p w:rsidR="00C916A9" w:rsidRPr="007E2617" w:rsidRDefault="00C916A9" w:rsidP="00B75FBB">
            <w:pPr>
              <w:spacing w:before="60" w:after="60"/>
              <w:jc w:val="both"/>
              <w:rPr>
                <w:rFonts w:cs="Arial"/>
                <w:sz w:val="24"/>
                <w:lang w:val="en-US"/>
              </w:rPr>
            </w:pPr>
            <w:r w:rsidRPr="007E2617">
              <w:rPr>
                <w:rFonts w:cs="Arial"/>
                <w:sz w:val="24"/>
                <w:lang w:val="en-US"/>
              </w:rPr>
              <w:t>Secondary</w:t>
            </w:r>
          </w:p>
        </w:tc>
        <w:tc>
          <w:tcPr>
            <w:tcW w:w="1660" w:type="dxa"/>
            <w:shd w:val="clear" w:color="auto" w:fill="E6E6E6"/>
          </w:tcPr>
          <w:p w:rsidR="00C916A9" w:rsidRDefault="00C916A9" w:rsidP="00B75FBB">
            <w:pPr>
              <w:spacing w:before="60" w:after="60"/>
              <w:jc w:val="both"/>
              <w:rPr>
                <w:rFonts w:cs="Arial"/>
                <w:sz w:val="24"/>
                <w:lang w:val="en-US"/>
              </w:rPr>
            </w:pPr>
            <w:r>
              <w:rPr>
                <w:rFonts w:cs="Arial"/>
                <w:sz w:val="24"/>
                <w:lang w:val="en-US"/>
              </w:rPr>
              <w:t xml:space="preserve">Special </w:t>
            </w:r>
          </w:p>
        </w:tc>
        <w:tc>
          <w:tcPr>
            <w:tcW w:w="1660" w:type="dxa"/>
            <w:tcBorders>
              <w:right w:val="double" w:sz="4" w:space="0" w:color="auto"/>
            </w:tcBorders>
            <w:shd w:val="clear" w:color="auto" w:fill="E6E6E6"/>
          </w:tcPr>
          <w:p w:rsidR="00C916A9" w:rsidRPr="007E2617" w:rsidRDefault="00C916A9" w:rsidP="00B75FBB">
            <w:pPr>
              <w:spacing w:before="60" w:after="60"/>
              <w:jc w:val="both"/>
              <w:rPr>
                <w:rFonts w:cs="Arial"/>
                <w:sz w:val="24"/>
                <w:lang w:val="en-US"/>
              </w:rPr>
            </w:pPr>
            <w:r>
              <w:rPr>
                <w:rFonts w:cs="Arial"/>
                <w:sz w:val="24"/>
                <w:lang w:val="en-US"/>
              </w:rPr>
              <w:t>%</w:t>
            </w:r>
          </w:p>
        </w:tc>
      </w:tr>
      <w:tr w:rsidR="00C916A9" w:rsidRPr="007E2617" w:rsidTr="00C02355">
        <w:tc>
          <w:tcPr>
            <w:tcW w:w="1260" w:type="dxa"/>
            <w:tcBorders>
              <w:right w:val="double" w:sz="4" w:space="0" w:color="auto"/>
            </w:tcBorders>
            <w:shd w:val="clear" w:color="auto" w:fill="E6E6E6"/>
          </w:tcPr>
          <w:p w:rsidR="00C916A9" w:rsidRPr="007E2617" w:rsidRDefault="00C916A9" w:rsidP="00B75FBB">
            <w:pPr>
              <w:spacing w:before="60" w:after="60"/>
              <w:jc w:val="both"/>
              <w:rPr>
                <w:rFonts w:cs="Arial"/>
                <w:sz w:val="24"/>
                <w:lang w:val="en-US"/>
              </w:rPr>
            </w:pPr>
            <w:r w:rsidRPr="007E2617">
              <w:rPr>
                <w:rFonts w:cs="Arial"/>
                <w:sz w:val="24"/>
                <w:lang w:val="en-US"/>
              </w:rPr>
              <w:t>Yes</w:t>
            </w:r>
          </w:p>
        </w:tc>
        <w:tc>
          <w:tcPr>
            <w:tcW w:w="1800" w:type="dxa"/>
            <w:tcBorders>
              <w:left w:val="double" w:sz="4" w:space="0" w:color="auto"/>
            </w:tcBorders>
          </w:tcPr>
          <w:p w:rsidR="00C916A9" w:rsidRPr="007E2617" w:rsidRDefault="00C916A9" w:rsidP="00B75FBB">
            <w:pPr>
              <w:spacing w:before="60" w:after="60"/>
              <w:jc w:val="both"/>
              <w:rPr>
                <w:rFonts w:cs="Arial"/>
                <w:sz w:val="24"/>
                <w:lang w:val="en-US"/>
              </w:rPr>
            </w:pPr>
            <w:r>
              <w:rPr>
                <w:rFonts w:cs="Arial"/>
                <w:sz w:val="24"/>
                <w:lang w:val="en-US"/>
              </w:rPr>
              <w:t>22</w:t>
            </w:r>
          </w:p>
        </w:tc>
        <w:tc>
          <w:tcPr>
            <w:tcW w:w="1760" w:type="dxa"/>
          </w:tcPr>
          <w:p w:rsidR="00C916A9" w:rsidRPr="007E2617" w:rsidRDefault="00C916A9" w:rsidP="00B75FBB">
            <w:pPr>
              <w:spacing w:before="60" w:after="60"/>
              <w:jc w:val="both"/>
              <w:rPr>
                <w:rFonts w:cs="Arial"/>
                <w:sz w:val="24"/>
                <w:lang w:val="en-US"/>
              </w:rPr>
            </w:pPr>
            <w:r>
              <w:rPr>
                <w:rFonts w:cs="Arial"/>
                <w:sz w:val="24"/>
                <w:lang w:val="en-US"/>
              </w:rPr>
              <w:t>1</w:t>
            </w:r>
          </w:p>
        </w:tc>
        <w:tc>
          <w:tcPr>
            <w:tcW w:w="1660" w:type="dxa"/>
          </w:tcPr>
          <w:p w:rsidR="00C916A9" w:rsidRDefault="00C916A9" w:rsidP="00B75FBB">
            <w:pPr>
              <w:spacing w:before="60" w:after="60"/>
              <w:jc w:val="both"/>
              <w:rPr>
                <w:rFonts w:cs="Arial"/>
                <w:sz w:val="24"/>
                <w:lang w:val="en-US"/>
              </w:rPr>
            </w:pPr>
            <w:r>
              <w:rPr>
                <w:rFonts w:cs="Arial"/>
                <w:sz w:val="24"/>
                <w:lang w:val="en-US"/>
              </w:rPr>
              <w:t>3</w:t>
            </w:r>
          </w:p>
        </w:tc>
        <w:tc>
          <w:tcPr>
            <w:tcW w:w="1660" w:type="dxa"/>
            <w:tcBorders>
              <w:right w:val="double" w:sz="4" w:space="0" w:color="auto"/>
            </w:tcBorders>
          </w:tcPr>
          <w:p w:rsidR="00C916A9" w:rsidRPr="007E2617" w:rsidRDefault="00C916A9" w:rsidP="00B75FBB">
            <w:pPr>
              <w:spacing w:before="60" w:after="60"/>
              <w:jc w:val="both"/>
              <w:rPr>
                <w:rFonts w:cs="Arial"/>
                <w:sz w:val="24"/>
                <w:lang w:val="en-US"/>
              </w:rPr>
            </w:pPr>
            <w:r>
              <w:rPr>
                <w:rFonts w:cs="Arial"/>
                <w:sz w:val="24"/>
                <w:lang w:val="en-US"/>
              </w:rPr>
              <w:t>66</w:t>
            </w:r>
            <w:r w:rsidR="00CA67AE">
              <w:rPr>
                <w:rFonts w:cs="Arial"/>
                <w:sz w:val="24"/>
                <w:lang w:val="en-US"/>
              </w:rPr>
              <w:t>%</w:t>
            </w:r>
          </w:p>
        </w:tc>
      </w:tr>
      <w:tr w:rsidR="00C916A9" w:rsidRPr="007E2617" w:rsidTr="00C02355">
        <w:tc>
          <w:tcPr>
            <w:tcW w:w="1260" w:type="dxa"/>
            <w:tcBorders>
              <w:right w:val="double" w:sz="4" w:space="0" w:color="auto"/>
            </w:tcBorders>
            <w:shd w:val="clear" w:color="auto" w:fill="E6E6E6"/>
          </w:tcPr>
          <w:p w:rsidR="00C916A9" w:rsidRPr="007E2617" w:rsidRDefault="00C916A9" w:rsidP="00B75FBB">
            <w:pPr>
              <w:spacing w:before="60" w:after="60"/>
              <w:jc w:val="both"/>
              <w:rPr>
                <w:rFonts w:cs="Arial"/>
                <w:sz w:val="24"/>
                <w:lang w:val="en-US"/>
              </w:rPr>
            </w:pPr>
            <w:r w:rsidRPr="007E2617">
              <w:rPr>
                <w:rFonts w:cs="Arial"/>
                <w:sz w:val="24"/>
                <w:lang w:val="en-US"/>
              </w:rPr>
              <w:t>No</w:t>
            </w:r>
          </w:p>
        </w:tc>
        <w:tc>
          <w:tcPr>
            <w:tcW w:w="1800" w:type="dxa"/>
            <w:tcBorders>
              <w:left w:val="double" w:sz="4" w:space="0" w:color="auto"/>
            </w:tcBorders>
          </w:tcPr>
          <w:p w:rsidR="00C916A9" w:rsidRPr="007E2617" w:rsidRDefault="00C916A9" w:rsidP="00B75FBB">
            <w:pPr>
              <w:spacing w:before="60" w:after="60"/>
              <w:jc w:val="both"/>
              <w:rPr>
                <w:rFonts w:cs="Arial"/>
                <w:sz w:val="24"/>
                <w:lang w:val="en-US"/>
              </w:rPr>
            </w:pPr>
            <w:r>
              <w:rPr>
                <w:rFonts w:cs="Arial"/>
                <w:sz w:val="24"/>
                <w:lang w:val="en-US"/>
              </w:rPr>
              <w:t>8</w:t>
            </w:r>
          </w:p>
        </w:tc>
        <w:tc>
          <w:tcPr>
            <w:tcW w:w="1760" w:type="dxa"/>
          </w:tcPr>
          <w:p w:rsidR="00C916A9" w:rsidRPr="007E2617" w:rsidRDefault="00C916A9" w:rsidP="00B75FBB">
            <w:pPr>
              <w:spacing w:before="60" w:after="60"/>
              <w:jc w:val="both"/>
              <w:rPr>
                <w:rFonts w:cs="Arial"/>
                <w:sz w:val="24"/>
                <w:lang w:val="en-US"/>
              </w:rPr>
            </w:pPr>
            <w:r>
              <w:rPr>
                <w:rFonts w:cs="Arial"/>
                <w:sz w:val="24"/>
                <w:lang w:val="en-US"/>
              </w:rPr>
              <w:t>2</w:t>
            </w:r>
          </w:p>
        </w:tc>
        <w:tc>
          <w:tcPr>
            <w:tcW w:w="1660" w:type="dxa"/>
          </w:tcPr>
          <w:p w:rsidR="00C916A9" w:rsidRDefault="00C916A9" w:rsidP="00B75FBB">
            <w:pPr>
              <w:spacing w:before="60" w:after="60"/>
              <w:jc w:val="both"/>
              <w:rPr>
                <w:rFonts w:cs="Arial"/>
                <w:sz w:val="24"/>
                <w:lang w:val="en-US"/>
              </w:rPr>
            </w:pPr>
            <w:r>
              <w:rPr>
                <w:rFonts w:cs="Arial"/>
                <w:sz w:val="24"/>
                <w:lang w:val="en-US"/>
              </w:rPr>
              <w:t>1</w:t>
            </w:r>
          </w:p>
        </w:tc>
        <w:tc>
          <w:tcPr>
            <w:tcW w:w="1660" w:type="dxa"/>
            <w:tcBorders>
              <w:right w:val="double" w:sz="4" w:space="0" w:color="auto"/>
            </w:tcBorders>
          </w:tcPr>
          <w:p w:rsidR="00C916A9" w:rsidRPr="007E2617" w:rsidRDefault="00C916A9" w:rsidP="00B75FBB">
            <w:pPr>
              <w:spacing w:before="60" w:after="60"/>
              <w:jc w:val="both"/>
              <w:rPr>
                <w:rFonts w:cs="Arial"/>
                <w:sz w:val="24"/>
                <w:lang w:val="en-US"/>
              </w:rPr>
            </w:pPr>
            <w:r>
              <w:rPr>
                <w:rFonts w:cs="Arial"/>
                <w:sz w:val="24"/>
                <w:lang w:val="en-US"/>
              </w:rPr>
              <w:t>34</w:t>
            </w:r>
            <w:r w:rsidR="00CA67AE">
              <w:rPr>
                <w:rFonts w:cs="Arial"/>
                <w:sz w:val="24"/>
                <w:lang w:val="en-US"/>
              </w:rPr>
              <w:t>%</w:t>
            </w:r>
          </w:p>
        </w:tc>
      </w:tr>
    </w:tbl>
    <w:p w:rsidR="003D3112" w:rsidRDefault="0037227F" w:rsidP="00B75FBB">
      <w:pPr>
        <w:jc w:val="both"/>
        <w:rPr>
          <w:rFonts w:cs="Arial"/>
          <w:b/>
          <w:sz w:val="24"/>
          <w:u w:val="single"/>
        </w:rPr>
      </w:pPr>
      <w:r w:rsidRPr="003C1FE1">
        <w:rPr>
          <w:rFonts w:cs="Arial"/>
          <w:b/>
          <w:sz w:val="24"/>
          <w:u w:val="single"/>
        </w:rPr>
        <w:lastRenderedPageBreak/>
        <w:t>Comments</w:t>
      </w:r>
    </w:p>
    <w:tbl>
      <w:tblPr>
        <w:tblW w:w="20924" w:type="dxa"/>
        <w:tblInd w:w="93" w:type="dxa"/>
        <w:tblLook w:val="04A0" w:firstRow="1" w:lastRow="0" w:firstColumn="1" w:lastColumn="0" w:noHBand="0" w:noVBand="1"/>
      </w:tblPr>
      <w:tblGrid>
        <w:gridCol w:w="20924"/>
      </w:tblGrid>
      <w:tr w:rsidR="0003734D" w:rsidRPr="0003734D" w:rsidTr="00D907A4">
        <w:trPr>
          <w:trHeight w:val="3927"/>
        </w:trPr>
        <w:tc>
          <w:tcPr>
            <w:tcW w:w="20924" w:type="dxa"/>
            <w:tcBorders>
              <w:top w:val="nil"/>
              <w:left w:val="nil"/>
              <w:right w:val="nil"/>
            </w:tcBorders>
            <w:shd w:val="clear" w:color="auto" w:fill="auto"/>
            <w:vAlign w:val="bottom"/>
            <w:hideMark/>
          </w:tcPr>
          <w:tbl>
            <w:tblPr>
              <w:tblW w:w="20708" w:type="dxa"/>
              <w:tblLook w:val="04A0" w:firstRow="1" w:lastRow="0" w:firstColumn="1" w:lastColumn="0" w:noHBand="0" w:noVBand="1"/>
            </w:tblPr>
            <w:tblGrid>
              <w:gridCol w:w="20708"/>
            </w:tblGrid>
            <w:tr w:rsidR="00C916A9" w:rsidRPr="00C916A9" w:rsidTr="00D34201">
              <w:trPr>
                <w:trHeight w:val="1020"/>
              </w:trPr>
              <w:tc>
                <w:tcPr>
                  <w:tcW w:w="20708" w:type="dxa"/>
                  <w:tcBorders>
                    <w:top w:val="nil"/>
                    <w:left w:val="nil"/>
                    <w:bottom w:val="nil"/>
                    <w:right w:val="nil"/>
                  </w:tcBorders>
                  <w:shd w:val="clear" w:color="auto" w:fill="auto"/>
                  <w:vAlign w:val="bottom"/>
                </w:tcPr>
                <w:tbl>
                  <w:tblPr>
                    <w:tblW w:w="9390" w:type="dxa"/>
                    <w:tblLook w:val="04A0" w:firstRow="1" w:lastRow="0" w:firstColumn="1" w:lastColumn="0" w:noHBand="0" w:noVBand="1"/>
                  </w:tblPr>
                  <w:tblGrid>
                    <w:gridCol w:w="9390"/>
                  </w:tblGrid>
                  <w:tr w:rsidR="00D34201" w:rsidRPr="00D34201" w:rsidTr="00D34201">
                    <w:trPr>
                      <w:trHeight w:val="1020"/>
                    </w:trPr>
                    <w:tc>
                      <w:tcPr>
                        <w:tcW w:w="9390" w:type="dxa"/>
                        <w:tcBorders>
                          <w:top w:val="nil"/>
                          <w:left w:val="nil"/>
                          <w:bottom w:val="nil"/>
                          <w:right w:val="nil"/>
                        </w:tcBorders>
                        <w:shd w:val="clear" w:color="auto" w:fill="auto"/>
                        <w:vAlign w:val="bottom"/>
                        <w:hideMark/>
                      </w:tcPr>
                      <w:p w:rsidR="00D34201" w:rsidRPr="00D907A4" w:rsidRDefault="00D34201" w:rsidP="00B75FBB">
                        <w:pPr>
                          <w:numPr>
                            <w:ilvl w:val="0"/>
                            <w:numId w:val="31"/>
                          </w:numPr>
                          <w:jc w:val="both"/>
                          <w:rPr>
                            <w:rFonts w:cs="Arial"/>
                            <w:iCs/>
                            <w:sz w:val="24"/>
                          </w:rPr>
                        </w:pPr>
                        <w:r w:rsidRPr="00D34201">
                          <w:rPr>
                            <w:rFonts w:cs="Arial"/>
                            <w:iCs/>
                            <w:sz w:val="24"/>
                          </w:rPr>
                          <w:t>For the past two years we have been oversubscribed in at least one classroom and not received extra funding for this. As a successful one form entry school we face far more challenges financially as we don't have the pupil numbers to draw in more cash. Majority of good and outstanding schools don't benefit from this increase but ultimately we are affected by the impact it has on the amount of money we receive.</w:t>
                        </w:r>
                      </w:p>
                    </w:tc>
                  </w:tr>
                  <w:tr w:rsidR="00D34201" w:rsidRPr="00D34201" w:rsidTr="00D34201">
                    <w:trPr>
                      <w:trHeight w:val="255"/>
                    </w:trPr>
                    <w:tc>
                      <w:tcPr>
                        <w:tcW w:w="9390" w:type="dxa"/>
                        <w:tcBorders>
                          <w:top w:val="nil"/>
                          <w:left w:val="nil"/>
                          <w:bottom w:val="nil"/>
                          <w:right w:val="nil"/>
                        </w:tcBorders>
                        <w:shd w:val="clear" w:color="auto" w:fill="auto"/>
                        <w:hideMark/>
                      </w:tcPr>
                      <w:p w:rsidR="00D34201" w:rsidRPr="00D907A4" w:rsidRDefault="00D34201" w:rsidP="00B75FBB">
                        <w:pPr>
                          <w:numPr>
                            <w:ilvl w:val="0"/>
                            <w:numId w:val="31"/>
                          </w:numPr>
                          <w:jc w:val="both"/>
                          <w:rPr>
                            <w:rFonts w:cs="Arial"/>
                            <w:iCs/>
                            <w:sz w:val="24"/>
                          </w:rPr>
                        </w:pPr>
                        <w:r w:rsidRPr="00D34201">
                          <w:rPr>
                            <w:rFonts w:cs="Arial"/>
                            <w:iCs/>
                            <w:sz w:val="24"/>
                          </w:rPr>
                          <w:t>Are there more schools in challenging circumstances?</w:t>
                        </w:r>
                      </w:p>
                    </w:tc>
                  </w:tr>
                  <w:tr w:rsidR="00D34201" w:rsidRPr="00D34201" w:rsidTr="00D34201">
                    <w:trPr>
                      <w:trHeight w:val="510"/>
                    </w:trPr>
                    <w:tc>
                      <w:tcPr>
                        <w:tcW w:w="9390" w:type="dxa"/>
                        <w:tcBorders>
                          <w:top w:val="nil"/>
                          <w:left w:val="nil"/>
                          <w:bottom w:val="nil"/>
                          <w:right w:val="nil"/>
                        </w:tcBorders>
                        <w:shd w:val="clear" w:color="auto" w:fill="auto"/>
                        <w:hideMark/>
                      </w:tcPr>
                      <w:p w:rsidR="00D34201" w:rsidRPr="00D907A4" w:rsidRDefault="00D34201" w:rsidP="00B75FBB">
                        <w:pPr>
                          <w:numPr>
                            <w:ilvl w:val="0"/>
                            <w:numId w:val="31"/>
                          </w:numPr>
                          <w:jc w:val="both"/>
                          <w:rPr>
                            <w:rFonts w:cs="Arial"/>
                            <w:iCs/>
                            <w:sz w:val="24"/>
                          </w:rPr>
                        </w:pPr>
                        <w:r w:rsidRPr="00D34201">
                          <w:rPr>
                            <w:rFonts w:cs="Arial"/>
                            <w:iCs/>
                            <w:sz w:val="24"/>
                          </w:rPr>
                          <w:t>This is a large increase - we would support an increase but not of such a large amount unless we were presented with a case to show how this additional funding is needed and spent.</w:t>
                        </w:r>
                      </w:p>
                    </w:tc>
                  </w:tr>
                  <w:tr w:rsidR="00D34201" w:rsidRPr="00D34201" w:rsidTr="00D34201">
                    <w:trPr>
                      <w:trHeight w:val="255"/>
                    </w:trPr>
                    <w:tc>
                      <w:tcPr>
                        <w:tcW w:w="9390" w:type="dxa"/>
                        <w:tcBorders>
                          <w:top w:val="nil"/>
                          <w:left w:val="nil"/>
                          <w:bottom w:val="nil"/>
                          <w:right w:val="nil"/>
                        </w:tcBorders>
                        <w:shd w:val="clear" w:color="auto" w:fill="auto"/>
                        <w:hideMark/>
                      </w:tcPr>
                      <w:p w:rsidR="00D34201" w:rsidRPr="00D34201" w:rsidRDefault="00D34201" w:rsidP="00B75FBB">
                        <w:pPr>
                          <w:numPr>
                            <w:ilvl w:val="0"/>
                            <w:numId w:val="31"/>
                          </w:numPr>
                          <w:jc w:val="both"/>
                          <w:rPr>
                            <w:rFonts w:cs="Arial"/>
                            <w:iCs/>
                            <w:sz w:val="24"/>
                          </w:rPr>
                        </w:pPr>
                        <w:r w:rsidRPr="00D34201">
                          <w:rPr>
                            <w:rFonts w:cs="Arial"/>
                            <w:iCs/>
                            <w:sz w:val="24"/>
                          </w:rPr>
                          <w:t>It is becoming tighter for all schools not just those in challenging circumstances.</w:t>
                        </w:r>
                      </w:p>
                    </w:tc>
                  </w:tr>
                  <w:tr w:rsidR="00D34201" w:rsidRPr="00D34201" w:rsidTr="00D34201">
                    <w:trPr>
                      <w:trHeight w:val="255"/>
                    </w:trPr>
                    <w:tc>
                      <w:tcPr>
                        <w:tcW w:w="9390" w:type="dxa"/>
                        <w:tcBorders>
                          <w:top w:val="nil"/>
                          <w:left w:val="nil"/>
                          <w:bottom w:val="nil"/>
                          <w:right w:val="nil"/>
                        </w:tcBorders>
                        <w:shd w:val="clear" w:color="auto" w:fill="auto"/>
                        <w:hideMark/>
                      </w:tcPr>
                      <w:p w:rsidR="00D34201" w:rsidRPr="00D907A4" w:rsidRDefault="00D34201" w:rsidP="00B75FBB">
                        <w:pPr>
                          <w:numPr>
                            <w:ilvl w:val="0"/>
                            <w:numId w:val="31"/>
                          </w:numPr>
                          <w:jc w:val="both"/>
                          <w:rPr>
                            <w:rFonts w:cs="Arial"/>
                            <w:iCs/>
                            <w:sz w:val="24"/>
                          </w:rPr>
                        </w:pPr>
                        <w:r w:rsidRPr="00D34201">
                          <w:rPr>
                            <w:rFonts w:cs="Arial"/>
                            <w:iCs/>
                            <w:sz w:val="24"/>
                          </w:rPr>
                          <w:t>All schools require more funding. If we agree to this schools that are not in challenging circumstances would really suffer.</w:t>
                        </w:r>
                      </w:p>
                    </w:tc>
                  </w:tr>
                  <w:tr w:rsidR="00D34201" w:rsidRPr="00D34201" w:rsidTr="00D34201">
                    <w:trPr>
                      <w:trHeight w:val="525"/>
                    </w:trPr>
                    <w:tc>
                      <w:tcPr>
                        <w:tcW w:w="9390" w:type="dxa"/>
                        <w:tcBorders>
                          <w:top w:val="nil"/>
                          <w:left w:val="nil"/>
                          <w:bottom w:val="nil"/>
                          <w:right w:val="nil"/>
                        </w:tcBorders>
                        <w:shd w:val="clear" w:color="auto" w:fill="auto"/>
                        <w:hideMark/>
                      </w:tcPr>
                      <w:p w:rsidR="00D34201" w:rsidRPr="00D907A4" w:rsidRDefault="00D34201" w:rsidP="00B75FBB">
                        <w:pPr>
                          <w:numPr>
                            <w:ilvl w:val="0"/>
                            <w:numId w:val="31"/>
                          </w:numPr>
                          <w:jc w:val="both"/>
                          <w:rPr>
                            <w:rFonts w:cs="Arial"/>
                            <w:iCs/>
                            <w:sz w:val="24"/>
                          </w:rPr>
                        </w:pPr>
                        <w:r w:rsidRPr="00D34201">
                          <w:rPr>
                            <w:rFonts w:cs="Arial"/>
                            <w:iCs/>
                            <w:sz w:val="24"/>
                          </w:rPr>
                          <w:t>Whilst we appreciate the importance of this, we would wish the amount of the increase to be considered - to double rather than triple.</w:t>
                        </w:r>
                      </w:p>
                    </w:tc>
                  </w:tr>
                  <w:tr w:rsidR="00D34201" w:rsidRPr="00D34201" w:rsidTr="00D34201">
                    <w:trPr>
                      <w:trHeight w:val="255"/>
                    </w:trPr>
                    <w:tc>
                      <w:tcPr>
                        <w:tcW w:w="9390" w:type="dxa"/>
                        <w:tcBorders>
                          <w:top w:val="nil"/>
                          <w:left w:val="nil"/>
                          <w:bottom w:val="nil"/>
                          <w:right w:val="nil"/>
                        </w:tcBorders>
                        <w:shd w:val="clear" w:color="auto" w:fill="auto"/>
                        <w:noWrap/>
                        <w:vAlign w:val="center"/>
                        <w:hideMark/>
                      </w:tcPr>
                      <w:p w:rsidR="00D34201" w:rsidRPr="00D34201" w:rsidRDefault="00D34201" w:rsidP="00B75FBB">
                        <w:pPr>
                          <w:numPr>
                            <w:ilvl w:val="0"/>
                            <w:numId w:val="31"/>
                          </w:numPr>
                          <w:jc w:val="both"/>
                          <w:rPr>
                            <w:rFonts w:cs="Arial"/>
                            <w:iCs/>
                            <w:sz w:val="24"/>
                          </w:rPr>
                        </w:pPr>
                        <w:r w:rsidRPr="00D34201">
                          <w:rPr>
                            <w:rFonts w:cs="Arial"/>
                            <w:iCs/>
                            <w:sz w:val="24"/>
                          </w:rPr>
                          <w:t>Not in support unless specific example evidence of spend is provided</w:t>
                        </w:r>
                      </w:p>
                    </w:tc>
                  </w:tr>
                  <w:tr w:rsidR="00D34201" w:rsidRPr="00D34201" w:rsidTr="00D34201">
                    <w:trPr>
                      <w:trHeight w:val="255"/>
                    </w:trPr>
                    <w:tc>
                      <w:tcPr>
                        <w:tcW w:w="9390" w:type="dxa"/>
                        <w:tcBorders>
                          <w:top w:val="nil"/>
                          <w:left w:val="nil"/>
                          <w:bottom w:val="nil"/>
                          <w:right w:val="nil"/>
                        </w:tcBorders>
                        <w:shd w:val="clear" w:color="auto" w:fill="auto"/>
                        <w:noWrap/>
                        <w:vAlign w:val="center"/>
                        <w:hideMark/>
                      </w:tcPr>
                      <w:p w:rsidR="00D34201" w:rsidRPr="00D907A4" w:rsidRDefault="00D34201" w:rsidP="00B75FBB">
                        <w:pPr>
                          <w:numPr>
                            <w:ilvl w:val="0"/>
                            <w:numId w:val="31"/>
                          </w:numPr>
                          <w:jc w:val="both"/>
                          <w:rPr>
                            <w:rFonts w:cs="Arial"/>
                            <w:iCs/>
                            <w:sz w:val="24"/>
                          </w:rPr>
                        </w:pPr>
                        <w:r w:rsidRPr="00D34201">
                          <w:rPr>
                            <w:rFonts w:cs="Arial"/>
                            <w:iCs/>
                            <w:sz w:val="24"/>
                          </w:rPr>
                          <w:t>Greater understanding of the challenging circumstances, changes and why these have arisen needed to support a 200% rise.</w:t>
                        </w:r>
                      </w:p>
                    </w:tc>
                  </w:tr>
                  <w:tr w:rsidR="00D34201" w:rsidRPr="00D34201" w:rsidTr="00D34201">
                    <w:trPr>
                      <w:trHeight w:val="255"/>
                    </w:trPr>
                    <w:tc>
                      <w:tcPr>
                        <w:tcW w:w="9390" w:type="dxa"/>
                        <w:tcBorders>
                          <w:top w:val="nil"/>
                          <w:left w:val="nil"/>
                          <w:bottom w:val="nil"/>
                          <w:right w:val="nil"/>
                        </w:tcBorders>
                        <w:shd w:val="clear" w:color="auto" w:fill="auto"/>
                        <w:noWrap/>
                        <w:vAlign w:val="center"/>
                        <w:hideMark/>
                      </w:tcPr>
                      <w:p w:rsidR="00D34201" w:rsidRPr="00D907A4" w:rsidRDefault="00D34201" w:rsidP="00B75FBB">
                        <w:pPr>
                          <w:numPr>
                            <w:ilvl w:val="0"/>
                            <w:numId w:val="31"/>
                          </w:numPr>
                          <w:jc w:val="both"/>
                          <w:rPr>
                            <w:rFonts w:cs="Arial"/>
                            <w:iCs/>
                            <w:sz w:val="24"/>
                          </w:rPr>
                        </w:pPr>
                        <w:r w:rsidRPr="00D34201">
                          <w:rPr>
                            <w:rFonts w:cs="Arial"/>
                            <w:iCs/>
                            <w:sz w:val="24"/>
                          </w:rPr>
                          <w:t>No, it is becoming tighter for all schools, not just those in challenging circumstances.</w:t>
                        </w:r>
                      </w:p>
                    </w:tc>
                  </w:tr>
                  <w:tr w:rsidR="00D34201" w:rsidRPr="00D34201" w:rsidTr="00D34201">
                    <w:trPr>
                      <w:trHeight w:val="255"/>
                    </w:trPr>
                    <w:tc>
                      <w:tcPr>
                        <w:tcW w:w="9390" w:type="dxa"/>
                        <w:tcBorders>
                          <w:top w:val="nil"/>
                          <w:left w:val="nil"/>
                          <w:bottom w:val="nil"/>
                          <w:right w:val="nil"/>
                        </w:tcBorders>
                        <w:shd w:val="clear" w:color="auto" w:fill="auto"/>
                        <w:noWrap/>
                        <w:vAlign w:val="center"/>
                        <w:hideMark/>
                      </w:tcPr>
                      <w:p w:rsidR="00D34201" w:rsidRPr="00D907A4" w:rsidRDefault="00D34201" w:rsidP="00B75FBB">
                        <w:pPr>
                          <w:numPr>
                            <w:ilvl w:val="0"/>
                            <w:numId w:val="31"/>
                          </w:numPr>
                          <w:jc w:val="both"/>
                          <w:rPr>
                            <w:rFonts w:cs="Arial"/>
                            <w:iCs/>
                            <w:sz w:val="24"/>
                          </w:rPr>
                        </w:pPr>
                        <w:r w:rsidRPr="00D34201">
                          <w:rPr>
                            <w:rFonts w:cs="Arial"/>
                            <w:iCs/>
                            <w:sz w:val="24"/>
                          </w:rPr>
                          <w:t>I think it is vital the LA has the resources to support and would agree with an increase in funding</w:t>
                        </w:r>
                        <w:r w:rsidR="00D907A4">
                          <w:rPr>
                            <w:rFonts w:cs="Arial"/>
                            <w:iCs/>
                            <w:sz w:val="24"/>
                          </w:rPr>
                          <w:t>.</w:t>
                        </w:r>
                      </w:p>
                    </w:tc>
                  </w:tr>
                  <w:tr w:rsidR="00D34201" w:rsidRPr="00D34201" w:rsidTr="00D34201">
                    <w:trPr>
                      <w:trHeight w:val="510"/>
                    </w:trPr>
                    <w:tc>
                      <w:tcPr>
                        <w:tcW w:w="9390" w:type="dxa"/>
                        <w:tcBorders>
                          <w:top w:val="nil"/>
                          <w:left w:val="nil"/>
                          <w:bottom w:val="nil"/>
                          <w:right w:val="nil"/>
                        </w:tcBorders>
                        <w:shd w:val="clear" w:color="auto" w:fill="auto"/>
                        <w:noWrap/>
                        <w:vAlign w:val="center"/>
                        <w:hideMark/>
                      </w:tcPr>
                      <w:p w:rsidR="00D34201" w:rsidRPr="00D907A4" w:rsidRDefault="00D34201" w:rsidP="00B75FBB">
                        <w:pPr>
                          <w:numPr>
                            <w:ilvl w:val="0"/>
                            <w:numId w:val="31"/>
                          </w:numPr>
                          <w:jc w:val="both"/>
                          <w:rPr>
                            <w:rFonts w:cs="Arial"/>
                            <w:iCs/>
                            <w:sz w:val="24"/>
                          </w:rPr>
                        </w:pPr>
                        <w:r w:rsidRPr="00D34201">
                          <w:rPr>
                            <w:rFonts w:cs="Arial"/>
                            <w:iCs/>
                            <w:sz w:val="24"/>
                          </w:rPr>
                          <w:t>If this increased, which other pot would be affected? Equally, as an Academy, we are not provided with services therefore would not wish to pay more.</w:t>
                        </w:r>
                      </w:p>
                    </w:tc>
                  </w:tr>
                  <w:tr w:rsidR="00D34201" w:rsidRPr="00D34201" w:rsidTr="00D34201">
                    <w:trPr>
                      <w:trHeight w:val="765"/>
                    </w:trPr>
                    <w:tc>
                      <w:tcPr>
                        <w:tcW w:w="9390" w:type="dxa"/>
                        <w:tcBorders>
                          <w:top w:val="nil"/>
                          <w:left w:val="nil"/>
                          <w:bottom w:val="nil"/>
                          <w:right w:val="nil"/>
                        </w:tcBorders>
                        <w:shd w:val="clear" w:color="auto" w:fill="auto"/>
                        <w:noWrap/>
                        <w:vAlign w:val="center"/>
                        <w:hideMark/>
                      </w:tcPr>
                      <w:p w:rsidR="00D34201" w:rsidRPr="00D907A4" w:rsidRDefault="00D34201" w:rsidP="00B75FBB">
                        <w:pPr>
                          <w:numPr>
                            <w:ilvl w:val="0"/>
                            <w:numId w:val="31"/>
                          </w:numPr>
                          <w:jc w:val="both"/>
                          <w:rPr>
                            <w:rFonts w:cs="Arial"/>
                            <w:iCs/>
                            <w:sz w:val="24"/>
                          </w:rPr>
                        </w:pPr>
                        <w:r w:rsidRPr="00D34201">
                          <w:rPr>
                            <w:rFonts w:cs="Arial"/>
                            <w:iCs/>
                            <w:sz w:val="24"/>
                          </w:rPr>
                          <w:t>It is much tighter for all schools, not just those in challenging circumstances. Clarity as to what constitutes "challenging circumstances" would be helpful, as some schools feel they have been forced into a challenging situation by having to expand, yet now face difficulties in filling places.</w:t>
                        </w:r>
                      </w:p>
                    </w:tc>
                  </w:tr>
                  <w:tr w:rsidR="00D34201" w:rsidRPr="00D34201" w:rsidTr="00D34201">
                    <w:trPr>
                      <w:trHeight w:val="255"/>
                    </w:trPr>
                    <w:tc>
                      <w:tcPr>
                        <w:tcW w:w="9390" w:type="dxa"/>
                        <w:tcBorders>
                          <w:top w:val="nil"/>
                          <w:left w:val="nil"/>
                          <w:bottom w:val="nil"/>
                          <w:right w:val="nil"/>
                        </w:tcBorders>
                        <w:shd w:val="clear" w:color="auto" w:fill="auto"/>
                        <w:noWrap/>
                        <w:vAlign w:val="center"/>
                        <w:hideMark/>
                      </w:tcPr>
                      <w:p w:rsidR="00D34201" w:rsidRPr="00D907A4" w:rsidRDefault="00D34201" w:rsidP="00B75FBB">
                        <w:pPr>
                          <w:numPr>
                            <w:ilvl w:val="0"/>
                            <w:numId w:val="31"/>
                          </w:numPr>
                          <w:jc w:val="both"/>
                          <w:rPr>
                            <w:rFonts w:cs="Arial"/>
                            <w:iCs/>
                            <w:sz w:val="24"/>
                          </w:rPr>
                        </w:pPr>
                        <w:r w:rsidRPr="00D34201">
                          <w:rPr>
                            <w:rFonts w:cs="Arial"/>
                            <w:iCs/>
                            <w:sz w:val="24"/>
                          </w:rPr>
                          <w:t>Currently pupil numbers are low. Additional funding is required for consultancy/training to move the school forward.</w:t>
                        </w:r>
                      </w:p>
                    </w:tc>
                  </w:tr>
                  <w:tr w:rsidR="00D34201" w:rsidRPr="00D34201" w:rsidTr="00D34201">
                    <w:trPr>
                      <w:trHeight w:val="510"/>
                    </w:trPr>
                    <w:tc>
                      <w:tcPr>
                        <w:tcW w:w="9390" w:type="dxa"/>
                        <w:tcBorders>
                          <w:top w:val="nil"/>
                          <w:left w:val="nil"/>
                          <w:bottom w:val="nil"/>
                          <w:right w:val="nil"/>
                        </w:tcBorders>
                        <w:shd w:val="clear" w:color="auto" w:fill="auto"/>
                        <w:noWrap/>
                        <w:vAlign w:val="center"/>
                        <w:hideMark/>
                      </w:tcPr>
                      <w:p w:rsidR="00D34201" w:rsidRPr="00D907A4" w:rsidRDefault="00D34201" w:rsidP="00B75FBB">
                        <w:pPr>
                          <w:numPr>
                            <w:ilvl w:val="0"/>
                            <w:numId w:val="31"/>
                          </w:numPr>
                          <w:jc w:val="both"/>
                          <w:rPr>
                            <w:rFonts w:cs="Arial"/>
                            <w:iCs/>
                            <w:sz w:val="24"/>
                          </w:rPr>
                        </w:pPr>
                        <w:r w:rsidRPr="00D34201">
                          <w:rPr>
                            <w:rFonts w:cs="Arial"/>
                            <w:iCs/>
                            <w:sz w:val="24"/>
                          </w:rPr>
                          <w:t xml:space="preserve">Agree - it would be useful to know how this funding is used each year - obviously, </w:t>
                        </w:r>
                        <w:r w:rsidRPr="00D34201">
                          <w:rPr>
                            <w:rFonts w:cs="Arial"/>
                            <w:iCs/>
                            <w:sz w:val="24"/>
                          </w:rPr>
                          <w:lastRenderedPageBreak/>
                          <w:t>without naming schools but what the needs/ criteria for this pocket of money has been.</w:t>
                        </w:r>
                      </w:p>
                    </w:tc>
                  </w:tr>
                  <w:tr w:rsidR="00D34201" w:rsidRPr="00D34201" w:rsidTr="00D34201">
                    <w:trPr>
                      <w:trHeight w:val="510"/>
                    </w:trPr>
                    <w:tc>
                      <w:tcPr>
                        <w:tcW w:w="9390" w:type="dxa"/>
                        <w:tcBorders>
                          <w:top w:val="nil"/>
                          <w:left w:val="nil"/>
                          <w:bottom w:val="nil"/>
                          <w:right w:val="nil"/>
                        </w:tcBorders>
                        <w:shd w:val="clear" w:color="auto" w:fill="auto"/>
                        <w:noWrap/>
                        <w:vAlign w:val="center"/>
                        <w:hideMark/>
                      </w:tcPr>
                      <w:p w:rsidR="00D34201" w:rsidRPr="00D907A4" w:rsidRDefault="00D34201" w:rsidP="00B75FBB">
                        <w:pPr>
                          <w:numPr>
                            <w:ilvl w:val="0"/>
                            <w:numId w:val="31"/>
                          </w:numPr>
                          <w:jc w:val="both"/>
                          <w:rPr>
                            <w:rFonts w:cs="Arial"/>
                            <w:iCs/>
                            <w:sz w:val="24"/>
                          </w:rPr>
                        </w:pPr>
                        <w:r w:rsidRPr="00D34201">
                          <w:rPr>
                            <w:rFonts w:cs="Arial"/>
                            <w:iCs/>
                            <w:sz w:val="24"/>
                          </w:rPr>
                          <w:lastRenderedPageBreak/>
                          <w:t>Please be transparent about who would receive the fund and how the fund would be used by the school. This could be presented annually</w:t>
                        </w:r>
                        <w:r>
                          <w:rPr>
                            <w:rFonts w:cs="Arial"/>
                            <w:iCs/>
                            <w:sz w:val="24"/>
                          </w:rPr>
                          <w:t>.</w:t>
                        </w:r>
                      </w:p>
                    </w:tc>
                  </w:tr>
                  <w:tr w:rsidR="00D34201" w:rsidRPr="00D34201" w:rsidTr="00D34201">
                    <w:trPr>
                      <w:trHeight w:val="255"/>
                    </w:trPr>
                    <w:tc>
                      <w:tcPr>
                        <w:tcW w:w="9390" w:type="dxa"/>
                        <w:tcBorders>
                          <w:top w:val="nil"/>
                          <w:left w:val="nil"/>
                          <w:bottom w:val="nil"/>
                          <w:right w:val="nil"/>
                        </w:tcBorders>
                        <w:shd w:val="clear" w:color="auto" w:fill="auto"/>
                        <w:noWrap/>
                        <w:vAlign w:val="center"/>
                        <w:hideMark/>
                      </w:tcPr>
                      <w:p w:rsidR="00D34201" w:rsidRPr="00D34201" w:rsidRDefault="00D34201" w:rsidP="00B75FBB">
                        <w:pPr>
                          <w:numPr>
                            <w:ilvl w:val="0"/>
                            <w:numId w:val="31"/>
                          </w:numPr>
                          <w:jc w:val="both"/>
                          <w:rPr>
                            <w:rFonts w:cs="Arial"/>
                            <w:iCs/>
                            <w:sz w:val="24"/>
                          </w:rPr>
                        </w:pPr>
                        <w:r w:rsidRPr="00D34201">
                          <w:rPr>
                            <w:rFonts w:cs="Arial"/>
                            <w:iCs/>
                            <w:sz w:val="24"/>
                          </w:rPr>
                          <w:t>This should be used to help schools through challenges and not to sustain on a long term basis.</w:t>
                        </w:r>
                      </w:p>
                    </w:tc>
                  </w:tr>
                </w:tbl>
                <w:p w:rsidR="00C916A9" w:rsidRPr="00C916A9" w:rsidRDefault="00C916A9" w:rsidP="00B75FBB">
                  <w:pPr>
                    <w:jc w:val="both"/>
                    <w:rPr>
                      <w:rFonts w:cs="Arial"/>
                      <w:iCs/>
                    </w:rPr>
                  </w:pPr>
                </w:p>
              </w:tc>
            </w:tr>
            <w:tr w:rsidR="00C916A9" w:rsidRPr="00C916A9" w:rsidTr="00D34201">
              <w:trPr>
                <w:trHeight w:val="525"/>
              </w:trPr>
              <w:tc>
                <w:tcPr>
                  <w:tcW w:w="20708" w:type="dxa"/>
                  <w:tcBorders>
                    <w:top w:val="nil"/>
                    <w:left w:val="nil"/>
                    <w:bottom w:val="nil"/>
                    <w:right w:val="nil"/>
                  </w:tcBorders>
                  <w:shd w:val="clear" w:color="auto" w:fill="auto"/>
                </w:tcPr>
                <w:p w:rsidR="00D34201" w:rsidRPr="00853348" w:rsidRDefault="00D34201" w:rsidP="00B75FBB">
                  <w:pPr>
                    <w:pBdr>
                      <w:bottom w:val="dotted" w:sz="4" w:space="1" w:color="auto"/>
                    </w:pBdr>
                    <w:jc w:val="both"/>
                    <w:rPr>
                      <w:rFonts w:cs="Arial"/>
                      <w:b/>
                      <w:bCs/>
                      <w:iCs/>
                      <w:sz w:val="28"/>
                      <w:szCs w:val="28"/>
                    </w:rPr>
                  </w:pPr>
                  <w:r w:rsidRPr="00853348">
                    <w:rPr>
                      <w:rFonts w:cs="Arial"/>
                      <w:b/>
                      <w:bCs/>
                      <w:iCs/>
                      <w:sz w:val="28"/>
                      <w:szCs w:val="28"/>
                    </w:rPr>
                    <w:lastRenderedPageBreak/>
                    <w:t>2.3.8</w:t>
                  </w:r>
                  <w:r w:rsidR="00853348">
                    <w:rPr>
                      <w:rFonts w:cs="Arial"/>
                      <w:b/>
                      <w:bCs/>
                      <w:iCs/>
                      <w:sz w:val="28"/>
                      <w:szCs w:val="28"/>
                    </w:rPr>
                    <w:tab/>
                  </w:r>
                  <w:r w:rsidRPr="00853348">
                    <w:rPr>
                      <w:rFonts w:cs="Arial"/>
                      <w:b/>
                      <w:bCs/>
                      <w:iCs/>
                      <w:sz w:val="28"/>
                      <w:szCs w:val="28"/>
                    </w:rPr>
                    <w:t>Free School Meals</w:t>
                  </w:r>
                </w:p>
                <w:p w:rsidR="00D34201" w:rsidRDefault="00D34201" w:rsidP="00B75FBB">
                  <w:pPr>
                    <w:pStyle w:val="Footer"/>
                    <w:tabs>
                      <w:tab w:val="clear" w:pos="4153"/>
                      <w:tab w:val="clear" w:pos="8306"/>
                      <w:tab w:val="left" w:pos="9180"/>
                      <w:tab w:val="left" w:pos="9605"/>
                    </w:tabs>
                    <w:jc w:val="both"/>
                    <w:rPr>
                      <w:rFonts w:cs="Arial"/>
                      <w:iCs/>
                      <w:sz w:val="24"/>
                    </w:rPr>
                  </w:pPr>
                  <w:r w:rsidRPr="00726CAA">
                    <w:rPr>
                      <w:rFonts w:cs="Arial"/>
                      <w:iCs/>
                      <w:sz w:val="24"/>
                    </w:rPr>
                    <w:t xml:space="preserve">Respondents were asked to </w:t>
                  </w:r>
                  <w:r>
                    <w:rPr>
                      <w:rFonts w:cs="Arial"/>
                      <w:iCs/>
                      <w:sz w:val="24"/>
                    </w:rPr>
                    <w:t>select which option below they would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00"/>
                  </w:tblGrid>
                  <w:tr w:rsidR="00D34201" w:rsidRPr="00CF1464" w:rsidTr="00C02355">
                    <w:tc>
                      <w:tcPr>
                        <w:tcW w:w="1242" w:type="dxa"/>
                        <w:shd w:val="clear" w:color="auto" w:fill="auto"/>
                      </w:tcPr>
                      <w:p w:rsidR="00D34201" w:rsidRPr="00CF1464" w:rsidRDefault="00D34201" w:rsidP="00B75FBB">
                        <w:pPr>
                          <w:pStyle w:val="Footer"/>
                          <w:tabs>
                            <w:tab w:val="clear" w:pos="4153"/>
                            <w:tab w:val="clear" w:pos="8306"/>
                            <w:tab w:val="left" w:pos="9180"/>
                            <w:tab w:val="left" w:pos="9605"/>
                          </w:tabs>
                          <w:jc w:val="both"/>
                          <w:rPr>
                            <w:rFonts w:cs="Arial"/>
                            <w:b/>
                            <w:iCs/>
                            <w:sz w:val="24"/>
                          </w:rPr>
                        </w:pPr>
                        <w:r w:rsidRPr="00CF1464">
                          <w:rPr>
                            <w:rFonts w:cs="Arial"/>
                            <w:b/>
                            <w:iCs/>
                            <w:sz w:val="24"/>
                          </w:rPr>
                          <w:t>Option 1</w:t>
                        </w:r>
                      </w:p>
                      <w:p w:rsidR="00D34201" w:rsidRPr="00CF1464" w:rsidRDefault="00D34201" w:rsidP="00B75FBB">
                        <w:pPr>
                          <w:pStyle w:val="Footer"/>
                          <w:tabs>
                            <w:tab w:val="clear" w:pos="4153"/>
                            <w:tab w:val="clear" w:pos="8306"/>
                            <w:tab w:val="left" w:pos="9180"/>
                            <w:tab w:val="left" w:pos="9605"/>
                          </w:tabs>
                          <w:jc w:val="both"/>
                          <w:rPr>
                            <w:rFonts w:cs="Arial"/>
                            <w:b/>
                            <w:iCs/>
                            <w:sz w:val="24"/>
                          </w:rPr>
                        </w:pPr>
                      </w:p>
                    </w:tc>
                    <w:tc>
                      <w:tcPr>
                        <w:tcW w:w="8000" w:type="dxa"/>
                        <w:shd w:val="clear" w:color="auto" w:fill="auto"/>
                      </w:tcPr>
                      <w:p w:rsidR="00D34201" w:rsidRPr="00D34201" w:rsidRDefault="00D34201" w:rsidP="00B75FBB">
                        <w:pPr>
                          <w:pStyle w:val="Footer"/>
                          <w:tabs>
                            <w:tab w:val="clear" w:pos="4153"/>
                            <w:tab w:val="clear" w:pos="8306"/>
                            <w:tab w:val="left" w:pos="9180"/>
                            <w:tab w:val="left" w:pos="9605"/>
                          </w:tabs>
                          <w:jc w:val="both"/>
                          <w:rPr>
                            <w:rFonts w:cs="Arial"/>
                            <w:iCs/>
                            <w:sz w:val="24"/>
                          </w:rPr>
                        </w:pPr>
                        <w:r w:rsidRPr="00D34201">
                          <w:rPr>
                            <w:rFonts w:cs="Arial"/>
                            <w:sz w:val="24"/>
                            <w:lang w:val="en-US"/>
                          </w:rPr>
                          <w:t>Retain the subsidy for the whole of 2016/17, bearing in mind that there will be a contract change and we do not know what the charge will be from September 2016.</w:t>
                        </w:r>
                      </w:p>
                    </w:tc>
                  </w:tr>
                  <w:tr w:rsidR="00D34201" w:rsidRPr="00CF1464" w:rsidTr="00C02355">
                    <w:tc>
                      <w:tcPr>
                        <w:tcW w:w="1242" w:type="dxa"/>
                        <w:shd w:val="clear" w:color="auto" w:fill="auto"/>
                      </w:tcPr>
                      <w:p w:rsidR="00D34201" w:rsidRPr="00CF1464" w:rsidRDefault="00D34201" w:rsidP="00B75FBB">
                        <w:pPr>
                          <w:pStyle w:val="Footer"/>
                          <w:tabs>
                            <w:tab w:val="clear" w:pos="4153"/>
                            <w:tab w:val="clear" w:pos="8306"/>
                            <w:tab w:val="left" w:pos="9180"/>
                            <w:tab w:val="left" w:pos="9605"/>
                          </w:tabs>
                          <w:jc w:val="both"/>
                          <w:rPr>
                            <w:rFonts w:cs="Arial"/>
                            <w:b/>
                            <w:iCs/>
                            <w:sz w:val="24"/>
                          </w:rPr>
                        </w:pPr>
                        <w:r w:rsidRPr="00CF1464">
                          <w:rPr>
                            <w:rFonts w:cs="Arial"/>
                            <w:b/>
                            <w:iCs/>
                            <w:sz w:val="24"/>
                          </w:rPr>
                          <w:t>Option 2</w:t>
                        </w:r>
                      </w:p>
                    </w:tc>
                    <w:tc>
                      <w:tcPr>
                        <w:tcW w:w="8000" w:type="dxa"/>
                        <w:shd w:val="clear" w:color="auto" w:fill="auto"/>
                      </w:tcPr>
                      <w:p w:rsidR="00D34201" w:rsidRPr="00D34201" w:rsidRDefault="00D34201" w:rsidP="00B75FBB">
                        <w:pPr>
                          <w:pStyle w:val="Footer"/>
                          <w:tabs>
                            <w:tab w:val="clear" w:pos="4153"/>
                            <w:tab w:val="clear" w:pos="8306"/>
                            <w:tab w:val="left" w:pos="9180"/>
                            <w:tab w:val="left" w:pos="9605"/>
                          </w:tabs>
                          <w:jc w:val="both"/>
                          <w:rPr>
                            <w:rFonts w:cs="Arial"/>
                            <w:iCs/>
                            <w:sz w:val="24"/>
                          </w:rPr>
                        </w:pPr>
                        <w:r w:rsidRPr="00D34201">
                          <w:rPr>
                            <w:rFonts w:cs="Arial"/>
                            <w:sz w:val="24"/>
                            <w:lang w:val="en-US"/>
                          </w:rPr>
                          <w:t>Retain the subsidy for April to July 2016 and remove from September 2016.</w:t>
                        </w:r>
                      </w:p>
                    </w:tc>
                  </w:tr>
                  <w:tr w:rsidR="00D34201" w:rsidRPr="00CF1464" w:rsidTr="00C02355">
                    <w:tc>
                      <w:tcPr>
                        <w:tcW w:w="1242" w:type="dxa"/>
                        <w:shd w:val="clear" w:color="auto" w:fill="auto"/>
                      </w:tcPr>
                      <w:p w:rsidR="00D34201" w:rsidRPr="00CF1464" w:rsidRDefault="00D34201" w:rsidP="00B75FBB">
                        <w:pPr>
                          <w:pStyle w:val="Footer"/>
                          <w:tabs>
                            <w:tab w:val="clear" w:pos="4153"/>
                            <w:tab w:val="clear" w:pos="8306"/>
                            <w:tab w:val="left" w:pos="9180"/>
                            <w:tab w:val="left" w:pos="9605"/>
                          </w:tabs>
                          <w:jc w:val="both"/>
                          <w:rPr>
                            <w:rFonts w:cs="Arial"/>
                            <w:b/>
                            <w:iCs/>
                            <w:sz w:val="24"/>
                          </w:rPr>
                        </w:pPr>
                        <w:r w:rsidRPr="00CF1464">
                          <w:rPr>
                            <w:rFonts w:cs="Arial"/>
                            <w:b/>
                            <w:iCs/>
                            <w:sz w:val="24"/>
                          </w:rPr>
                          <w:t>Option 3</w:t>
                        </w:r>
                      </w:p>
                    </w:tc>
                    <w:tc>
                      <w:tcPr>
                        <w:tcW w:w="8000" w:type="dxa"/>
                        <w:shd w:val="clear" w:color="auto" w:fill="auto"/>
                      </w:tcPr>
                      <w:p w:rsidR="00D34201" w:rsidRPr="00D34201" w:rsidRDefault="00D34201" w:rsidP="00B75FBB">
                        <w:pPr>
                          <w:pStyle w:val="Footer"/>
                          <w:tabs>
                            <w:tab w:val="clear" w:pos="4153"/>
                            <w:tab w:val="clear" w:pos="8306"/>
                            <w:tab w:val="left" w:pos="9180"/>
                            <w:tab w:val="left" w:pos="9605"/>
                          </w:tabs>
                          <w:jc w:val="both"/>
                          <w:rPr>
                            <w:rFonts w:cs="Arial"/>
                            <w:iCs/>
                            <w:sz w:val="24"/>
                          </w:rPr>
                        </w:pPr>
                        <w:r w:rsidRPr="00D34201">
                          <w:rPr>
                            <w:rFonts w:cs="Arial"/>
                            <w:sz w:val="24"/>
                            <w:lang w:val="en-US"/>
                          </w:rPr>
                          <w:t>Remove the subsidy from April 2016</w:t>
                        </w:r>
                        <w:r w:rsidRPr="00D34201">
                          <w:rPr>
                            <w:rFonts w:cs="Arial"/>
                            <w:sz w:val="24"/>
                          </w:rPr>
                          <w:t>.</w:t>
                        </w:r>
                      </w:p>
                    </w:tc>
                  </w:tr>
                </w:tbl>
                <w:p w:rsidR="00C916A9" w:rsidRPr="00C916A9" w:rsidRDefault="00C916A9" w:rsidP="00B75FBB">
                  <w:pPr>
                    <w:jc w:val="both"/>
                    <w:rPr>
                      <w:rFonts w:cs="Arial"/>
                      <w:iCs/>
                    </w:rPr>
                  </w:pPr>
                </w:p>
              </w:tc>
            </w:tr>
            <w:tr w:rsidR="00C916A9" w:rsidRPr="00C916A9" w:rsidTr="00D34201">
              <w:trPr>
                <w:trHeight w:val="255"/>
              </w:trPr>
              <w:tc>
                <w:tcPr>
                  <w:tcW w:w="20708" w:type="dxa"/>
                  <w:tcBorders>
                    <w:top w:val="nil"/>
                    <w:left w:val="nil"/>
                    <w:bottom w:val="nil"/>
                    <w:right w:val="nil"/>
                  </w:tcBorders>
                  <w:shd w:val="clear" w:color="auto" w:fill="auto"/>
                  <w:noWrap/>
                  <w:vAlign w:val="center"/>
                </w:tcPr>
                <w:p w:rsidR="00D34201" w:rsidRPr="00726CAA" w:rsidRDefault="00D34201" w:rsidP="00B75FBB">
                  <w:pPr>
                    <w:jc w:val="both"/>
                    <w:rPr>
                      <w:rFonts w:cs="Arial"/>
                      <w:b/>
                      <w:sz w:val="24"/>
                      <w:u w:val="single"/>
                    </w:rPr>
                  </w:pPr>
                  <w:r w:rsidRPr="00726CAA">
                    <w:rPr>
                      <w:rFonts w:cs="Arial"/>
                      <w:b/>
                      <w:sz w:val="24"/>
                      <w:u w:val="single"/>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799"/>
                    <w:gridCol w:w="1760"/>
                    <w:gridCol w:w="1659"/>
                    <w:gridCol w:w="1659"/>
                  </w:tblGrid>
                  <w:tr w:rsidR="00D34201" w:rsidRPr="00CF1464" w:rsidTr="00C02355">
                    <w:tc>
                      <w:tcPr>
                        <w:tcW w:w="1264" w:type="dxa"/>
                        <w:shd w:val="clear" w:color="auto" w:fill="auto"/>
                      </w:tcPr>
                      <w:p w:rsidR="00D34201" w:rsidRPr="00CF1464" w:rsidRDefault="00D34201" w:rsidP="00B75FBB">
                        <w:pPr>
                          <w:jc w:val="both"/>
                          <w:rPr>
                            <w:rFonts w:cs="Arial"/>
                            <w:sz w:val="24"/>
                            <w:lang w:val="en-US"/>
                          </w:rPr>
                        </w:pPr>
                      </w:p>
                    </w:tc>
                    <w:tc>
                      <w:tcPr>
                        <w:tcW w:w="1799" w:type="dxa"/>
                        <w:shd w:val="clear" w:color="auto" w:fill="auto"/>
                      </w:tcPr>
                      <w:p w:rsidR="00D34201" w:rsidRPr="00CF1464" w:rsidRDefault="00D34201" w:rsidP="00B75FBB">
                        <w:pPr>
                          <w:spacing w:before="60" w:after="60"/>
                          <w:jc w:val="both"/>
                          <w:rPr>
                            <w:rFonts w:cs="Arial"/>
                            <w:sz w:val="24"/>
                            <w:lang w:val="en-US"/>
                          </w:rPr>
                        </w:pPr>
                        <w:r w:rsidRPr="00CF1464">
                          <w:rPr>
                            <w:rFonts w:cs="Arial"/>
                            <w:sz w:val="24"/>
                            <w:lang w:val="en-US"/>
                          </w:rPr>
                          <w:t>Primary</w:t>
                        </w:r>
                      </w:p>
                    </w:tc>
                    <w:tc>
                      <w:tcPr>
                        <w:tcW w:w="1760" w:type="dxa"/>
                        <w:shd w:val="clear" w:color="auto" w:fill="auto"/>
                      </w:tcPr>
                      <w:p w:rsidR="00D34201" w:rsidRPr="00CF1464" w:rsidRDefault="00D34201" w:rsidP="00B75FBB">
                        <w:pPr>
                          <w:spacing w:before="60" w:after="60"/>
                          <w:jc w:val="both"/>
                          <w:rPr>
                            <w:rFonts w:cs="Arial"/>
                            <w:sz w:val="24"/>
                            <w:lang w:val="en-US"/>
                          </w:rPr>
                        </w:pPr>
                        <w:r w:rsidRPr="00CF1464">
                          <w:rPr>
                            <w:rFonts w:cs="Arial"/>
                            <w:sz w:val="24"/>
                            <w:lang w:val="en-US"/>
                          </w:rPr>
                          <w:t>Secondary</w:t>
                        </w:r>
                      </w:p>
                    </w:tc>
                    <w:tc>
                      <w:tcPr>
                        <w:tcW w:w="1659" w:type="dxa"/>
                      </w:tcPr>
                      <w:p w:rsidR="00D34201" w:rsidRPr="00CF1464" w:rsidRDefault="00D34201" w:rsidP="00B75FBB">
                        <w:pPr>
                          <w:spacing w:before="60" w:after="60"/>
                          <w:jc w:val="both"/>
                          <w:rPr>
                            <w:rFonts w:cs="Arial"/>
                            <w:sz w:val="24"/>
                            <w:lang w:val="en-US"/>
                          </w:rPr>
                        </w:pPr>
                        <w:r>
                          <w:rPr>
                            <w:rFonts w:cs="Arial"/>
                            <w:sz w:val="24"/>
                            <w:lang w:val="en-US"/>
                          </w:rPr>
                          <w:t>Special</w:t>
                        </w:r>
                      </w:p>
                    </w:tc>
                    <w:tc>
                      <w:tcPr>
                        <w:tcW w:w="1659" w:type="dxa"/>
                        <w:shd w:val="clear" w:color="auto" w:fill="auto"/>
                      </w:tcPr>
                      <w:p w:rsidR="00D34201" w:rsidRPr="00CF1464" w:rsidRDefault="00D34201" w:rsidP="00B75FBB">
                        <w:pPr>
                          <w:spacing w:before="60" w:after="60"/>
                          <w:jc w:val="both"/>
                          <w:rPr>
                            <w:rFonts w:cs="Arial"/>
                            <w:sz w:val="24"/>
                            <w:lang w:val="en-US"/>
                          </w:rPr>
                        </w:pPr>
                        <w:r w:rsidRPr="00CF1464">
                          <w:rPr>
                            <w:rFonts w:cs="Arial"/>
                            <w:sz w:val="24"/>
                            <w:lang w:val="en-US"/>
                          </w:rPr>
                          <w:t>%</w:t>
                        </w:r>
                      </w:p>
                    </w:tc>
                  </w:tr>
                  <w:tr w:rsidR="00D34201" w:rsidRPr="00CF1464" w:rsidTr="00C02355">
                    <w:trPr>
                      <w:trHeight w:val="435"/>
                    </w:trPr>
                    <w:tc>
                      <w:tcPr>
                        <w:tcW w:w="1264" w:type="dxa"/>
                        <w:shd w:val="clear" w:color="auto" w:fill="auto"/>
                      </w:tcPr>
                      <w:p w:rsidR="00D34201" w:rsidRPr="00CF1464" w:rsidRDefault="00D34201" w:rsidP="00B75FBB">
                        <w:pPr>
                          <w:spacing w:before="60" w:after="60"/>
                          <w:jc w:val="both"/>
                          <w:rPr>
                            <w:rFonts w:cs="Arial"/>
                            <w:b/>
                            <w:sz w:val="24"/>
                            <w:lang w:val="en-US"/>
                          </w:rPr>
                        </w:pPr>
                        <w:r w:rsidRPr="00CF1464">
                          <w:rPr>
                            <w:rFonts w:cs="Arial"/>
                            <w:b/>
                            <w:sz w:val="24"/>
                            <w:lang w:val="en-US"/>
                          </w:rPr>
                          <w:t>Option 1</w:t>
                        </w:r>
                      </w:p>
                    </w:tc>
                    <w:tc>
                      <w:tcPr>
                        <w:tcW w:w="1799" w:type="dxa"/>
                        <w:shd w:val="clear" w:color="auto" w:fill="auto"/>
                      </w:tcPr>
                      <w:p w:rsidR="00D34201" w:rsidRPr="00CF1464" w:rsidRDefault="00D34201" w:rsidP="00B75FBB">
                        <w:pPr>
                          <w:spacing w:before="60" w:after="60"/>
                          <w:jc w:val="both"/>
                          <w:rPr>
                            <w:rFonts w:cs="Arial"/>
                            <w:sz w:val="24"/>
                            <w:lang w:val="en-US"/>
                          </w:rPr>
                        </w:pPr>
                        <w:r>
                          <w:rPr>
                            <w:rFonts w:cs="Arial"/>
                            <w:sz w:val="24"/>
                            <w:lang w:val="en-US"/>
                          </w:rPr>
                          <w:t>1</w:t>
                        </w:r>
                      </w:p>
                    </w:tc>
                    <w:tc>
                      <w:tcPr>
                        <w:tcW w:w="1760" w:type="dxa"/>
                        <w:shd w:val="clear" w:color="auto" w:fill="auto"/>
                      </w:tcPr>
                      <w:p w:rsidR="00D34201" w:rsidRPr="00CF1464" w:rsidRDefault="00D34201" w:rsidP="00B75FBB">
                        <w:pPr>
                          <w:spacing w:before="60" w:after="60"/>
                          <w:jc w:val="both"/>
                          <w:rPr>
                            <w:rFonts w:cs="Arial"/>
                            <w:sz w:val="24"/>
                            <w:lang w:val="en-US"/>
                          </w:rPr>
                        </w:pPr>
                      </w:p>
                    </w:tc>
                    <w:tc>
                      <w:tcPr>
                        <w:tcW w:w="1659" w:type="dxa"/>
                      </w:tcPr>
                      <w:p w:rsidR="00D34201" w:rsidRPr="00CF1464" w:rsidRDefault="00D34201" w:rsidP="00B75FBB">
                        <w:pPr>
                          <w:spacing w:before="60" w:after="60"/>
                          <w:jc w:val="both"/>
                          <w:rPr>
                            <w:rFonts w:cs="Arial"/>
                            <w:sz w:val="24"/>
                            <w:lang w:val="en-US"/>
                          </w:rPr>
                        </w:pPr>
                        <w:r>
                          <w:rPr>
                            <w:rFonts w:cs="Arial"/>
                            <w:sz w:val="24"/>
                            <w:lang w:val="en-US"/>
                          </w:rPr>
                          <w:t>3</w:t>
                        </w:r>
                      </w:p>
                    </w:tc>
                    <w:tc>
                      <w:tcPr>
                        <w:tcW w:w="1659" w:type="dxa"/>
                        <w:shd w:val="clear" w:color="auto" w:fill="auto"/>
                      </w:tcPr>
                      <w:p w:rsidR="00D34201" w:rsidRPr="00CF1464" w:rsidRDefault="00CA67AE" w:rsidP="00B75FBB">
                        <w:pPr>
                          <w:spacing w:before="60" w:after="60"/>
                          <w:jc w:val="both"/>
                          <w:rPr>
                            <w:rFonts w:cs="Arial"/>
                            <w:sz w:val="24"/>
                            <w:lang w:val="en-US"/>
                          </w:rPr>
                        </w:pPr>
                        <w:r>
                          <w:rPr>
                            <w:rFonts w:cs="Arial"/>
                            <w:sz w:val="24"/>
                            <w:lang w:val="en-US"/>
                          </w:rPr>
                          <w:t>6%</w:t>
                        </w:r>
                      </w:p>
                    </w:tc>
                  </w:tr>
                  <w:tr w:rsidR="00D34201" w:rsidRPr="00CF1464" w:rsidTr="00C02355">
                    <w:trPr>
                      <w:trHeight w:val="450"/>
                    </w:trPr>
                    <w:tc>
                      <w:tcPr>
                        <w:tcW w:w="1264" w:type="dxa"/>
                        <w:shd w:val="clear" w:color="auto" w:fill="auto"/>
                      </w:tcPr>
                      <w:p w:rsidR="00D34201" w:rsidRPr="00CF1464" w:rsidRDefault="00D34201" w:rsidP="00B75FBB">
                        <w:pPr>
                          <w:spacing w:before="60" w:after="60"/>
                          <w:jc w:val="both"/>
                          <w:rPr>
                            <w:rFonts w:cs="Arial"/>
                            <w:b/>
                            <w:sz w:val="24"/>
                            <w:lang w:val="en-US"/>
                          </w:rPr>
                        </w:pPr>
                        <w:r w:rsidRPr="00CF1464">
                          <w:rPr>
                            <w:rFonts w:cs="Arial"/>
                            <w:b/>
                            <w:sz w:val="24"/>
                            <w:lang w:val="en-US"/>
                          </w:rPr>
                          <w:t>Option 2</w:t>
                        </w:r>
                      </w:p>
                    </w:tc>
                    <w:tc>
                      <w:tcPr>
                        <w:tcW w:w="1799" w:type="dxa"/>
                        <w:shd w:val="clear" w:color="auto" w:fill="auto"/>
                      </w:tcPr>
                      <w:p w:rsidR="00D34201" w:rsidRPr="00CF1464" w:rsidRDefault="00D34201" w:rsidP="00B75FBB">
                        <w:pPr>
                          <w:spacing w:before="60" w:after="60"/>
                          <w:jc w:val="both"/>
                          <w:rPr>
                            <w:rFonts w:cs="Arial"/>
                            <w:sz w:val="24"/>
                            <w:lang w:val="en-US"/>
                          </w:rPr>
                        </w:pPr>
                        <w:r>
                          <w:rPr>
                            <w:rFonts w:cs="Arial"/>
                            <w:sz w:val="24"/>
                            <w:lang w:val="en-US"/>
                          </w:rPr>
                          <w:t>8</w:t>
                        </w:r>
                      </w:p>
                    </w:tc>
                    <w:tc>
                      <w:tcPr>
                        <w:tcW w:w="1760" w:type="dxa"/>
                        <w:shd w:val="clear" w:color="auto" w:fill="auto"/>
                      </w:tcPr>
                      <w:p w:rsidR="00D34201" w:rsidRPr="00CF1464" w:rsidRDefault="00D34201" w:rsidP="00B75FBB">
                        <w:pPr>
                          <w:spacing w:before="60" w:after="60"/>
                          <w:jc w:val="both"/>
                          <w:rPr>
                            <w:rFonts w:cs="Arial"/>
                            <w:sz w:val="24"/>
                            <w:lang w:val="en-US"/>
                          </w:rPr>
                        </w:pPr>
                      </w:p>
                    </w:tc>
                    <w:tc>
                      <w:tcPr>
                        <w:tcW w:w="1659" w:type="dxa"/>
                      </w:tcPr>
                      <w:p w:rsidR="00D34201" w:rsidRPr="00CF1464" w:rsidRDefault="00D34201" w:rsidP="00B75FBB">
                        <w:pPr>
                          <w:spacing w:before="60" w:after="60"/>
                          <w:jc w:val="both"/>
                          <w:rPr>
                            <w:rFonts w:cs="Arial"/>
                            <w:sz w:val="24"/>
                            <w:lang w:val="en-US"/>
                          </w:rPr>
                        </w:pPr>
                        <w:r>
                          <w:rPr>
                            <w:rFonts w:cs="Arial"/>
                            <w:sz w:val="24"/>
                            <w:lang w:val="en-US"/>
                          </w:rPr>
                          <w:t>0</w:t>
                        </w:r>
                      </w:p>
                    </w:tc>
                    <w:tc>
                      <w:tcPr>
                        <w:tcW w:w="1659" w:type="dxa"/>
                        <w:shd w:val="clear" w:color="auto" w:fill="auto"/>
                      </w:tcPr>
                      <w:p w:rsidR="00D34201" w:rsidRPr="00CF1464" w:rsidRDefault="00CA67AE" w:rsidP="00B75FBB">
                        <w:pPr>
                          <w:spacing w:before="60" w:after="60"/>
                          <w:jc w:val="both"/>
                          <w:rPr>
                            <w:rFonts w:cs="Arial"/>
                            <w:sz w:val="24"/>
                            <w:lang w:val="en-US"/>
                          </w:rPr>
                        </w:pPr>
                        <w:r>
                          <w:rPr>
                            <w:rFonts w:cs="Arial"/>
                            <w:sz w:val="24"/>
                            <w:lang w:val="en-US"/>
                          </w:rPr>
                          <w:t>26%</w:t>
                        </w:r>
                      </w:p>
                    </w:tc>
                  </w:tr>
                  <w:tr w:rsidR="00D34201" w:rsidTr="00C02355">
                    <w:trPr>
                      <w:trHeight w:val="343"/>
                    </w:trPr>
                    <w:tc>
                      <w:tcPr>
                        <w:tcW w:w="1264" w:type="dxa"/>
                        <w:shd w:val="clear" w:color="auto" w:fill="auto"/>
                      </w:tcPr>
                      <w:p w:rsidR="00D34201" w:rsidRPr="00D34201" w:rsidRDefault="00D34201" w:rsidP="00B75FBB">
                        <w:pPr>
                          <w:spacing w:before="60" w:after="60"/>
                          <w:jc w:val="both"/>
                          <w:rPr>
                            <w:rFonts w:cs="Arial"/>
                            <w:b/>
                            <w:sz w:val="24"/>
                            <w:lang w:val="en-US"/>
                          </w:rPr>
                        </w:pPr>
                        <w:r w:rsidRPr="00D34201">
                          <w:rPr>
                            <w:rFonts w:cs="Arial"/>
                            <w:b/>
                            <w:sz w:val="24"/>
                            <w:lang w:val="en-US"/>
                          </w:rPr>
                          <w:t>Option 3</w:t>
                        </w:r>
                      </w:p>
                    </w:tc>
                    <w:tc>
                      <w:tcPr>
                        <w:tcW w:w="1799" w:type="dxa"/>
                        <w:shd w:val="clear" w:color="auto" w:fill="auto"/>
                      </w:tcPr>
                      <w:p w:rsidR="00D34201" w:rsidRDefault="00D34201" w:rsidP="00B75FBB">
                        <w:pPr>
                          <w:spacing w:before="60" w:after="60"/>
                          <w:jc w:val="both"/>
                        </w:pPr>
                        <w:r w:rsidRPr="00D34201">
                          <w:rPr>
                            <w:rFonts w:cs="Arial"/>
                            <w:sz w:val="24"/>
                            <w:lang w:val="en-US"/>
                          </w:rPr>
                          <w:t>21</w:t>
                        </w:r>
                      </w:p>
                    </w:tc>
                    <w:tc>
                      <w:tcPr>
                        <w:tcW w:w="1760" w:type="dxa"/>
                        <w:shd w:val="clear" w:color="auto" w:fill="auto"/>
                      </w:tcPr>
                      <w:p w:rsidR="00D34201" w:rsidRDefault="00D34201" w:rsidP="00B75FBB">
                        <w:pPr>
                          <w:jc w:val="both"/>
                        </w:pPr>
                      </w:p>
                    </w:tc>
                    <w:tc>
                      <w:tcPr>
                        <w:tcW w:w="1659" w:type="dxa"/>
                      </w:tcPr>
                      <w:p w:rsidR="00D34201" w:rsidRPr="00D34201" w:rsidRDefault="00D34201" w:rsidP="00B75FBB">
                        <w:pPr>
                          <w:spacing w:before="60" w:after="60"/>
                          <w:jc w:val="both"/>
                          <w:rPr>
                            <w:rFonts w:cs="Arial"/>
                            <w:sz w:val="24"/>
                            <w:lang w:val="en-US"/>
                          </w:rPr>
                        </w:pPr>
                        <w:r w:rsidRPr="00D34201">
                          <w:rPr>
                            <w:rFonts w:cs="Arial"/>
                            <w:sz w:val="24"/>
                            <w:lang w:val="en-US"/>
                          </w:rPr>
                          <w:t>1</w:t>
                        </w:r>
                      </w:p>
                    </w:tc>
                    <w:tc>
                      <w:tcPr>
                        <w:tcW w:w="1659" w:type="dxa"/>
                        <w:shd w:val="clear" w:color="auto" w:fill="auto"/>
                      </w:tcPr>
                      <w:p w:rsidR="00D34201" w:rsidRDefault="00CA67AE" w:rsidP="00B75FBB">
                        <w:pPr>
                          <w:jc w:val="both"/>
                        </w:pPr>
                        <w:r>
                          <w:t>68%</w:t>
                        </w:r>
                      </w:p>
                    </w:tc>
                  </w:tr>
                </w:tbl>
                <w:p w:rsidR="00C916A9" w:rsidRPr="00C916A9" w:rsidRDefault="00C916A9" w:rsidP="00B75FBB">
                  <w:pPr>
                    <w:jc w:val="both"/>
                    <w:rPr>
                      <w:rFonts w:cs="Arial"/>
                      <w:iCs/>
                    </w:rPr>
                  </w:pPr>
                </w:p>
              </w:tc>
            </w:tr>
            <w:tr w:rsidR="00C916A9" w:rsidRPr="00C916A9" w:rsidTr="00D34201">
              <w:trPr>
                <w:trHeight w:val="510"/>
              </w:trPr>
              <w:tc>
                <w:tcPr>
                  <w:tcW w:w="20708" w:type="dxa"/>
                  <w:tcBorders>
                    <w:top w:val="nil"/>
                    <w:left w:val="nil"/>
                    <w:bottom w:val="nil"/>
                    <w:right w:val="nil"/>
                  </w:tcBorders>
                  <w:shd w:val="clear" w:color="auto" w:fill="auto"/>
                  <w:noWrap/>
                  <w:vAlign w:val="center"/>
                </w:tcPr>
                <w:p w:rsidR="00C916A9" w:rsidRDefault="00C916A9" w:rsidP="00B75FBB">
                  <w:pPr>
                    <w:jc w:val="both"/>
                    <w:rPr>
                      <w:rFonts w:cs="Arial"/>
                      <w:iCs/>
                    </w:rPr>
                  </w:pPr>
                </w:p>
                <w:p w:rsidR="00CA67AE" w:rsidRPr="00D907A4" w:rsidRDefault="00CA67AE" w:rsidP="00B75FBB">
                  <w:pPr>
                    <w:jc w:val="both"/>
                    <w:rPr>
                      <w:rFonts w:cs="Arial"/>
                      <w:b/>
                      <w:sz w:val="24"/>
                      <w:u w:val="single"/>
                    </w:rPr>
                  </w:pPr>
                  <w:r w:rsidRPr="003C1FE1">
                    <w:rPr>
                      <w:rFonts w:cs="Arial"/>
                      <w:b/>
                      <w:sz w:val="24"/>
                      <w:u w:val="single"/>
                    </w:rPr>
                    <w:t>Comments</w:t>
                  </w:r>
                </w:p>
              </w:tc>
            </w:tr>
            <w:tr w:rsidR="00C916A9" w:rsidRPr="00C916A9" w:rsidTr="00D34201">
              <w:trPr>
                <w:trHeight w:val="765"/>
              </w:trPr>
              <w:tc>
                <w:tcPr>
                  <w:tcW w:w="20708" w:type="dxa"/>
                  <w:tcBorders>
                    <w:top w:val="nil"/>
                    <w:left w:val="nil"/>
                    <w:bottom w:val="nil"/>
                    <w:right w:val="nil"/>
                  </w:tcBorders>
                  <w:shd w:val="clear" w:color="auto" w:fill="auto"/>
                  <w:noWrap/>
                  <w:vAlign w:val="center"/>
                </w:tcPr>
                <w:tbl>
                  <w:tblPr>
                    <w:tblW w:w="9390" w:type="dxa"/>
                    <w:tblLook w:val="04A0" w:firstRow="1" w:lastRow="0" w:firstColumn="1" w:lastColumn="0" w:noHBand="0" w:noVBand="1"/>
                  </w:tblPr>
                  <w:tblGrid>
                    <w:gridCol w:w="9390"/>
                  </w:tblGrid>
                  <w:tr w:rsidR="00CA67AE" w:rsidRPr="00CA67AE" w:rsidTr="00CA67AE">
                    <w:trPr>
                      <w:trHeight w:val="255"/>
                    </w:trPr>
                    <w:tc>
                      <w:tcPr>
                        <w:tcW w:w="9390" w:type="dxa"/>
                        <w:tcBorders>
                          <w:top w:val="nil"/>
                          <w:left w:val="nil"/>
                          <w:bottom w:val="nil"/>
                          <w:right w:val="nil"/>
                        </w:tcBorders>
                        <w:shd w:val="clear" w:color="auto" w:fill="auto"/>
                        <w:noWrap/>
                        <w:vAlign w:val="center"/>
                        <w:hideMark/>
                      </w:tcPr>
                      <w:p w:rsidR="00CA67AE" w:rsidRPr="003C611B" w:rsidRDefault="00CA67AE" w:rsidP="00B75FBB">
                        <w:pPr>
                          <w:numPr>
                            <w:ilvl w:val="0"/>
                            <w:numId w:val="31"/>
                          </w:numPr>
                          <w:jc w:val="both"/>
                          <w:rPr>
                            <w:rFonts w:cs="Arial"/>
                            <w:iCs/>
                            <w:sz w:val="24"/>
                          </w:rPr>
                        </w:pPr>
                        <w:r w:rsidRPr="00CA67AE">
                          <w:rPr>
                            <w:rFonts w:cs="Arial"/>
                            <w:iCs/>
                            <w:sz w:val="24"/>
                          </w:rPr>
                          <w:t>To keep in line with the Academic year rather than the financial year which would be more helpful to parents.</w:t>
                        </w:r>
                      </w:p>
                    </w:tc>
                  </w:tr>
                  <w:tr w:rsidR="00CA67AE" w:rsidRPr="00CA67AE" w:rsidTr="00CA67AE">
                    <w:trPr>
                      <w:trHeight w:val="270"/>
                    </w:trPr>
                    <w:tc>
                      <w:tcPr>
                        <w:tcW w:w="9390" w:type="dxa"/>
                        <w:tcBorders>
                          <w:top w:val="nil"/>
                          <w:left w:val="nil"/>
                          <w:bottom w:val="nil"/>
                          <w:right w:val="nil"/>
                        </w:tcBorders>
                        <w:shd w:val="clear" w:color="auto" w:fill="auto"/>
                        <w:noWrap/>
                        <w:vAlign w:val="center"/>
                        <w:hideMark/>
                      </w:tcPr>
                      <w:p w:rsidR="00DA6FC1" w:rsidRPr="003C611B" w:rsidRDefault="00CA67AE" w:rsidP="00B75FBB">
                        <w:pPr>
                          <w:numPr>
                            <w:ilvl w:val="0"/>
                            <w:numId w:val="31"/>
                          </w:numPr>
                          <w:jc w:val="both"/>
                          <w:rPr>
                            <w:rFonts w:cs="Arial"/>
                            <w:iCs/>
                            <w:sz w:val="24"/>
                          </w:rPr>
                        </w:pPr>
                        <w:r w:rsidRPr="00CA67AE">
                          <w:rPr>
                            <w:rFonts w:cs="Arial"/>
                            <w:iCs/>
                            <w:sz w:val="24"/>
                          </w:rPr>
                          <w:t>Do not want to continue subsidising 16p per meal per day.</w:t>
                        </w:r>
                      </w:p>
                    </w:tc>
                  </w:tr>
                  <w:tr w:rsidR="00CA67AE" w:rsidRPr="00CA67AE" w:rsidTr="00CA67AE">
                    <w:trPr>
                      <w:trHeight w:val="270"/>
                    </w:trPr>
                    <w:tc>
                      <w:tcPr>
                        <w:tcW w:w="9390" w:type="dxa"/>
                        <w:tcBorders>
                          <w:top w:val="nil"/>
                          <w:left w:val="nil"/>
                          <w:bottom w:val="nil"/>
                          <w:right w:val="nil"/>
                        </w:tcBorders>
                        <w:shd w:val="clear" w:color="auto" w:fill="auto"/>
                        <w:noWrap/>
                        <w:vAlign w:val="center"/>
                        <w:hideMark/>
                      </w:tcPr>
                      <w:p w:rsidR="00CA67AE" w:rsidRPr="003C611B" w:rsidRDefault="00CA67AE" w:rsidP="00B75FBB">
                        <w:pPr>
                          <w:numPr>
                            <w:ilvl w:val="0"/>
                            <w:numId w:val="31"/>
                          </w:numPr>
                          <w:jc w:val="both"/>
                          <w:rPr>
                            <w:rFonts w:cs="Arial"/>
                            <w:iCs/>
                            <w:sz w:val="24"/>
                          </w:rPr>
                        </w:pPr>
                        <w:r w:rsidRPr="00CA67AE">
                          <w:rPr>
                            <w:rFonts w:cs="Arial"/>
                            <w:iCs/>
                            <w:sz w:val="24"/>
                          </w:rPr>
                          <w:t>No reason for schools to fund this</w:t>
                        </w:r>
                      </w:p>
                    </w:tc>
                  </w:tr>
                  <w:tr w:rsidR="00CA67AE" w:rsidRPr="00CA67AE" w:rsidTr="00CA67AE">
                    <w:trPr>
                      <w:trHeight w:val="270"/>
                    </w:trPr>
                    <w:tc>
                      <w:tcPr>
                        <w:tcW w:w="9390" w:type="dxa"/>
                        <w:tcBorders>
                          <w:top w:val="nil"/>
                          <w:left w:val="nil"/>
                          <w:bottom w:val="nil"/>
                          <w:right w:val="nil"/>
                        </w:tcBorders>
                        <w:shd w:val="clear" w:color="auto" w:fill="auto"/>
                        <w:noWrap/>
                        <w:vAlign w:val="center"/>
                        <w:hideMark/>
                      </w:tcPr>
                      <w:p w:rsidR="00CA67AE" w:rsidRPr="003C611B" w:rsidRDefault="00CA67AE" w:rsidP="00B75FBB">
                        <w:pPr>
                          <w:numPr>
                            <w:ilvl w:val="0"/>
                            <w:numId w:val="31"/>
                          </w:numPr>
                          <w:jc w:val="both"/>
                          <w:rPr>
                            <w:rFonts w:cs="Arial"/>
                            <w:iCs/>
                            <w:sz w:val="24"/>
                          </w:rPr>
                        </w:pPr>
                        <w:r w:rsidRPr="00CA67AE">
                          <w:rPr>
                            <w:rFonts w:cs="Arial"/>
                            <w:iCs/>
                            <w:sz w:val="24"/>
                          </w:rPr>
                          <w:t>As the cost has remained so low for so long, a rise of this size for families is acceptable.</w:t>
                        </w:r>
                      </w:p>
                    </w:tc>
                  </w:tr>
                  <w:tr w:rsidR="00CA67AE" w:rsidRPr="00CA67AE" w:rsidTr="00CA67AE">
                    <w:trPr>
                      <w:trHeight w:val="270"/>
                    </w:trPr>
                    <w:tc>
                      <w:tcPr>
                        <w:tcW w:w="9390" w:type="dxa"/>
                        <w:tcBorders>
                          <w:top w:val="nil"/>
                          <w:left w:val="nil"/>
                          <w:bottom w:val="nil"/>
                          <w:right w:val="nil"/>
                        </w:tcBorders>
                        <w:shd w:val="clear" w:color="auto" w:fill="auto"/>
                        <w:noWrap/>
                        <w:vAlign w:val="center"/>
                        <w:hideMark/>
                      </w:tcPr>
                      <w:p w:rsidR="00CA67AE" w:rsidRPr="003C611B" w:rsidRDefault="00CA67AE" w:rsidP="00B75FBB">
                        <w:pPr>
                          <w:numPr>
                            <w:ilvl w:val="0"/>
                            <w:numId w:val="31"/>
                          </w:numPr>
                          <w:jc w:val="both"/>
                          <w:rPr>
                            <w:rFonts w:cs="Arial"/>
                            <w:iCs/>
                            <w:sz w:val="24"/>
                          </w:rPr>
                        </w:pPr>
                        <w:r w:rsidRPr="00CA67AE">
                          <w:rPr>
                            <w:rFonts w:cs="Arial"/>
                            <w:iCs/>
                            <w:sz w:val="24"/>
                          </w:rPr>
                          <w:t>We don't wish to continue subsidising the ISS meal service.</w:t>
                        </w:r>
                      </w:p>
                    </w:tc>
                  </w:tr>
                  <w:tr w:rsidR="00CA67AE" w:rsidRPr="00CA67AE" w:rsidTr="00CA67AE">
                    <w:trPr>
                      <w:trHeight w:val="510"/>
                    </w:trPr>
                    <w:tc>
                      <w:tcPr>
                        <w:tcW w:w="9390" w:type="dxa"/>
                        <w:tcBorders>
                          <w:top w:val="nil"/>
                          <w:left w:val="nil"/>
                          <w:bottom w:val="nil"/>
                          <w:right w:val="nil"/>
                        </w:tcBorders>
                        <w:shd w:val="clear" w:color="auto" w:fill="auto"/>
                        <w:noWrap/>
                        <w:vAlign w:val="center"/>
                        <w:hideMark/>
                      </w:tcPr>
                      <w:p w:rsidR="00CA67AE" w:rsidRPr="003C611B" w:rsidRDefault="00CA67AE" w:rsidP="00B75FBB">
                        <w:pPr>
                          <w:numPr>
                            <w:ilvl w:val="0"/>
                            <w:numId w:val="31"/>
                          </w:numPr>
                          <w:jc w:val="both"/>
                          <w:rPr>
                            <w:rFonts w:cs="Arial"/>
                            <w:iCs/>
                            <w:sz w:val="24"/>
                          </w:rPr>
                        </w:pPr>
                        <w:r w:rsidRPr="00CA67AE">
                          <w:rPr>
                            <w:rFonts w:cs="Arial"/>
                            <w:iCs/>
                            <w:sz w:val="24"/>
                          </w:rPr>
                          <w:lastRenderedPageBreak/>
                          <w:t>I struggle with the contract the borough has with ISS for meals but my view on continuing subsidy would depend on who was awarded the contract.</w:t>
                        </w:r>
                      </w:p>
                    </w:tc>
                  </w:tr>
                  <w:tr w:rsidR="00CA67AE" w:rsidRPr="00CA67AE" w:rsidTr="00CA67AE">
                    <w:trPr>
                      <w:trHeight w:val="240"/>
                    </w:trPr>
                    <w:tc>
                      <w:tcPr>
                        <w:tcW w:w="9390" w:type="dxa"/>
                        <w:tcBorders>
                          <w:top w:val="nil"/>
                          <w:left w:val="nil"/>
                          <w:bottom w:val="nil"/>
                          <w:right w:val="nil"/>
                        </w:tcBorders>
                        <w:shd w:val="clear" w:color="auto" w:fill="auto"/>
                        <w:noWrap/>
                        <w:vAlign w:val="center"/>
                        <w:hideMark/>
                      </w:tcPr>
                      <w:p w:rsidR="00CA67AE" w:rsidRPr="003C611B" w:rsidRDefault="00CA67AE" w:rsidP="00B75FBB">
                        <w:pPr>
                          <w:numPr>
                            <w:ilvl w:val="0"/>
                            <w:numId w:val="31"/>
                          </w:numPr>
                          <w:jc w:val="both"/>
                          <w:rPr>
                            <w:rFonts w:cs="Arial"/>
                            <w:iCs/>
                            <w:sz w:val="24"/>
                          </w:rPr>
                        </w:pPr>
                        <w:r w:rsidRPr="00CA67AE">
                          <w:rPr>
                            <w:rFonts w:cs="Arial"/>
                            <w:iCs/>
                            <w:sz w:val="24"/>
                          </w:rPr>
                          <w:t>This is costly for schools with high take up.</w:t>
                        </w:r>
                      </w:p>
                    </w:tc>
                  </w:tr>
                  <w:tr w:rsidR="00CA67AE" w:rsidRPr="00CA67AE" w:rsidTr="00CA67AE">
                    <w:trPr>
                      <w:trHeight w:val="499"/>
                    </w:trPr>
                    <w:tc>
                      <w:tcPr>
                        <w:tcW w:w="9390" w:type="dxa"/>
                        <w:tcBorders>
                          <w:top w:val="nil"/>
                          <w:left w:val="nil"/>
                          <w:bottom w:val="nil"/>
                          <w:right w:val="nil"/>
                        </w:tcBorders>
                        <w:shd w:val="clear" w:color="auto" w:fill="auto"/>
                        <w:noWrap/>
                        <w:vAlign w:val="center"/>
                        <w:hideMark/>
                      </w:tcPr>
                      <w:p w:rsidR="00CA67AE" w:rsidRPr="003C611B" w:rsidRDefault="00CA67AE" w:rsidP="00B75FBB">
                        <w:pPr>
                          <w:numPr>
                            <w:ilvl w:val="0"/>
                            <w:numId w:val="31"/>
                          </w:numPr>
                          <w:jc w:val="both"/>
                          <w:rPr>
                            <w:rFonts w:cs="Arial"/>
                            <w:iCs/>
                            <w:sz w:val="24"/>
                          </w:rPr>
                        </w:pPr>
                        <w:r w:rsidRPr="00CA67AE">
                          <w:rPr>
                            <w:rFonts w:cs="Arial"/>
                            <w:iCs/>
                            <w:sz w:val="24"/>
                          </w:rPr>
                          <w:t>With tight budgets, we should not be subsidising school meals for those parents who are able to pay, especially in the context of UIFSM where large amou</w:t>
                        </w:r>
                        <w:r w:rsidR="00C82AE7">
                          <w:rPr>
                            <w:rFonts w:cs="Arial"/>
                            <w:iCs/>
                            <w:sz w:val="24"/>
                          </w:rPr>
                          <w:t>nts of public money are subsidis</w:t>
                        </w:r>
                        <w:r w:rsidR="005C2184">
                          <w:rPr>
                            <w:rFonts w:cs="Arial"/>
                            <w:iCs/>
                            <w:sz w:val="24"/>
                          </w:rPr>
                          <w:t>ing school</w:t>
                        </w:r>
                        <w:r w:rsidRPr="00CA67AE">
                          <w:rPr>
                            <w:rFonts w:cs="Arial"/>
                            <w:iCs/>
                            <w:sz w:val="24"/>
                          </w:rPr>
                          <w:t xml:space="preserve"> meals.</w:t>
                        </w:r>
                      </w:p>
                    </w:tc>
                  </w:tr>
                  <w:tr w:rsidR="00CA67AE" w:rsidRPr="00CA67AE" w:rsidTr="00CA67AE">
                    <w:trPr>
                      <w:trHeight w:val="510"/>
                    </w:trPr>
                    <w:tc>
                      <w:tcPr>
                        <w:tcW w:w="9390" w:type="dxa"/>
                        <w:tcBorders>
                          <w:top w:val="nil"/>
                          <w:left w:val="nil"/>
                          <w:bottom w:val="nil"/>
                          <w:right w:val="nil"/>
                        </w:tcBorders>
                        <w:shd w:val="clear" w:color="auto" w:fill="auto"/>
                        <w:noWrap/>
                        <w:vAlign w:val="center"/>
                        <w:hideMark/>
                      </w:tcPr>
                      <w:p w:rsidR="00CA67AE" w:rsidRPr="003C611B" w:rsidRDefault="00CA67AE" w:rsidP="00B75FBB">
                        <w:pPr>
                          <w:numPr>
                            <w:ilvl w:val="0"/>
                            <w:numId w:val="31"/>
                          </w:numPr>
                          <w:jc w:val="both"/>
                          <w:rPr>
                            <w:rFonts w:cs="Arial"/>
                            <w:iCs/>
                            <w:sz w:val="24"/>
                          </w:rPr>
                        </w:pPr>
                        <w:r w:rsidRPr="00CA67AE">
                          <w:rPr>
                            <w:rFonts w:cs="Arial"/>
                            <w:iCs/>
                            <w:sz w:val="24"/>
                          </w:rPr>
                          <w:t>Governors felt that consideration should be given in the new contract tender process to the poor admin by ISS and the issue of cash collection and debt management.</w:t>
                        </w:r>
                      </w:p>
                    </w:tc>
                  </w:tr>
                  <w:tr w:rsidR="00CA67AE" w:rsidRPr="00CA67AE" w:rsidTr="00CA67AE">
                    <w:trPr>
                      <w:trHeight w:val="525"/>
                    </w:trPr>
                    <w:tc>
                      <w:tcPr>
                        <w:tcW w:w="9390" w:type="dxa"/>
                        <w:tcBorders>
                          <w:top w:val="nil"/>
                          <w:left w:val="nil"/>
                          <w:bottom w:val="nil"/>
                          <w:right w:val="nil"/>
                        </w:tcBorders>
                        <w:shd w:val="clear" w:color="auto" w:fill="auto"/>
                        <w:noWrap/>
                        <w:vAlign w:val="center"/>
                        <w:hideMark/>
                      </w:tcPr>
                      <w:p w:rsidR="00CA67AE" w:rsidRPr="003C611B" w:rsidRDefault="00CA67AE" w:rsidP="00B75FBB">
                        <w:pPr>
                          <w:numPr>
                            <w:ilvl w:val="0"/>
                            <w:numId w:val="31"/>
                          </w:numPr>
                          <w:jc w:val="both"/>
                          <w:rPr>
                            <w:rFonts w:cs="Arial"/>
                            <w:iCs/>
                            <w:sz w:val="24"/>
                          </w:rPr>
                        </w:pPr>
                        <w:r w:rsidRPr="00CA67AE">
                          <w:rPr>
                            <w:rFonts w:cs="Arial"/>
                            <w:iCs/>
                            <w:sz w:val="24"/>
                          </w:rPr>
                          <w:t>It is easier for schools to manage a price increase, if this is necessary, at the beginning of an academic year. Schools will also be able to give notice to parents of an increase once the new contract is in place.</w:t>
                        </w:r>
                      </w:p>
                    </w:tc>
                  </w:tr>
                  <w:tr w:rsidR="00CA67AE" w:rsidRPr="00CA67AE" w:rsidTr="00CA67AE">
                    <w:trPr>
                      <w:trHeight w:val="510"/>
                    </w:trPr>
                    <w:tc>
                      <w:tcPr>
                        <w:tcW w:w="9390" w:type="dxa"/>
                        <w:tcBorders>
                          <w:top w:val="nil"/>
                          <w:left w:val="nil"/>
                          <w:bottom w:val="nil"/>
                          <w:right w:val="nil"/>
                        </w:tcBorders>
                        <w:shd w:val="clear" w:color="auto" w:fill="auto"/>
                        <w:noWrap/>
                        <w:vAlign w:val="center"/>
                        <w:hideMark/>
                      </w:tcPr>
                      <w:p w:rsidR="00CA67AE" w:rsidRPr="003C611B" w:rsidRDefault="00CA67AE" w:rsidP="00B75FBB">
                        <w:pPr>
                          <w:numPr>
                            <w:ilvl w:val="0"/>
                            <w:numId w:val="31"/>
                          </w:numPr>
                          <w:jc w:val="both"/>
                          <w:rPr>
                            <w:rFonts w:cs="Arial"/>
                            <w:iCs/>
                            <w:sz w:val="24"/>
                          </w:rPr>
                        </w:pPr>
                        <w:r w:rsidRPr="00CA67AE">
                          <w:rPr>
                            <w:rFonts w:cs="Arial"/>
                            <w:iCs/>
                            <w:sz w:val="24"/>
                          </w:rPr>
                          <w:t>All primary schools must increase their school meal charges to parents to £2.10 from April. There hasn't been an increase for years.</w:t>
                        </w:r>
                      </w:p>
                    </w:tc>
                  </w:tr>
                  <w:tr w:rsidR="00CA67AE" w:rsidRPr="00CA67AE" w:rsidTr="00CA67AE">
                    <w:trPr>
                      <w:trHeight w:val="495"/>
                    </w:trPr>
                    <w:tc>
                      <w:tcPr>
                        <w:tcW w:w="9390" w:type="dxa"/>
                        <w:tcBorders>
                          <w:top w:val="nil"/>
                          <w:left w:val="nil"/>
                          <w:bottom w:val="nil"/>
                          <w:right w:val="nil"/>
                        </w:tcBorders>
                        <w:shd w:val="clear" w:color="auto" w:fill="auto"/>
                        <w:noWrap/>
                        <w:vAlign w:val="center"/>
                        <w:hideMark/>
                      </w:tcPr>
                      <w:p w:rsidR="00CA67AE" w:rsidRPr="00CA67AE" w:rsidRDefault="00CA67AE" w:rsidP="00B75FBB">
                        <w:pPr>
                          <w:numPr>
                            <w:ilvl w:val="0"/>
                            <w:numId w:val="31"/>
                          </w:numPr>
                          <w:jc w:val="both"/>
                          <w:rPr>
                            <w:rFonts w:cs="Arial"/>
                            <w:iCs/>
                            <w:sz w:val="24"/>
                          </w:rPr>
                        </w:pPr>
                        <w:r w:rsidRPr="00CA67AE">
                          <w:rPr>
                            <w:rFonts w:cs="Arial"/>
                            <w:iCs/>
                            <w:sz w:val="24"/>
                          </w:rPr>
                          <w:t>3 years of subsidy exists through UIFSM. Odd amount of cash not a problem as long as catering contract remains responsible for this.</w:t>
                        </w:r>
                      </w:p>
                    </w:tc>
                  </w:tr>
                </w:tbl>
                <w:p w:rsidR="00C916A9" w:rsidRPr="00C916A9" w:rsidRDefault="00C916A9" w:rsidP="00B75FBB">
                  <w:pPr>
                    <w:jc w:val="both"/>
                    <w:rPr>
                      <w:rFonts w:cs="Arial"/>
                      <w:iCs/>
                    </w:rPr>
                  </w:pPr>
                </w:p>
              </w:tc>
            </w:tr>
          </w:tbl>
          <w:p w:rsidR="003C611B" w:rsidRPr="0003734D" w:rsidRDefault="003C611B" w:rsidP="00B75FBB">
            <w:pPr>
              <w:jc w:val="both"/>
              <w:rPr>
                <w:i/>
                <w:sz w:val="24"/>
                <w:lang w:eastAsia="en-GB"/>
              </w:rPr>
            </w:pPr>
          </w:p>
        </w:tc>
      </w:tr>
    </w:tbl>
    <w:p w:rsidR="0037227F" w:rsidRPr="00542076" w:rsidRDefault="00E94A77" w:rsidP="00B75FBB">
      <w:pPr>
        <w:pBdr>
          <w:bottom w:val="single" w:sz="4" w:space="1" w:color="auto"/>
        </w:pBdr>
        <w:jc w:val="both"/>
        <w:rPr>
          <w:rFonts w:cs="Arial"/>
          <w:b/>
          <w:sz w:val="32"/>
          <w:szCs w:val="32"/>
        </w:rPr>
      </w:pPr>
      <w:r>
        <w:rPr>
          <w:rFonts w:cs="Arial"/>
          <w:b/>
          <w:sz w:val="32"/>
          <w:szCs w:val="32"/>
        </w:rPr>
        <w:lastRenderedPageBreak/>
        <w:t>O</w:t>
      </w:r>
      <w:r w:rsidR="00D00D3D" w:rsidRPr="00542076">
        <w:rPr>
          <w:rFonts w:cs="Arial"/>
          <w:b/>
          <w:sz w:val="32"/>
          <w:szCs w:val="32"/>
        </w:rPr>
        <w:t>ptions relating to de-delegation</w:t>
      </w:r>
    </w:p>
    <w:p w:rsidR="00E94A77" w:rsidRPr="00BA4525" w:rsidRDefault="00E94A77" w:rsidP="00B75FBB">
      <w:pPr>
        <w:jc w:val="both"/>
        <w:rPr>
          <w:rFonts w:cs="Arial"/>
          <w:b/>
          <w:sz w:val="24"/>
        </w:rPr>
      </w:pPr>
      <w:r w:rsidRPr="00BA4525">
        <w:rPr>
          <w:rFonts w:cs="Arial"/>
          <w:b/>
          <w:bCs/>
          <w:iCs/>
          <w:sz w:val="24"/>
        </w:rPr>
        <w:t>De-delegation</w:t>
      </w:r>
    </w:p>
    <w:p w:rsidR="00E94A77" w:rsidRDefault="00E94A77" w:rsidP="00B75FBB">
      <w:pPr>
        <w:tabs>
          <w:tab w:val="left" w:pos="9180"/>
          <w:tab w:val="left" w:pos="9605"/>
        </w:tabs>
        <w:jc w:val="both"/>
        <w:rPr>
          <w:rFonts w:cs="Arial"/>
          <w:iCs/>
          <w:sz w:val="24"/>
        </w:rPr>
      </w:pPr>
      <w:r w:rsidRPr="00726CAA">
        <w:rPr>
          <w:rFonts w:cs="Arial"/>
          <w:iCs/>
          <w:sz w:val="24"/>
        </w:rPr>
        <w:t>Respondents were asked</w:t>
      </w:r>
      <w:r>
        <w:rPr>
          <w:rFonts w:cs="Arial"/>
          <w:iCs/>
          <w:sz w:val="24"/>
        </w:rPr>
        <w:t xml:space="preserve"> to</w:t>
      </w:r>
      <w:r w:rsidRPr="00726CAA">
        <w:rPr>
          <w:rFonts w:cs="Arial"/>
          <w:iCs/>
          <w:sz w:val="24"/>
        </w:rPr>
        <w:t xml:space="preserve"> indicate whether or not they would prefer </w:t>
      </w:r>
      <w:r>
        <w:rPr>
          <w:rFonts w:cs="Arial"/>
          <w:iCs/>
          <w:sz w:val="24"/>
        </w:rPr>
        <w:t xml:space="preserve">a number of services </w:t>
      </w:r>
      <w:r w:rsidRPr="00726CAA">
        <w:rPr>
          <w:rFonts w:cs="Arial"/>
          <w:iCs/>
          <w:sz w:val="24"/>
        </w:rPr>
        <w:t>to be de-delegated back to the Local Authority to be managed centrally rather t</w:t>
      </w:r>
      <w:r>
        <w:rPr>
          <w:rFonts w:cs="Arial"/>
          <w:iCs/>
          <w:sz w:val="24"/>
        </w:rPr>
        <w:t>h</w:t>
      </w:r>
      <w:r w:rsidRPr="00726CAA">
        <w:rPr>
          <w:rFonts w:cs="Arial"/>
          <w:iCs/>
          <w:sz w:val="24"/>
        </w:rPr>
        <w:t>an by each individual school</w:t>
      </w:r>
      <w:r>
        <w:rPr>
          <w:rFonts w:cs="Arial"/>
          <w:iCs/>
          <w:sz w:val="24"/>
        </w:rPr>
        <w:t>.</w:t>
      </w:r>
    </w:p>
    <w:tbl>
      <w:tblPr>
        <w:tblW w:w="9606"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056"/>
        <w:gridCol w:w="3730"/>
        <w:gridCol w:w="1418"/>
        <w:gridCol w:w="992"/>
        <w:gridCol w:w="1559"/>
        <w:gridCol w:w="851"/>
      </w:tblGrid>
      <w:tr w:rsidR="002D3F05" w:rsidRPr="00535144" w:rsidTr="002D3F05">
        <w:tc>
          <w:tcPr>
            <w:tcW w:w="1056" w:type="dxa"/>
            <w:tcBorders>
              <w:top w:val="single" w:sz="8" w:space="0" w:color="4BACC6"/>
              <w:left w:val="single" w:sz="8" w:space="0" w:color="4BACC6"/>
              <w:bottom w:val="single" w:sz="8" w:space="0" w:color="4BACC6"/>
              <w:right w:val="single" w:sz="8" w:space="0" w:color="4BACC6"/>
            </w:tcBorders>
            <w:shd w:val="clear" w:color="auto" w:fill="DBE5F1"/>
          </w:tcPr>
          <w:p w:rsidR="002D3F05" w:rsidRPr="00535144" w:rsidRDefault="002D3F05" w:rsidP="00B75FBB">
            <w:pPr>
              <w:spacing w:before="60" w:after="60"/>
              <w:jc w:val="both"/>
              <w:rPr>
                <w:rFonts w:cs="Arial"/>
                <w:b/>
                <w:bCs/>
                <w:sz w:val="20"/>
                <w:szCs w:val="20"/>
              </w:rPr>
            </w:pPr>
            <w:r w:rsidRPr="00535144">
              <w:rPr>
                <w:rFonts w:cs="Arial"/>
                <w:b/>
                <w:bCs/>
                <w:sz w:val="20"/>
                <w:szCs w:val="20"/>
              </w:rPr>
              <w:t xml:space="preserve">Para. </w:t>
            </w:r>
          </w:p>
        </w:tc>
        <w:tc>
          <w:tcPr>
            <w:tcW w:w="3730" w:type="dxa"/>
            <w:tcBorders>
              <w:top w:val="single" w:sz="8" w:space="0" w:color="4BACC6"/>
              <w:bottom w:val="single" w:sz="8" w:space="0" w:color="4BACC6"/>
            </w:tcBorders>
            <w:shd w:val="clear" w:color="auto" w:fill="DBE5F1"/>
          </w:tcPr>
          <w:p w:rsidR="002D3F05" w:rsidRPr="00535144" w:rsidRDefault="002D3F05" w:rsidP="00B75FBB">
            <w:pPr>
              <w:spacing w:before="60" w:after="60"/>
              <w:jc w:val="both"/>
              <w:rPr>
                <w:rFonts w:cs="Arial"/>
                <w:b/>
                <w:bCs/>
                <w:sz w:val="20"/>
                <w:szCs w:val="20"/>
              </w:rPr>
            </w:pPr>
            <w:r w:rsidRPr="00535144">
              <w:rPr>
                <w:rFonts w:cs="Arial"/>
                <w:b/>
                <w:bCs/>
                <w:sz w:val="20"/>
                <w:szCs w:val="20"/>
              </w:rPr>
              <w:t>Service</w:t>
            </w:r>
          </w:p>
        </w:tc>
        <w:tc>
          <w:tcPr>
            <w:tcW w:w="1418" w:type="dxa"/>
            <w:tcBorders>
              <w:top w:val="single" w:sz="8" w:space="0" w:color="4BACC6"/>
              <w:left w:val="single" w:sz="8" w:space="0" w:color="4BACC6"/>
              <w:bottom w:val="single" w:sz="8" w:space="0" w:color="4BACC6"/>
              <w:right w:val="single" w:sz="8" w:space="0" w:color="4BACC6"/>
            </w:tcBorders>
            <w:shd w:val="clear" w:color="auto" w:fill="DBE5F1"/>
          </w:tcPr>
          <w:p w:rsidR="002D3F05" w:rsidRPr="00535144" w:rsidRDefault="002D3F05" w:rsidP="00B75FBB">
            <w:pPr>
              <w:spacing w:before="60" w:after="60"/>
              <w:jc w:val="both"/>
              <w:rPr>
                <w:rFonts w:cs="Arial"/>
                <w:b/>
                <w:bCs/>
                <w:sz w:val="20"/>
                <w:szCs w:val="20"/>
              </w:rPr>
            </w:pPr>
            <w:r w:rsidRPr="00535144">
              <w:rPr>
                <w:rFonts w:cs="Arial"/>
                <w:b/>
                <w:bCs/>
                <w:sz w:val="20"/>
                <w:szCs w:val="20"/>
              </w:rPr>
              <w:t>Primary</w:t>
            </w:r>
          </w:p>
          <w:p w:rsidR="002D3F05" w:rsidRPr="00535144" w:rsidRDefault="002D3F05" w:rsidP="00B75FBB">
            <w:pPr>
              <w:spacing w:before="60" w:after="60"/>
              <w:jc w:val="both"/>
              <w:rPr>
                <w:rFonts w:cs="Arial"/>
                <w:b/>
                <w:bCs/>
                <w:sz w:val="20"/>
                <w:szCs w:val="20"/>
              </w:rPr>
            </w:pPr>
            <w:r w:rsidRPr="00535144">
              <w:rPr>
                <w:rFonts w:cs="Arial"/>
                <w:b/>
                <w:bCs/>
                <w:sz w:val="20"/>
                <w:szCs w:val="20"/>
              </w:rPr>
              <w:t>De-delegate Yes</w:t>
            </w:r>
          </w:p>
        </w:tc>
        <w:tc>
          <w:tcPr>
            <w:tcW w:w="992" w:type="dxa"/>
            <w:tcBorders>
              <w:top w:val="single" w:sz="8" w:space="0" w:color="4BACC6"/>
              <w:bottom w:val="single" w:sz="8" w:space="0" w:color="4BACC6"/>
              <w:right w:val="single" w:sz="8" w:space="0" w:color="4BACC6"/>
            </w:tcBorders>
            <w:shd w:val="clear" w:color="auto" w:fill="DBE5F1"/>
          </w:tcPr>
          <w:p w:rsidR="002D3F05" w:rsidRPr="00535144" w:rsidRDefault="002D3F05" w:rsidP="00B75FBB">
            <w:pPr>
              <w:spacing w:before="60" w:after="60"/>
              <w:jc w:val="both"/>
              <w:rPr>
                <w:rFonts w:cs="Arial"/>
                <w:b/>
                <w:bCs/>
                <w:sz w:val="20"/>
                <w:szCs w:val="20"/>
              </w:rPr>
            </w:pPr>
            <w:r>
              <w:rPr>
                <w:rFonts w:cs="Arial"/>
                <w:b/>
                <w:bCs/>
                <w:sz w:val="20"/>
                <w:szCs w:val="20"/>
              </w:rPr>
              <w:t>%</w:t>
            </w:r>
          </w:p>
        </w:tc>
        <w:tc>
          <w:tcPr>
            <w:tcW w:w="1559" w:type="dxa"/>
            <w:tcBorders>
              <w:top w:val="single" w:sz="8" w:space="0" w:color="4BACC6"/>
              <w:left w:val="single" w:sz="8" w:space="0" w:color="4BACC6"/>
              <w:bottom w:val="single" w:sz="8" w:space="0" w:color="4BACC6"/>
            </w:tcBorders>
            <w:shd w:val="clear" w:color="auto" w:fill="DBE5F1"/>
          </w:tcPr>
          <w:p w:rsidR="002D3F05" w:rsidRPr="00535144" w:rsidRDefault="002D3F05" w:rsidP="00B75FBB">
            <w:pPr>
              <w:spacing w:before="60" w:after="60"/>
              <w:jc w:val="both"/>
              <w:rPr>
                <w:rFonts w:cs="Arial"/>
                <w:b/>
                <w:bCs/>
                <w:sz w:val="20"/>
                <w:szCs w:val="20"/>
              </w:rPr>
            </w:pPr>
            <w:r w:rsidRPr="00535144">
              <w:rPr>
                <w:rFonts w:cs="Arial"/>
                <w:b/>
                <w:bCs/>
                <w:sz w:val="20"/>
                <w:szCs w:val="20"/>
              </w:rPr>
              <w:t xml:space="preserve">Secondary </w:t>
            </w:r>
          </w:p>
          <w:p w:rsidR="002D3F05" w:rsidRPr="00535144" w:rsidRDefault="002D3F05" w:rsidP="00B75FBB">
            <w:pPr>
              <w:spacing w:before="60" w:after="60"/>
              <w:jc w:val="both"/>
              <w:rPr>
                <w:rFonts w:cs="Arial"/>
                <w:b/>
                <w:bCs/>
                <w:sz w:val="20"/>
                <w:szCs w:val="20"/>
              </w:rPr>
            </w:pPr>
            <w:r w:rsidRPr="00535144">
              <w:rPr>
                <w:rFonts w:cs="Arial"/>
                <w:b/>
                <w:bCs/>
                <w:sz w:val="20"/>
                <w:szCs w:val="20"/>
              </w:rPr>
              <w:t>De-delegate Yes</w:t>
            </w:r>
          </w:p>
        </w:tc>
        <w:tc>
          <w:tcPr>
            <w:tcW w:w="851" w:type="dxa"/>
            <w:tcBorders>
              <w:top w:val="single" w:sz="8" w:space="0" w:color="4BACC6"/>
              <w:left w:val="single" w:sz="8" w:space="0" w:color="4BACC6"/>
              <w:bottom w:val="single" w:sz="8" w:space="0" w:color="4BACC6"/>
              <w:right w:val="single" w:sz="8" w:space="0" w:color="4BACC6"/>
            </w:tcBorders>
            <w:shd w:val="clear" w:color="auto" w:fill="DBE5F1"/>
          </w:tcPr>
          <w:p w:rsidR="002D3F05" w:rsidRPr="00535144" w:rsidRDefault="002D3F05" w:rsidP="00B75FBB">
            <w:pPr>
              <w:spacing w:before="60" w:after="60"/>
              <w:jc w:val="both"/>
              <w:rPr>
                <w:rFonts w:cs="Arial"/>
                <w:b/>
                <w:bCs/>
                <w:sz w:val="20"/>
                <w:szCs w:val="20"/>
              </w:rPr>
            </w:pPr>
            <w:r>
              <w:rPr>
                <w:rFonts w:cs="Arial"/>
                <w:b/>
                <w:bCs/>
                <w:sz w:val="20"/>
                <w:szCs w:val="20"/>
              </w:rPr>
              <w:t>%</w:t>
            </w:r>
          </w:p>
        </w:tc>
      </w:tr>
      <w:tr w:rsidR="002D3F05" w:rsidRPr="00F81675" w:rsidTr="00AD4446">
        <w:tc>
          <w:tcPr>
            <w:tcW w:w="1056" w:type="dxa"/>
            <w:tcBorders>
              <w:left w:val="single" w:sz="8" w:space="0" w:color="4BACC6"/>
              <w:right w:val="single" w:sz="8" w:space="0" w:color="4BACC6"/>
            </w:tcBorders>
            <w:shd w:val="clear" w:color="auto" w:fill="auto"/>
          </w:tcPr>
          <w:p w:rsidR="002D3F05" w:rsidRPr="00535144" w:rsidRDefault="002D3F05" w:rsidP="00B75FBB">
            <w:pPr>
              <w:spacing w:before="60" w:after="60"/>
              <w:jc w:val="both"/>
              <w:rPr>
                <w:rFonts w:cs="Arial"/>
                <w:bCs/>
                <w:sz w:val="20"/>
                <w:szCs w:val="20"/>
              </w:rPr>
            </w:pPr>
            <w:r w:rsidRPr="00535144">
              <w:rPr>
                <w:rFonts w:cs="Arial"/>
                <w:sz w:val="20"/>
                <w:szCs w:val="20"/>
              </w:rPr>
              <w:t>2.3.5</w:t>
            </w:r>
          </w:p>
        </w:tc>
        <w:tc>
          <w:tcPr>
            <w:tcW w:w="3730" w:type="dxa"/>
            <w:shd w:val="clear" w:color="auto" w:fill="auto"/>
          </w:tcPr>
          <w:p w:rsidR="002D3F05" w:rsidRPr="00F81675" w:rsidRDefault="002D3F05" w:rsidP="00B75FBB">
            <w:pPr>
              <w:spacing w:before="60" w:after="60"/>
              <w:jc w:val="both"/>
              <w:rPr>
                <w:rFonts w:cs="Arial"/>
                <w:bCs/>
                <w:sz w:val="24"/>
              </w:rPr>
            </w:pPr>
            <w:r w:rsidRPr="00F81675">
              <w:rPr>
                <w:rFonts w:cs="Arial"/>
                <w:sz w:val="24"/>
              </w:rPr>
              <w:t>Contingencies - Schools in challenging circumstances</w:t>
            </w:r>
          </w:p>
        </w:tc>
        <w:tc>
          <w:tcPr>
            <w:tcW w:w="1418" w:type="dxa"/>
            <w:tcBorders>
              <w:left w:val="single" w:sz="8" w:space="0" w:color="4BACC6"/>
              <w:righ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27</w:t>
            </w:r>
          </w:p>
        </w:tc>
        <w:tc>
          <w:tcPr>
            <w:tcW w:w="992" w:type="dxa"/>
            <w:tcBorders>
              <w:top w:val="single" w:sz="8" w:space="0" w:color="4BACC6"/>
              <w:bottom w:val="single" w:sz="8" w:space="0" w:color="4BACC6"/>
              <w:right w:val="single" w:sz="8" w:space="0" w:color="4BACC6"/>
            </w:tcBorders>
          </w:tcPr>
          <w:p w:rsidR="002D3F05" w:rsidRPr="0027742E" w:rsidRDefault="002D3F05" w:rsidP="00B75FBB">
            <w:pPr>
              <w:spacing w:before="60" w:after="60"/>
              <w:jc w:val="both"/>
              <w:rPr>
                <w:rFonts w:cs="Arial"/>
                <w:bCs/>
                <w:sz w:val="24"/>
              </w:rPr>
            </w:pPr>
            <w:r w:rsidRPr="0027742E">
              <w:rPr>
                <w:rFonts w:cs="Arial"/>
                <w:bCs/>
                <w:sz w:val="24"/>
              </w:rPr>
              <w:t>90%</w:t>
            </w:r>
          </w:p>
        </w:tc>
        <w:tc>
          <w:tcPr>
            <w:tcW w:w="1559" w:type="dxa"/>
            <w:tcBorders>
              <w:left w:val="single" w:sz="8" w:space="0" w:color="4BACC6"/>
              <w:bottom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1</w:t>
            </w:r>
          </w:p>
        </w:tc>
        <w:tc>
          <w:tcPr>
            <w:tcW w:w="851" w:type="dxa"/>
            <w:tcBorders>
              <w:left w:val="single" w:sz="8" w:space="0" w:color="4BACC6"/>
              <w:bottom w:val="single" w:sz="8" w:space="0" w:color="4BACC6"/>
              <w:right w:val="single" w:sz="8" w:space="0" w:color="4BACC6"/>
            </w:tcBorders>
            <w:shd w:val="clear" w:color="auto" w:fill="auto"/>
          </w:tcPr>
          <w:p w:rsidR="002D3F05" w:rsidRPr="00F81675" w:rsidRDefault="0027742E" w:rsidP="00B75FBB">
            <w:pPr>
              <w:spacing w:before="60" w:after="60"/>
              <w:jc w:val="both"/>
              <w:rPr>
                <w:rFonts w:cs="Arial"/>
                <w:bCs/>
                <w:sz w:val="24"/>
              </w:rPr>
            </w:pPr>
            <w:r>
              <w:rPr>
                <w:rFonts w:cs="Arial"/>
                <w:bCs/>
                <w:sz w:val="24"/>
              </w:rPr>
              <w:t>50%</w:t>
            </w:r>
          </w:p>
        </w:tc>
      </w:tr>
      <w:tr w:rsidR="002D3F05" w:rsidRPr="00F81675" w:rsidTr="00AD4446">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2D3F05" w:rsidRPr="00535144" w:rsidRDefault="002D3F05" w:rsidP="00B75FBB">
            <w:pPr>
              <w:spacing w:before="60" w:after="60"/>
              <w:jc w:val="both"/>
              <w:rPr>
                <w:rFonts w:cs="Arial"/>
                <w:sz w:val="20"/>
                <w:szCs w:val="20"/>
              </w:rPr>
            </w:pPr>
            <w:r w:rsidRPr="00535144">
              <w:rPr>
                <w:rFonts w:cs="Arial"/>
                <w:sz w:val="20"/>
                <w:szCs w:val="20"/>
              </w:rPr>
              <w:t>2.3.6</w:t>
            </w:r>
          </w:p>
        </w:tc>
        <w:tc>
          <w:tcPr>
            <w:tcW w:w="3730" w:type="dxa"/>
            <w:tcBorders>
              <w:top w:val="single" w:sz="8" w:space="0" w:color="4BACC6"/>
              <w:bottom w:val="single" w:sz="8" w:space="0" w:color="4BACC6"/>
            </w:tcBorders>
            <w:shd w:val="clear" w:color="auto" w:fill="auto"/>
          </w:tcPr>
          <w:p w:rsidR="002D3F05" w:rsidRPr="00F81675" w:rsidRDefault="002D3F05" w:rsidP="00B75FBB">
            <w:pPr>
              <w:spacing w:before="60" w:after="60"/>
              <w:jc w:val="both"/>
              <w:rPr>
                <w:rFonts w:cs="Arial"/>
                <w:sz w:val="24"/>
              </w:rPr>
            </w:pPr>
            <w:r w:rsidRPr="006C7829">
              <w:rPr>
                <w:rFonts w:cs="Arial"/>
                <w:sz w:val="24"/>
              </w:rPr>
              <w:t>Contingencies- Merton Education Partnership</w:t>
            </w:r>
          </w:p>
        </w:tc>
        <w:tc>
          <w:tcPr>
            <w:tcW w:w="1418"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29</w:t>
            </w:r>
          </w:p>
        </w:tc>
        <w:tc>
          <w:tcPr>
            <w:tcW w:w="992" w:type="dxa"/>
            <w:tcBorders>
              <w:top w:val="single" w:sz="8" w:space="0" w:color="4BACC6"/>
              <w:bottom w:val="single" w:sz="8" w:space="0" w:color="4BACC6"/>
              <w:right w:val="single" w:sz="8" w:space="0" w:color="4BACC6"/>
            </w:tcBorders>
          </w:tcPr>
          <w:p w:rsidR="002D3F05" w:rsidRPr="0027742E" w:rsidRDefault="002D3F05" w:rsidP="00B75FBB">
            <w:pPr>
              <w:spacing w:before="60" w:after="60"/>
              <w:jc w:val="both"/>
              <w:rPr>
                <w:rFonts w:cs="Arial"/>
                <w:bCs/>
                <w:sz w:val="24"/>
              </w:rPr>
            </w:pPr>
            <w:r w:rsidRPr="0027742E">
              <w:rPr>
                <w:rFonts w:cs="Arial"/>
                <w:bCs/>
                <w:sz w:val="24"/>
              </w:rPr>
              <w:t>97%</w:t>
            </w:r>
          </w:p>
        </w:tc>
        <w:tc>
          <w:tcPr>
            <w:tcW w:w="1559" w:type="dxa"/>
            <w:tcBorders>
              <w:top w:val="single" w:sz="8" w:space="0" w:color="4BACC6"/>
              <w:left w:val="single" w:sz="8" w:space="0" w:color="4BACC6"/>
              <w:bottom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0</w:t>
            </w: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27742E" w:rsidP="00B75FBB">
            <w:pPr>
              <w:spacing w:before="60" w:after="60"/>
              <w:jc w:val="both"/>
              <w:rPr>
                <w:rFonts w:cs="Arial"/>
                <w:bCs/>
                <w:sz w:val="24"/>
              </w:rPr>
            </w:pPr>
            <w:r>
              <w:rPr>
                <w:rFonts w:cs="Arial"/>
                <w:bCs/>
                <w:sz w:val="24"/>
              </w:rPr>
              <w:t>0</w:t>
            </w:r>
          </w:p>
        </w:tc>
      </w:tr>
      <w:tr w:rsidR="002D3F05" w:rsidRPr="00F81675" w:rsidTr="002D3F05">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2D3F05" w:rsidRPr="00535144" w:rsidRDefault="002D3F05" w:rsidP="00B75FBB">
            <w:pPr>
              <w:spacing w:before="60" w:after="60"/>
              <w:jc w:val="both"/>
              <w:rPr>
                <w:rFonts w:cs="Arial"/>
                <w:bCs/>
                <w:sz w:val="20"/>
                <w:szCs w:val="20"/>
              </w:rPr>
            </w:pPr>
            <w:r w:rsidRPr="00535144">
              <w:rPr>
                <w:rFonts w:cs="Arial"/>
                <w:sz w:val="20"/>
                <w:szCs w:val="20"/>
              </w:rPr>
              <w:t>2.3.7</w:t>
            </w:r>
          </w:p>
        </w:tc>
        <w:tc>
          <w:tcPr>
            <w:tcW w:w="3730" w:type="dxa"/>
            <w:tcBorders>
              <w:top w:val="single" w:sz="8" w:space="0" w:color="4BACC6"/>
              <w:bottom w:val="single" w:sz="8" w:space="0" w:color="4BACC6"/>
            </w:tcBorders>
            <w:shd w:val="clear" w:color="auto" w:fill="auto"/>
          </w:tcPr>
          <w:p w:rsidR="002D3F05" w:rsidRPr="00F81675" w:rsidRDefault="002D3F05" w:rsidP="00B75FBB">
            <w:pPr>
              <w:spacing w:before="60" w:after="60"/>
              <w:jc w:val="both"/>
              <w:rPr>
                <w:rFonts w:cs="Arial"/>
                <w:bCs/>
                <w:sz w:val="24"/>
              </w:rPr>
            </w:pPr>
            <w:r w:rsidRPr="00F81675">
              <w:rPr>
                <w:rFonts w:cs="Arial"/>
                <w:sz w:val="24"/>
              </w:rPr>
              <w:t>Contingencies - Marketing in schools</w:t>
            </w:r>
          </w:p>
        </w:tc>
        <w:tc>
          <w:tcPr>
            <w:tcW w:w="1418"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20</w:t>
            </w:r>
          </w:p>
        </w:tc>
        <w:tc>
          <w:tcPr>
            <w:tcW w:w="992" w:type="dxa"/>
            <w:tcBorders>
              <w:top w:val="single" w:sz="8" w:space="0" w:color="4BACC6"/>
              <w:bottom w:val="single" w:sz="8" w:space="0" w:color="4BACC6"/>
              <w:right w:val="single" w:sz="8" w:space="0" w:color="4BACC6"/>
            </w:tcBorders>
          </w:tcPr>
          <w:p w:rsidR="002D3F05" w:rsidRPr="0027742E" w:rsidRDefault="002D3F05" w:rsidP="00B75FBB">
            <w:pPr>
              <w:spacing w:before="60" w:after="60"/>
              <w:jc w:val="both"/>
              <w:rPr>
                <w:rFonts w:cs="Arial"/>
                <w:bCs/>
                <w:sz w:val="24"/>
              </w:rPr>
            </w:pPr>
            <w:r w:rsidRPr="0027742E">
              <w:rPr>
                <w:rFonts w:cs="Arial"/>
                <w:bCs/>
                <w:sz w:val="24"/>
              </w:rPr>
              <w:t>67%</w:t>
            </w:r>
          </w:p>
        </w:tc>
        <w:tc>
          <w:tcPr>
            <w:tcW w:w="1559" w:type="dxa"/>
            <w:tcBorders>
              <w:top w:val="single" w:sz="8" w:space="0" w:color="4BACC6"/>
              <w:left w:val="single" w:sz="8" w:space="0" w:color="4BACC6"/>
              <w:bottom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w:t>
            </w: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27742E" w:rsidP="00B75FBB">
            <w:pPr>
              <w:spacing w:before="60" w:after="60"/>
              <w:jc w:val="both"/>
              <w:rPr>
                <w:rFonts w:cs="Arial"/>
                <w:bCs/>
                <w:sz w:val="24"/>
              </w:rPr>
            </w:pPr>
            <w:r>
              <w:rPr>
                <w:rFonts w:cs="Arial"/>
                <w:bCs/>
                <w:sz w:val="24"/>
              </w:rPr>
              <w:t>100%</w:t>
            </w:r>
          </w:p>
        </w:tc>
      </w:tr>
      <w:tr w:rsidR="002D3F05" w:rsidRPr="00F81675" w:rsidTr="002D3F05">
        <w:tc>
          <w:tcPr>
            <w:tcW w:w="1056" w:type="dxa"/>
            <w:tcBorders>
              <w:left w:val="single" w:sz="8" w:space="0" w:color="4BACC6"/>
              <w:right w:val="single" w:sz="8" w:space="0" w:color="4BACC6"/>
            </w:tcBorders>
            <w:shd w:val="clear" w:color="auto" w:fill="auto"/>
          </w:tcPr>
          <w:p w:rsidR="002D3F05" w:rsidRPr="00535144" w:rsidRDefault="002D3F05" w:rsidP="00B75FBB">
            <w:pPr>
              <w:spacing w:before="60" w:after="60"/>
              <w:jc w:val="both"/>
              <w:rPr>
                <w:rFonts w:cs="Arial"/>
                <w:bCs/>
                <w:sz w:val="20"/>
                <w:szCs w:val="20"/>
              </w:rPr>
            </w:pPr>
            <w:r w:rsidRPr="00535144">
              <w:rPr>
                <w:rFonts w:cs="Arial"/>
                <w:sz w:val="20"/>
                <w:szCs w:val="20"/>
              </w:rPr>
              <w:t>2.3.8</w:t>
            </w:r>
          </w:p>
        </w:tc>
        <w:tc>
          <w:tcPr>
            <w:tcW w:w="3730" w:type="dxa"/>
            <w:shd w:val="clear" w:color="auto" w:fill="auto"/>
          </w:tcPr>
          <w:p w:rsidR="002D3F05" w:rsidRPr="00F81675" w:rsidRDefault="002D3F05" w:rsidP="00B75FBB">
            <w:pPr>
              <w:spacing w:before="60" w:after="60"/>
              <w:jc w:val="both"/>
              <w:rPr>
                <w:rFonts w:cs="Arial"/>
                <w:bCs/>
                <w:sz w:val="24"/>
              </w:rPr>
            </w:pPr>
            <w:r w:rsidRPr="00F81675">
              <w:rPr>
                <w:rFonts w:cs="Arial"/>
                <w:sz w:val="24"/>
              </w:rPr>
              <w:t>Contingencies- Tree maintenance</w:t>
            </w:r>
          </w:p>
        </w:tc>
        <w:tc>
          <w:tcPr>
            <w:tcW w:w="1418" w:type="dxa"/>
            <w:tcBorders>
              <w:left w:val="single" w:sz="8" w:space="0" w:color="4BACC6"/>
              <w:righ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28</w:t>
            </w:r>
          </w:p>
        </w:tc>
        <w:tc>
          <w:tcPr>
            <w:tcW w:w="992" w:type="dxa"/>
            <w:tcBorders>
              <w:top w:val="single" w:sz="8" w:space="0" w:color="4BACC6"/>
              <w:bottom w:val="single" w:sz="8" w:space="0" w:color="4BACC6"/>
              <w:right w:val="single" w:sz="8" w:space="0" w:color="4BACC6"/>
            </w:tcBorders>
          </w:tcPr>
          <w:p w:rsidR="002D3F05" w:rsidRPr="0027742E" w:rsidRDefault="002D3F05" w:rsidP="00B75FBB">
            <w:pPr>
              <w:spacing w:before="60" w:after="60"/>
              <w:jc w:val="both"/>
              <w:rPr>
                <w:rFonts w:cs="Arial"/>
                <w:bCs/>
                <w:sz w:val="24"/>
              </w:rPr>
            </w:pPr>
            <w:r w:rsidRPr="0027742E">
              <w:rPr>
                <w:rFonts w:cs="Arial"/>
                <w:bCs/>
                <w:sz w:val="24"/>
              </w:rPr>
              <w:t>93%</w:t>
            </w:r>
          </w:p>
        </w:tc>
        <w:tc>
          <w:tcPr>
            <w:tcW w:w="1559" w:type="dxa"/>
            <w:tcBorders>
              <w:lef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w:t>
            </w:r>
          </w:p>
        </w:tc>
        <w:tc>
          <w:tcPr>
            <w:tcW w:w="851" w:type="dxa"/>
            <w:tcBorders>
              <w:left w:val="single" w:sz="8" w:space="0" w:color="4BACC6"/>
              <w:right w:val="single" w:sz="8" w:space="0" w:color="4BACC6"/>
            </w:tcBorders>
            <w:shd w:val="clear" w:color="auto" w:fill="auto"/>
          </w:tcPr>
          <w:p w:rsidR="002D3F05" w:rsidRPr="00F81675" w:rsidRDefault="0027742E" w:rsidP="00B75FBB">
            <w:pPr>
              <w:spacing w:before="60" w:after="60"/>
              <w:jc w:val="both"/>
              <w:rPr>
                <w:rFonts w:cs="Arial"/>
                <w:bCs/>
                <w:sz w:val="24"/>
              </w:rPr>
            </w:pPr>
            <w:r>
              <w:rPr>
                <w:rFonts w:cs="Arial"/>
                <w:bCs/>
                <w:sz w:val="24"/>
              </w:rPr>
              <w:t>100%</w:t>
            </w:r>
          </w:p>
        </w:tc>
      </w:tr>
      <w:tr w:rsidR="00AF1892" w:rsidRPr="00535144" w:rsidTr="00AF1892">
        <w:tc>
          <w:tcPr>
            <w:tcW w:w="1056" w:type="dxa"/>
            <w:tcBorders>
              <w:top w:val="single" w:sz="8" w:space="0" w:color="4BACC6"/>
              <w:left w:val="single" w:sz="8" w:space="0" w:color="4BACC6"/>
              <w:bottom w:val="single" w:sz="8" w:space="0" w:color="4BACC6"/>
              <w:right w:val="single" w:sz="8" w:space="0" w:color="4BACC6"/>
            </w:tcBorders>
            <w:shd w:val="clear" w:color="auto" w:fill="DBE5F1"/>
          </w:tcPr>
          <w:p w:rsidR="00AF1892" w:rsidRPr="00535144" w:rsidRDefault="00AF1892" w:rsidP="00AF1892">
            <w:pPr>
              <w:spacing w:before="60" w:after="60"/>
              <w:jc w:val="both"/>
              <w:rPr>
                <w:rFonts w:cs="Arial"/>
                <w:b/>
                <w:bCs/>
                <w:sz w:val="20"/>
                <w:szCs w:val="20"/>
              </w:rPr>
            </w:pPr>
            <w:r w:rsidRPr="00535144">
              <w:rPr>
                <w:rFonts w:cs="Arial"/>
                <w:b/>
                <w:bCs/>
                <w:sz w:val="20"/>
                <w:szCs w:val="20"/>
              </w:rPr>
              <w:lastRenderedPageBreak/>
              <w:t xml:space="preserve">Para. </w:t>
            </w:r>
          </w:p>
        </w:tc>
        <w:tc>
          <w:tcPr>
            <w:tcW w:w="3730" w:type="dxa"/>
            <w:tcBorders>
              <w:top w:val="single" w:sz="8" w:space="0" w:color="4BACC6"/>
              <w:bottom w:val="single" w:sz="8" w:space="0" w:color="4BACC6"/>
            </w:tcBorders>
            <w:shd w:val="clear" w:color="auto" w:fill="DBE5F1"/>
          </w:tcPr>
          <w:p w:rsidR="00AF1892" w:rsidRPr="00535144" w:rsidRDefault="00AF1892" w:rsidP="00AF1892">
            <w:pPr>
              <w:spacing w:before="60" w:after="60"/>
              <w:jc w:val="both"/>
              <w:rPr>
                <w:rFonts w:cs="Arial"/>
                <w:b/>
                <w:bCs/>
                <w:sz w:val="20"/>
                <w:szCs w:val="20"/>
              </w:rPr>
            </w:pPr>
            <w:r w:rsidRPr="00535144">
              <w:rPr>
                <w:rFonts w:cs="Arial"/>
                <w:b/>
                <w:bCs/>
                <w:sz w:val="20"/>
                <w:szCs w:val="20"/>
              </w:rPr>
              <w:t>Service</w:t>
            </w:r>
          </w:p>
        </w:tc>
        <w:tc>
          <w:tcPr>
            <w:tcW w:w="1418" w:type="dxa"/>
            <w:tcBorders>
              <w:top w:val="single" w:sz="8" w:space="0" w:color="4BACC6"/>
              <w:left w:val="single" w:sz="8" w:space="0" w:color="4BACC6"/>
              <w:bottom w:val="single" w:sz="8" w:space="0" w:color="4BACC6"/>
              <w:right w:val="single" w:sz="8" w:space="0" w:color="4BACC6"/>
            </w:tcBorders>
            <w:shd w:val="clear" w:color="auto" w:fill="DBE5F1"/>
          </w:tcPr>
          <w:p w:rsidR="00AF1892" w:rsidRPr="00535144" w:rsidRDefault="00AF1892" w:rsidP="00AF1892">
            <w:pPr>
              <w:spacing w:before="60" w:after="60"/>
              <w:jc w:val="both"/>
              <w:rPr>
                <w:rFonts w:cs="Arial"/>
                <w:b/>
                <w:bCs/>
                <w:sz w:val="20"/>
                <w:szCs w:val="20"/>
              </w:rPr>
            </w:pPr>
            <w:r w:rsidRPr="00535144">
              <w:rPr>
                <w:rFonts w:cs="Arial"/>
                <w:b/>
                <w:bCs/>
                <w:sz w:val="20"/>
                <w:szCs w:val="20"/>
              </w:rPr>
              <w:t>Primary</w:t>
            </w:r>
          </w:p>
          <w:p w:rsidR="00AF1892" w:rsidRPr="00535144" w:rsidRDefault="00AF1892" w:rsidP="00AF1892">
            <w:pPr>
              <w:spacing w:before="60" w:after="60"/>
              <w:jc w:val="both"/>
              <w:rPr>
                <w:rFonts w:cs="Arial"/>
                <w:b/>
                <w:bCs/>
                <w:sz w:val="20"/>
                <w:szCs w:val="20"/>
              </w:rPr>
            </w:pPr>
            <w:r w:rsidRPr="00535144">
              <w:rPr>
                <w:rFonts w:cs="Arial"/>
                <w:b/>
                <w:bCs/>
                <w:sz w:val="20"/>
                <w:szCs w:val="20"/>
              </w:rPr>
              <w:t>De-delegate Yes</w:t>
            </w:r>
          </w:p>
        </w:tc>
        <w:tc>
          <w:tcPr>
            <w:tcW w:w="992" w:type="dxa"/>
            <w:tcBorders>
              <w:top w:val="single" w:sz="8" w:space="0" w:color="4BACC6"/>
              <w:bottom w:val="single" w:sz="8" w:space="0" w:color="4BACC6"/>
              <w:right w:val="single" w:sz="8" w:space="0" w:color="4BACC6"/>
            </w:tcBorders>
            <w:shd w:val="clear" w:color="auto" w:fill="DBE5F1"/>
          </w:tcPr>
          <w:p w:rsidR="00AF1892" w:rsidRPr="00535144" w:rsidRDefault="00AF1892" w:rsidP="00AF1892">
            <w:pPr>
              <w:spacing w:before="60" w:after="60"/>
              <w:jc w:val="both"/>
              <w:rPr>
                <w:rFonts w:cs="Arial"/>
                <w:b/>
                <w:bCs/>
                <w:sz w:val="20"/>
                <w:szCs w:val="20"/>
              </w:rPr>
            </w:pPr>
            <w:r>
              <w:rPr>
                <w:rFonts w:cs="Arial"/>
                <w:b/>
                <w:bCs/>
                <w:sz w:val="20"/>
                <w:szCs w:val="20"/>
              </w:rPr>
              <w:t>%</w:t>
            </w:r>
          </w:p>
        </w:tc>
        <w:tc>
          <w:tcPr>
            <w:tcW w:w="1559" w:type="dxa"/>
            <w:tcBorders>
              <w:top w:val="single" w:sz="8" w:space="0" w:color="4BACC6"/>
              <w:left w:val="single" w:sz="8" w:space="0" w:color="4BACC6"/>
              <w:bottom w:val="single" w:sz="8" w:space="0" w:color="4BACC6"/>
            </w:tcBorders>
            <w:shd w:val="clear" w:color="auto" w:fill="DBE5F1"/>
          </w:tcPr>
          <w:p w:rsidR="00AF1892" w:rsidRPr="00535144" w:rsidRDefault="00AF1892" w:rsidP="00AF1892">
            <w:pPr>
              <w:spacing w:before="60" w:after="60"/>
              <w:jc w:val="both"/>
              <w:rPr>
                <w:rFonts w:cs="Arial"/>
                <w:b/>
                <w:bCs/>
                <w:sz w:val="20"/>
                <w:szCs w:val="20"/>
              </w:rPr>
            </w:pPr>
            <w:r w:rsidRPr="00535144">
              <w:rPr>
                <w:rFonts w:cs="Arial"/>
                <w:b/>
                <w:bCs/>
                <w:sz w:val="20"/>
                <w:szCs w:val="20"/>
              </w:rPr>
              <w:t xml:space="preserve">Secondary </w:t>
            </w:r>
          </w:p>
          <w:p w:rsidR="00AF1892" w:rsidRPr="00535144" w:rsidRDefault="00AF1892" w:rsidP="00AF1892">
            <w:pPr>
              <w:spacing w:before="60" w:after="60"/>
              <w:jc w:val="both"/>
              <w:rPr>
                <w:rFonts w:cs="Arial"/>
                <w:b/>
                <w:bCs/>
                <w:sz w:val="20"/>
                <w:szCs w:val="20"/>
              </w:rPr>
            </w:pPr>
            <w:r w:rsidRPr="00535144">
              <w:rPr>
                <w:rFonts w:cs="Arial"/>
                <w:b/>
                <w:bCs/>
                <w:sz w:val="20"/>
                <w:szCs w:val="20"/>
              </w:rPr>
              <w:t>De-delegate Yes</w:t>
            </w:r>
          </w:p>
        </w:tc>
        <w:tc>
          <w:tcPr>
            <w:tcW w:w="851" w:type="dxa"/>
            <w:tcBorders>
              <w:top w:val="single" w:sz="8" w:space="0" w:color="4BACC6"/>
              <w:left w:val="single" w:sz="8" w:space="0" w:color="4BACC6"/>
              <w:bottom w:val="single" w:sz="8" w:space="0" w:color="4BACC6"/>
              <w:right w:val="single" w:sz="8" w:space="0" w:color="4BACC6"/>
            </w:tcBorders>
            <w:shd w:val="clear" w:color="auto" w:fill="DBE5F1"/>
          </w:tcPr>
          <w:p w:rsidR="00AF1892" w:rsidRPr="00535144" w:rsidRDefault="00AF1892" w:rsidP="00AF1892">
            <w:pPr>
              <w:spacing w:before="60" w:after="60"/>
              <w:jc w:val="both"/>
              <w:rPr>
                <w:rFonts w:cs="Arial"/>
                <w:b/>
                <w:bCs/>
                <w:sz w:val="20"/>
                <w:szCs w:val="20"/>
              </w:rPr>
            </w:pPr>
            <w:r>
              <w:rPr>
                <w:rFonts w:cs="Arial"/>
                <w:b/>
                <w:bCs/>
                <w:sz w:val="20"/>
                <w:szCs w:val="20"/>
              </w:rPr>
              <w:t>%</w:t>
            </w:r>
          </w:p>
        </w:tc>
      </w:tr>
      <w:tr w:rsidR="002D3F05" w:rsidRPr="00F81675" w:rsidTr="008A1957">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2D3F05" w:rsidRPr="00535144" w:rsidRDefault="002D3F05" w:rsidP="00B75FBB">
            <w:pPr>
              <w:spacing w:before="60" w:after="60"/>
              <w:jc w:val="both"/>
              <w:rPr>
                <w:rFonts w:cs="Arial"/>
                <w:bCs/>
                <w:sz w:val="20"/>
                <w:szCs w:val="20"/>
              </w:rPr>
            </w:pPr>
            <w:r w:rsidRPr="00535144">
              <w:rPr>
                <w:rFonts w:cs="Arial"/>
                <w:sz w:val="20"/>
                <w:szCs w:val="20"/>
              </w:rPr>
              <w:t>2.3.9</w:t>
            </w:r>
          </w:p>
        </w:tc>
        <w:tc>
          <w:tcPr>
            <w:tcW w:w="3730" w:type="dxa"/>
            <w:tcBorders>
              <w:top w:val="single" w:sz="8" w:space="0" w:color="4BACC6"/>
              <w:bottom w:val="single" w:sz="8" w:space="0" w:color="4BACC6"/>
            </w:tcBorders>
            <w:shd w:val="clear" w:color="auto" w:fill="auto"/>
          </w:tcPr>
          <w:p w:rsidR="002D3F05" w:rsidRPr="00F81675" w:rsidRDefault="002D3F05" w:rsidP="00B75FBB">
            <w:pPr>
              <w:spacing w:before="60" w:after="60"/>
              <w:jc w:val="both"/>
              <w:rPr>
                <w:rFonts w:cs="Arial"/>
                <w:bCs/>
                <w:sz w:val="24"/>
              </w:rPr>
            </w:pPr>
            <w:r w:rsidRPr="00F81675">
              <w:rPr>
                <w:rFonts w:cs="Arial"/>
                <w:sz w:val="24"/>
              </w:rPr>
              <w:t>Primary school meals management</w:t>
            </w:r>
          </w:p>
        </w:tc>
        <w:tc>
          <w:tcPr>
            <w:tcW w:w="1418"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26</w:t>
            </w:r>
          </w:p>
        </w:tc>
        <w:tc>
          <w:tcPr>
            <w:tcW w:w="992" w:type="dxa"/>
            <w:tcBorders>
              <w:top w:val="single" w:sz="8" w:space="0" w:color="4BACC6"/>
              <w:bottom w:val="single" w:sz="8" w:space="0" w:color="4BACC6"/>
              <w:right w:val="single" w:sz="8" w:space="0" w:color="4BACC6"/>
            </w:tcBorders>
          </w:tcPr>
          <w:p w:rsidR="002D3F05" w:rsidRPr="0027742E" w:rsidRDefault="002D3F05" w:rsidP="00B75FBB">
            <w:pPr>
              <w:spacing w:before="60" w:after="60"/>
              <w:jc w:val="both"/>
              <w:rPr>
                <w:rFonts w:cs="Arial"/>
                <w:bCs/>
                <w:sz w:val="24"/>
              </w:rPr>
            </w:pPr>
            <w:r w:rsidRPr="0027742E">
              <w:rPr>
                <w:rFonts w:cs="Arial"/>
                <w:bCs/>
                <w:sz w:val="24"/>
              </w:rPr>
              <w:t>87%</w:t>
            </w:r>
          </w:p>
        </w:tc>
        <w:tc>
          <w:tcPr>
            <w:tcW w:w="1559" w:type="dxa"/>
            <w:tcBorders>
              <w:top w:val="single" w:sz="8" w:space="0" w:color="4BACC6"/>
              <w:left w:val="single" w:sz="8" w:space="0" w:color="4BACC6"/>
              <w:bottom w:val="single" w:sz="8" w:space="0" w:color="4BACC6"/>
            </w:tcBorders>
            <w:shd w:val="clear" w:color="auto" w:fill="D9D9D9"/>
          </w:tcPr>
          <w:p w:rsidR="002D3F05" w:rsidRPr="00F81675" w:rsidRDefault="002D3F05" w:rsidP="00B75FBB">
            <w:pPr>
              <w:spacing w:before="60" w:after="60"/>
              <w:jc w:val="both"/>
              <w:rPr>
                <w:rFonts w:cs="Arial"/>
                <w:bCs/>
                <w:sz w:val="24"/>
              </w:rPr>
            </w:pPr>
          </w:p>
        </w:tc>
        <w:tc>
          <w:tcPr>
            <w:tcW w:w="851" w:type="dxa"/>
            <w:tcBorders>
              <w:top w:val="single" w:sz="8" w:space="0" w:color="4BACC6"/>
              <w:left w:val="single" w:sz="8" w:space="0" w:color="4BACC6"/>
              <w:bottom w:val="single" w:sz="8" w:space="0" w:color="4BACC6"/>
              <w:right w:val="single" w:sz="8" w:space="0" w:color="4BACC6"/>
            </w:tcBorders>
            <w:shd w:val="clear" w:color="auto" w:fill="D9D9D9"/>
          </w:tcPr>
          <w:p w:rsidR="002D3F05" w:rsidRPr="00F81675" w:rsidRDefault="002D3F05" w:rsidP="00B75FBB">
            <w:pPr>
              <w:spacing w:before="60" w:after="60"/>
              <w:jc w:val="both"/>
              <w:rPr>
                <w:rFonts w:cs="Arial"/>
                <w:bCs/>
                <w:sz w:val="24"/>
              </w:rPr>
            </w:pPr>
          </w:p>
        </w:tc>
      </w:tr>
      <w:tr w:rsidR="002D3F05" w:rsidRPr="00F81675" w:rsidTr="002D3F05">
        <w:tc>
          <w:tcPr>
            <w:tcW w:w="1056" w:type="dxa"/>
            <w:tcBorders>
              <w:left w:val="single" w:sz="8" w:space="0" w:color="4BACC6"/>
              <w:right w:val="single" w:sz="8" w:space="0" w:color="4BACC6"/>
            </w:tcBorders>
            <w:shd w:val="clear" w:color="auto" w:fill="auto"/>
          </w:tcPr>
          <w:p w:rsidR="002D3F05" w:rsidRPr="00535144" w:rsidRDefault="002D3F05" w:rsidP="00B75FBB">
            <w:pPr>
              <w:spacing w:before="60" w:after="60"/>
              <w:jc w:val="both"/>
              <w:rPr>
                <w:rFonts w:cs="Arial"/>
                <w:bCs/>
                <w:sz w:val="20"/>
                <w:szCs w:val="20"/>
              </w:rPr>
            </w:pPr>
            <w:r w:rsidRPr="00535144">
              <w:rPr>
                <w:rFonts w:cs="Arial"/>
                <w:sz w:val="20"/>
                <w:szCs w:val="20"/>
              </w:rPr>
              <w:t>2.3.10</w:t>
            </w:r>
          </w:p>
        </w:tc>
        <w:tc>
          <w:tcPr>
            <w:tcW w:w="3730" w:type="dxa"/>
            <w:shd w:val="clear" w:color="auto" w:fill="auto"/>
          </w:tcPr>
          <w:p w:rsidR="002D3F05" w:rsidRPr="00F81675" w:rsidRDefault="002D3F05" w:rsidP="00B75FBB">
            <w:pPr>
              <w:spacing w:before="60" w:after="60"/>
              <w:jc w:val="both"/>
              <w:rPr>
                <w:rFonts w:cs="Arial"/>
                <w:bCs/>
                <w:sz w:val="24"/>
              </w:rPr>
            </w:pPr>
            <w:r w:rsidRPr="00F81675">
              <w:rPr>
                <w:rFonts w:cs="Arial"/>
                <w:sz w:val="24"/>
              </w:rPr>
              <w:t>Licences and subscriptions</w:t>
            </w:r>
          </w:p>
        </w:tc>
        <w:tc>
          <w:tcPr>
            <w:tcW w:w="1418" w:type="dxa"/>
            <w:tcBorders>
              <w:left w:val="single" w:sz="8" w:space="0" w:color="4BACC6"/>
              <w:righ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28</w:t>
            </w:r>
          </w:p>
        </w:tc>
        <w:tc>
          <w:tcPr>
            <w:tcW w:w="992" w:type="dxa"/>
            <w:tcBorders>
              <w:top w:val="single" w:sz="8" w:space="0" w:color="4BACC6"/>
              <w:bottom w:val="single" w:sz="8" w:space="0" w:color="4BACC6"/>
              <w:right w:val="single" w:sz="8" w:space="0" w:color="4BACC6"/>
            </w:tcBorders>
          </w:tcPr>
          <w:p w:rsidR="002D3F05" w:rsidRPr="0027742E" w:rsidRDefault="002D3F05" w:rsidP="00B75FBB">
            <w:pPr>
              <w:spacing w:before="60" w:after="60"/>
              <w:jc w:val="both"/>
              <w:rPr>
                <w:rFonts w:cs="Arial"/>
                <w:bCs/>
                <w:sz w:val="24"/>
              </w:rPr>
            </w:pPr>
            <w:r w:rsidRPr="0027742E">
              <w:rPr>
                <w:rFonts w:cs="Arial"/>
                <w:bCs/>
                <w:sz w:val="24"/>
              </w:rPr>
              <w:t>93%</w:t>
            </w:r>
          </w:p>
        </w:tc>
        <w:tc>
          <w:tcPr>
            <w:tcW w:w="1559" w:type="dxa"/>
            <w:tcBorders>
              <w:lef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w:t>
            </w:r>
          </w:p>
        </w:tc>
        <w:tc>
          <w:tcPr>
            <w:tcW w:w="851" w:type="dxa"/>
            <w:tcBorders>
              <w:left w:val="single" w:sz="8" w:space="0" w:color="4BACC6"/>
              <w:right w:val="single" w:sz="8" w:space="0" w:color="4BACC6"/>
            </w:tcBorders>
            <w:shd w:val="clear" w:color="auto" w:fill="auto"/>
          </w:tcPr>
          <w:p w:rsidR="002D3F05" w:rsidRPr="00F81675" w:rsidRDefault="0027742E" w:rsidP="00B75FBB">
            <w:pPr>
              <w:spacing w:before="60" w:after="60"/>
              <w:jc w:val="both"/>
              <w:rPr>
                <w:rFonts w:cs="Arial"/>
                <w:bCs/>
                <w:sz w:val="24"/>
              </w:rPr>
            </w:pPr>
            <w:r>
              <w:rPr>
                <w:rFonts w:cs="Arial"/>
                <w:bCs/>
                <w:sz w:val="24"/>
              </w:rPr>
              <w:t>100%</w:t>
            </w:r>
          </w:p>
        </w:tc>
      </w:tr>
      <w:tr w:rsidR="002D3F05" w:rsidRPr="00F81675" w:rsidTr="002D3F05">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2D3F05" w:rsidRPr="00535144" w:rsidRDefault="002D3F05" w:rsidP="00B75FBB">
            <w:pPr>
              <w:spacing w:before="60" w:after="60"/>
              <w:jc w:val="both"/>
              <w:rPr>
                <w:rFonts w:cs="Arial"/>
                <w:bCs/>
                <w:sz w:val="20"/>
                <w:szCs w:val="20"/>
              </w:rPr>
            </w:pPr>
            <w:r w:rsidRPr="00535144">
              <w:rPr>
                <w:rFonts w:cs="Arial"/>
                <w:bCs/>
                <w:sz w:val="20"/>
                <w:szCs w:val="20"/>
              </w:rPr>
              <w:t>2.3.11</w:t>
            </w:r>
          </w:p>
        </w:tc>
        <w:tc>
          <w:tcPr>
            <w:tcW w:w="3730" w:type="dxa"/>
            <w:tcBorders>
              <w:top w:val="single" w:sz="8" w:space="0" w:color="4BACC6"/>
              <w:bottom w:val="single" w:sz="8" w:space="0" w:color="4BACC6"/>
            </w:tcBorders>
            <w:shd w:val="clear" w:color="auto" w:fill="auto"/>
          </w:tcPr>
          <w:p w:rsidR="002D3F05" w:rsidRPr="00F81675" w:rsidRDefault="002D3F05" w:rsidP="00B75FBB">
            <w:pPr>
              <w:spacing w:before="60" w:after="60"/>
              <w:jc w:val="both"/>
              <w:rPr>
                <w:rFonts w:cs="Arial"/>
                <w:bCs/>
                <w:sz w:val="24"/>
              </w:rPr>
            </w:pPr>
            <w:r w:rsidRPr="00F81675">
              <w:rPr>
                <w:rFonts w:cs="Arial"/>
                <w:sz w:val="24"/>
              </w:rPr>
              <w:t>Staff cost- supply cover</w:t>
            </w:r>
          </w:p>
        </w:tc>
        <w:tc>
          <w:tcPr>
            <w:tcW w:w="1418"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22</w:t>
            </w:r>
          </w:p>
        </w:tc>
        <w:tc>
          <w:tcPr>
            <w:tcW w:w="992" w:type="dxa"/>
            <w:tcBorders>
              <w:top w:val="single" w:sz="8" w:space="0" w:color="4BACC6"/>
              <w:bottom w:val="single" w:sz="8" w:space="0" w:color="4BACC6"/>
              <w:right w:val="single" w:sz="8" w:space="0" w:color="4BACC6"/>
            </w:tcBorders>
          </w:tcPr>
          <w:p w:rsidR="002D3F05" w:rsidRPr="0027742E" w:rsidRDefault="002D3F05" w:rsidP="00B75FBB">
            <w:pPr>
              <w:spacing w:before="60" w:after="60"/>
              <w:jc w:val="both"/>
              <w:rPr>
                <w:rFonts w:cs="Arial"/>
                <w:bCs/>
                <w:sz w:val="24"/>
              </w:rPr>
            </w:pPr>
            <w:r w:rsidRPr="0027742E">
              <w:rPr>
                <w:rFonts w:cs="Arial"/>
                <w:bCs/>
                <w:sz w:val="24"/>
              </w:rPr>
              <w:t>73%</w:t>
            </w:r>
          </w:p>
        </w:tc>
        <w:tc>
          <w:tcPr>
            <w:tcW w:w="1559" w:type="dxa"/>
            <w:tcBorders>
              <w:top w:val="single" w:sz="8" w:space="0" w:color="4BACC6"/>
              <w:left w:val="single" w:sz="8" w:space="0" w:color="4BACC6"/>
              <w:bottom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w:t>
            </w: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27742E" w:rsidP="00B75FBB">
            <w:pPr>
              <w:spacing w:before="60" w:after="60"/>
              <w:jc w:val="both"/>
              <w:rPr>
                <w:rFonts w:cs="Arial"/>
                <w:bCs/>
                <w:sz w:val="24"/>
              </w:rPr>
            </w:pPr>
            <w:r>
              <w:rPr>
                <w:rFonts w:cs="Arial"/>
                <w:bCs/>
                <w:sz w:val="24"/>
              </w:rPr>
              <w:t>100%</w:t>
            </w:r>
          </w:p>
        </w:tc>
      </w:tr>
      <w:tr w:rsidR="002D3F05" w:rsidRPr="00F81675" w:rsidTr="002D3F05">
        <w:tc>
          <w:tcPr>
            <w:tcW w:w="1056" w:type="dxa"/>
            <w:tcBorders>
              <w:left w:val="single" w:sz="8" w:space="0" w:color="4BACC6"/>
              <w:right w:val="single" w:sz="8" w:space="0" w:color="4BACC6"/>
            </w:tcBorders>
            <w:shd w:val="clear" w:color="auto" w:fill="auto"/>
          </w:tcPr>
          <w:p w:rsidR="002D3F05" w:rsidRPr="00535144" w:rsidRDefault="002D3F05" w:rsidP="00B75FBB">
            <w:pPr>
              <w:spacing w:before="60" w:after="60"/>
              <w:jc w:val="both"/>
              <w:rPr>
                <w:rFonts w:cs="Arial"/>
                <w:bCs/>
                <w:sz w:val="20"/>
                <w:szCs w:val="20"/>
              </w:rPr>
            </w:pPr>
            <w:r w:rsidRPr="00535144">
              <w:rPr>
                <w:rFonts w:cs="Arial"/>
                <w:bCs/>
                <w:sz w:val="20"/>
                <w:szCs w:val="20"/>
              </w:rPr>
              <w:t>2.3.12</w:t>
            </w:r>
          </w:p>
        </w:tc>
        <w:tc>
          <w:tcPr>
            <w:tcW w:w="3730" w:type="dxa"/>
            <w:shd w:val="clear" w:color="auto" w:fill="auto"/>
          </w:tcPr>
          <w:p w:rsidR="002D3F05" w:rsidRPr="00F81675" w:rsidRDefault="002D3F05" w:rsidP="00B75FBB">
            <w:pPr>
              <w:spacing w:before="60" w:after="60"/>
              <w:jc w:val="both"/>
              <w:rPr>
                <w:rFonts w:cs="Arial"/>
                <w:sz w:val="24"/>
              </w:rPr>
            </w:pPr>
            <w:r w:rsidRPr="00F81675">
              <w:rPr>
                <w:rFonts w:cs="Arial"/>
                <w:sz w:val="24"/>
              </w:rPr>
              <w:t>Support to under-performing ethnic minority groups and bilingual learners</w:t>
            </w:r>
          </w:p>
        </w:tc>
        <w:tc>
          <w:tcPr>
            <w:tcW w:w="1418" w:type="dxa"/>
            <w:tcBorders>
              <w:left w:val="single" w:sz="8" w:space="0" w:color="4BACC6"/>
              <w:righ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13</w:t>
            </w:r>
          </w:p>
        </w:tc>
        <w:tc>
          <w:tcPr>
            <w:tcW w:w="992" w:type="dxa"/>
            <w:tcBorders>
              <w:top w:val="single" w:sz="8" w:space="0" w:color="4BACC6"/>
              <w:bottom w:val="single" w:sz="8" w:space="0" w:color="4BACC6"/>
              <w:right w:val="single" w:sz="8" w:space="0" w:color="4BACC6"/>
            </w:tcBorders>
          </w:tcPr>
          <w:p w:rsidR="002D3F05" w:rsidRPr="0027742E" w:rsidRDefault="002D3F05" w:rsidP="00B75FBB">
            <w:pPr>
              <w:spacing w:before="60" w:after="60"/>
              <w:jc w:val="both"/>
              <w:rPr>
                <w:rFonts w:cs="Arial"/>
                <w:bCs/>
                <w:sz w:val="24"/>
              </w:rPr>
            </w:pPr>
            <w:r w:rsidRPr="0027742E">
              <w:rPr>
                <w:rFonts w:cs="Arial"/>
                <w:bCs/>
                <w:sz w:val="24"/>
              </w:rPr>
              <w:t>43%</w:t>
            </w:r>
          </w:p>
        </w:tc>
        <w:tc>
          <w:tcPr>
            <w:tcW w:w="1559" w:type="dxa"/>
            <w:tcBorders>
              <w:lef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w:t>
            </w:r>
          </w:p>
        </w:tc>
        <w:tc>
          <w:tcPr>
            <w:tcW w:w="851" w:type="dxa"/>
            <w:tcBorders>
              <w:left w:val="single" w:sz="8" w:space="0" w:color="4BACC6"/>
              <w:right w:val="single" w:sz="8" w:space="0" w:color="4BACC6"/>
            </w:tcBorders>
            <w:shd w:val="clear" w:color="auto" w:fill="auto"/>
          </w:tcPr>
          <w:p w:rsidR="002D3F05" w:rsidRPr="00F81675" w:rsidRDefault="0027742E" w:rsidP="00B75FBB">
            <w:pPr>
              <w:spacing w:before="60" w:after="60"/>
              <w:jc w:val="both"/>
              <w:rPr>
                <w:rFonts w:cs="Arial"/>
                <w:bCs/>
                <w:sz w:val="24"/>
              </w:rPr>
            </w:pPr>
            <w:r>
              <w:rPr>
                <w:rFonts w:cs="Arial"/>
                <w:bCs/>
                <w:sz w:val="24"/>
              </w:rPr>
              <w:t>100%</w:t>
            </w:r>
          </w:p>
        </w:tc>
      </w:tr>
      <w:tr w:rsidR="002D3F05" w:rsidRPr="00F81675" w:rsidTr="002D3F05">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2D3F05" w:rsidRPr="00535144" w:rsidRDefault="002D3F05" w:rsidP="00B75FBB">
            <w:pPr>
              <w:spacing w:before="60" w:after="60"/>
              <w:jc w:val="both"/>
              <w:rPr>
                <w:rFonts w:cs="Arial"/>
                <w:bCs/>
                <w:sz w:val="20"/>
                <w:szCs w:val="20"/>
              </w:rPr>
            </w:pPr>
            <w:r>
              <w:rPr>
                <w:rFonts w:cs="Arial"/>
                <w:bCs/>
                <w:sz w:val="20"/>
                <w:szCs w:val="20"/>
              </w:rPr>
              <w:t>2.3.123</w:t>
            </w:r>
          </w:p>
        </w:tc>
        <w:tc>
          <w:tcPr>
            <w:tcW w:w="3730" w:type="dxa"/>
            <w:tcBorders>
              <w:top w:val="single" w:sz="8" w:space="0" w:color="4BACC6"/>
              <w:bottom w:val="single" w:sz="8" w:space="0" w:color="4BACC6"/>
            </w:tcBorders>
            <w:shd w:val="clear" w:color="auto" w:fill="auto"/>
          </w:tcPr>
          <w:p w:rsidR="002D3F05" w:rsidRPr="00F81675" w:rsidRDefault="002D3F05" w:rsidP="00B75FBB">
            <w:pPr>
              <w:spacing w:before="60" w:after="60"/>
              <w:jc w:val="both"/>
              <w:rPr>
                <w:rFonts w:cs="Arial"/>
                <w:sz w:val="24"/>
              </w:rPr>
            </w:pPr>
            <w:r w:rsidRPr="00F81675">
              <w:rPr>
                <w:rFonts w:cs="Arial"/>
                <w:sz w:val="24"/>
              </w:rPr>
              <w:t>Behaviour support</w:t>
            </w:r>
          </w:p>
        </w:tc>
        <w:tc>
          <w:tcPr>
            <w:tcW w:w="1418"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28</w:t>
            </w:r>
          </w:p>
        </w:tc>
        <w:tc>
          <w:tcPr>
            <w:tcW w:w="992" w:type="dxa"/>
            <w:tcBorders>
              <w:top w:val="single" w:sz="8" w:space="0" w:color="4BACC6"/>
              <w:bottom w:val="single" w:sz="8" w:space="0" w:color="4BACC6"/>
              <w:right w:val="single" w:sz="8" w:space="0" w:color="4BACC6"/>
            </w:tcBorders>
          </w:tcPr>
          <w:p w:rsidR="002D3F05" w:rsidRPr="0027742E" w:rsidRDefault="002D3F05" w:rsidP="00B75FBB">
            <w:pPr>
              <w:spacing w:before="60" w:after="60"/>
              <w:jc w:val="both"/>
              <w:rPr>
                <w:rFonts w:cs="Arial"/>
                <w:bCs/>
                <w:sz w:val="24"/>
              </w:rPr>
            </w:pPr>
            <w:r w:rsidRPr="0027742E">
              <w:rPr>
                <w:rFonts w:cs="Arial"/>
                <w:bCs/>
                <w:sz w:val="24"/>
              </w:rPr>
              <w:t>93%</w:t>
            </w:r>
          </w:p>
        </w:tc>
        <w:tc>
          <w:tcPr>
            <w:tcW w:w="1559" w:type="dxa"/>
            <w:tcBorders>
              <w:top w:val="single" w:sz="8" w:space="0" w:color="4BACC6"/>
              <w:left w:val="single" w:sz="8" w:space="0" w:color="4BACC6"/>
              <w:bottom w:val="single" w:sz="8" w:space="0" w:color="4BACC6"/>
            </w:tcBorders>
            <w:shd w:val="clear" w:color="auto" w:fill="auto"/>
          </w:tcPr>
          <w:p w:rsidR="002D3F05" w:rsidRPr="00F81675" w:rsidRDefault="002D3F05" w:rsidP="00B75FBB">
            <w:pPr>
              <w:spacing w:before="60" w:after="60"/>
              <w:jc w:val="both"/>
              <w:rPr>
                <w:rFonts w:cs="Arial"/>
                <w:bCs/>
                <w:sz w:val="24"/>
              </w:rPr>
            </w:pPr>
            <w:r>
              <w:rPr>
                <w:rFonts w:cs="Arial"/>
                <w:bCs/>
                <w:sz w:val="24"/>
              </w:rPr>
              <w:t>2</w:t>
            </w: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27742E" w:rsidP="00B75FBB">
            <w:pPr>
              <w:spacing w:before="60" w:after="60"/>
              <w:jc w:val="both"/>
              <w:rPr>
                <w:rFonts w:cs="Arial"/>
                <w:bCs/>
                <w:sz w:val="24"/>
              </w:rPr>
            </w:pPr>
            <w:r>
              <w:rPr>
                <w:rFonts w:cs="Arial"/>
                <w:bCs/>
                <w:sz w:val="24"/>
              </w:rPr>
              <w:t>100%</w:t>
            </w:r>
          </w:p>
        </w:tc>
      </w:tr>
    </w:tbl>
    <w:p w:rsidR="00544443" w:rsidRPr="00E94A77" w:rsidRDefault="00E94A77" w:rsidP="00B75FBB">
      <w:pPr>
        <w:jc w:val="both"/>
        <w:rPr>
          <w:rFonts w:cs="Arial"/>
          <w:bCs/>
          <w:sz w:val="24"/>
        </w:rPr>
      </w:pPr>
      <w:r w:rsidRPr="00E94A77">
        <w:rPr>
          <w:rFonts w:cs="Arial"/>
          <w:bCs/>
          <w:sz w:val="24"/>
        </w:rPr>
        <w:t>Respondents were asked to provide any comments they would like to be considered by the Schools Forum on the de-delegation of budgets for 2016/17.</w:t>
      </w:r>
    </w:p>
    <w:p w:rsidR="00535144" w:rsidRDefault="00535144" w:rsidP="00B75FBB">
      <w:pPr>
        <w:jc w:val="both"/>
        <w:rPr>
          <w:rFonts w:cs="Arial"/>
          <w:b/>
          <w:sz w:val="24"/>
          <w:u w:val="single"/>
          <w:lang w:eastAsia="en-GB"/>
        </w:rPr>
      </w:pPr>
      <w:r w:rsidRPr="00535144">
        <w:rPr>
          <w:rFonts w:cs="Arial"/>
          <w:b/>
          <w:sz w:val="24"/>
          <w:u w:val="single"/>
          <w:lang w:eastAsia="en-GB"/>
        </w:rPr>
        <w:t>Comments</w:t>
      </w:r>
    </w:p>
    <w:tbl>
      <w:tblPr>
        <w:tblW w:w="9472" w:type="dxa"/>
        <w:tblInd w:w="93" w:type="dxa"/>
        <w:tblLook w:val="04A0" w:firstRow="1" w:lastRow="0" w:firstColumn="1" w:lastColumn="0" w:noHBand="0" w:noVBand="1"/>
      </w:tblPr>
      <w:tblGrid>
        <w:gridCol w:w="222"/>
        <w:gridCol w:w="9250"/>
      </w:tblGrid>
      <w:tr w:rsidR="00E94A77" w:rsidRPr="00E94A77" w:rsidTr="003C611B">
        <w:trPr>
          <w:trHeight w:val="765"/>
        </w:trPr>
        <w:tc>
          <w:tcPr>
            <w:tcW w:w="222" w:type="dxa"/>
            <w:tcBorders>
              <w:top w:val="nil"/>
              <w:left w:val="nil"/>
              <w:bottom w:val="nil"/>
              <w:right w:val="nil"/>
            </w:tcBorders>
            <w:shd w:val="clear" w:color="auto" w:fill="auto"/>
            <w:noWrap/>
            <w:vAlign w:val="bottom"/>
            <w:hideMark/>
          </w:tcPr>
          <w:p w:rsidR="00E94A77" w:rsidRPr="00E94A77" w:rsidRDefault="00E94A77" w:rsidP="00B75FBB">
            <w:pPr>
              <w:jc w:val="both"/>
              <w:rPr>
                <w:rFonts w:ascii="Arial Narrow" w:hAnsi="Arial Narrow" w:cs="Arial"/>
                <w:b/>
                <w:bCs/>
                <w:sz w:val="20"/>
                <w:szCs w:val="20"/>
                <w:lang w:eastAsia="en-GB"/>
              </w:rPr>
            </w:pPr>
          </w:p>
        </w:tc>
        <w:tc>
          <w:tcPr>
            <w:tcW w:w="9250" w:type="dxa"/>
            <w:tcBorders>
              <w:top w:val="nil"/>
              <w:left w:val="nil"/>
              <w:bottom w:val="nil"/>
              <w:right w:val="nil"/>
            </w:tcBorders>
            <w:shd w:val="clear" w:color="auto" w:fill="auto"/>
            <w:noWrap/>
            <w:vAlign w:val="bottom"/>
            <w:hideMark/>
          </w:tcPr>
          <w:p w:rsidR="00E94A77" w:rsidRPr="003C611B" w:rsidRDefault="00E94A77" w:rsidP="00B75FBB">
            <w:pPr>
              <w:numPr>
                <w:ilvl w:val="0"/>
                <w:numId w:val="31"/>
              </w:numPr>
              <w:jc w:val="both"/>
              <w:rPr>
                <w:rFonts w:cs="Arial"/>
                <w:iCs/>
                <w:sz w:val="24"/>
              </w:rPr>
            </w:pPr>
            <w:r w:rsidRPr="00E94A77">
              <w:rPr>
                <w:rFonts w:cs="Arial"/>
                <w:iCs/>
                <w:sz w:val="24"/>
              </w:rPr>
              <w:t>2.3.7 absolute waste of time and resources as hasn’t helped us in recruitment at all. The Grebo</w:t>
            </w:r>
            <w:r w:rsidR="00C82AE7">
              <w:rPr>
                <w:rFonts w:cs="Arial"/>
                <w:iCs/>
                <w:sz w:val="24"/>
              </w:rPr>
              <w:t>t</w:t>
            </w:r>
            <w:r w:rsidRPr="00E94A77">
              <w:rPr>
                <w:rFonts w:cs="Arial"/>
                <w:iCs/>
                <w:sz w:val="24"/>
              </w:rPr>
              <w:t xml:space="preserve"> Donnelly promotional video was a complete waste of resources. 2.3.12 we would prefer to manage this ourselves and buy in support where necessary. We use our own bank of volunteers for this.</w:t>
            </w:r>
          </w:p>
        </w:tc>
      </w:tr>
      <w:tr w:rsidR="00E94A77" w:rsidRPr="00E94A77" w:rsidTr="003C611B">
        <w:trPr>
          <w:trHeight w:val="510"/>
        </w:trPr>
        <w:tc>
          <w:tcPr>
            <w:tcW w:w="222" w:type="dxa"/>
            <w:tcBorders>
              <w:top w:val="nil"/>
              <w:left w:val="nil"/>
              <w:bottom w:val="nil"/>
              <w:right w:val="nil"/>
            </w:tcBorders>
            <w:shd w:val="clear" w:color="auto" w:fill="auto"/>
            <w:noWrap/>
            <w:vAlign w:val="bottom"/>
            <w:hideMark/>
          </w:tcPr>
          <w:p w:rsidR="00E94A77" w:rsidRPr="00E94A77" w:rsidRDefault="00E94A77" w:rsidP="00B75FBB">
            <w:pPr>
              <w:jc w:val="both"/>
              <w:rPr>
                <w:rFonts w:ascii="Arial Narrow" w:hAnsi="Arial Narrow" w:cs="Arial"/>
                <w:b/>
                <w:bCs/>
                <w:sz w:val="20"/>
                <w:szCs w:val="20"/>
                <w:lang w:eastAsia="en-GB"/>
              </w:rPr>
            </w:pPr>
          </w:p>
        </w:tc>
        <w:tc>
          <w:tcPr>
            <w:tcW w:w="9250" w:type="dxa"/>
            <w:tcBorders>
              <w:top w:val="nil"/>
              <w:left w:val="nil"/>
              <w:bottom w:val="nil"/>
              <w:right w:val="nil"/>
            </w:tcBorders>
            <w:shd w:val="clear" w:color="auto" w:fill="auto"/>
            <w:noWrap/>
            <w:vAlign w:val="bottom"/>
            <w:hideMark/>
          </w:tcPr>
          <w:p w:rsidR="00AD4446" w:rsidRPr="003C611B" w:rsidRDefault="00E94A77" w:rsidP="00B75FBB">
            <w:pPr>
              <w:numPr>
                <w:ilvl w:val="0"/>
                <w:numId w:val="31"/>
              </w:numPr>
              <w:jc w:val="both"/>
              <w:rPr>
                <w:rFonts w:cs="Arial"/>
                <w:iCs/>
                <w:sz w:val="24"/>
              </w:rPr>
            </w:pPr>
            <w:r w:rsidRPr="00E94A77">
              <w:rPr>
                <w:rFonts w:cs="Arial"/>
                <w:iCs/>
                <w:sz w:val="24"/>
              </w:rPr>
              <w:t>2.3.6 What does "the factor was not taken up by secondary schools" mean? 2.3.13 Can I have clarification on funding for TAMHS as we currently pay for a TAMHS worker directly.</w:t>
            </w:r>
          </w:p>
        </w:tc>
      </w:tr>
      <w:tr w:rsidR="00E94A77" w:rsidRPr="00E94A77" w:rsidTr="003C611B">
        <w:trPr>
          <w:trHeight w:val="600"/>
        </w:trPr>
        <w:tc>
          <w:tcPr>
            <w:tcW w:w="222" w:type="dxa"/>
            <w:tcBorders>
              <w:top w:val="nil"/>
              <w:left w:val="nil"/>
              <w:bottom w:val="nil"/>
              <w:right w:val="nil"/>
            </w:tcBorders>
            <w:shd w:val="clear" w:color="auto" w:fill="auto"/>
            <w:noWrap/>
            <w:vAlign w:val="bottom"/>
            <w:hideMark/>
          </w:tcPr>
          <w:p w:rsidR="00E94A77" w:rsidRPr="00E94A77" w:rsidRDefault="00E94A77" w:rsidP="00B75FBB">
            <w:pPr>
              <w:jc w:val="both"/>
              <w:rPr>
                <w:rFonts w:ascii="Arial Narrow" w:hAnsi="Arial Narrow" w:cs="Arial"/>
                <w:b/>
                <w:bCs/>
                <w:sz w:val="20"/>
                <w:szCs w:val="20"/>
                <w:lang w:eastAsia="en-GB"/>
              </w:rPr>
            </w:pPr>
          </w:p>
        </w:tc>
        <w:tc>
          <w:tcPr>
            <w:tcW w:w="9250" w:type="dxa"/>
            <w:tcBorders>
              <w:top w:val="nil"/>
              <w:left w:val="nil"/>
              <w:bottom w:val="nil"/>
              <w:right w:val="nil"/>
            </w:tcBorders>
            <w:shd w:val="clear" w:color="auto" w:fill="auto"/>
            <w:noWrap/>
            <w:vAlign w:val="bottom"/>
            <w:hideMark/>
          </w:tcPr>
          <w:p w:rsidR="00E94A77" w:rsidRPr="003C611B" w:rsidRDefault="00E94A77" w:rsidP="00B75FBB">
            <w:pPr>
              <w:numPr>
                <w:ilvl w:val="0"/>
                <w:numId w:val="31"/>
              </w:numPr>
              <w:jc w:val="both"/>
              <w:rPr>
                <w:rFonts w:cs="Arial"/>
                <w:iCs/>
                <w:sz w:val="24"/>
              </w:rPr>
            </w:pPr>
            <w:r w:rsidRPr="00E94A77">
              <w:rPr>
                <w:rFonts w:cs="Arial"/>
                <w:iCs/>
                <w:sz w:val="24"/>
              </w:rPr>
              <w:t>The only reason we are de</w:t>
            </w:r>
            <w:r>
              <w:rPr>
                <w:rFonts w:cs="Arial"/>
                <w:iCs/>
                <w:sz w:val="24"/>
              </w:rPr>
              <w:t xml:space="preserve"> </w:t>
            </w:r>
            <w:r w:rsidRPr="00E94A77">
              <w:rPr>
                <w:rFonts w:cs="Arial"/>
                <w:iCs/>
                <w:sz w:val="24"/>
              </w:rPr>
              <w:t>delegating behaviour support is because of the benefit of the Language, Behaviour and Learning service</w:t>
            </w:r>
            <w:r w:rsidR="003C611B">
              <w:rPr>
                <w:rFonts w:cs="Arial"/>
                <w:iCs/>
                <w:sz w:val="24"/>
              </w:rPr>
              <w:t>.</w:t>
            </w:r>
          </w:p>
        </w:tc>
      </w:tr>
      <w:tr w:rsidR="00E94A77" w:rsidRPr="00E94A77" w:rsidTr="003C611B">
        <w:trPr>
          <w:trHeight w:val="255"/>
        </w:trPr>
        <w:tc>
          <w:tcPr>
            <w:tcW w:w="222" w:type="dxa"/>
            <w:tcBorders>
              <w:top w:val="nil"/>
              <w:left w:val="nil"/>
              <w:bottom w:val="nil"/>
              <w:right w:val="nil"/>
            </w:tcBorders>
            <w:shd w:val="clear" w:color="auto" w:fill="auto"/>
            <w:noWrap/>
            <w:vAlign w:val="bottom"/>
            <w:hideMark/>
          </w:tcPr>
          <w:p w:rsidR="00E94A77" w:rsidRPr="00E94A77" w:rsidRDefault="00E94A77" w:rsidP="00B75FBB">
            <w:pPr>
              <w:jc w:val="both"/>
              <w:rPr>
                <w:rFonts w:ascii="Arial Narrow" w:hAnsi="Arial Narrow" w:cs="Arial"/>
                <w:b/>
                <w:bCs/>
                <w:sz w:val="20"/>
                <w:szCs w:val="20"/>
                <w:lang w:eastAsia="en-GB"/>
              </w:rPr>
            </w:pPr>
          </w:p>
        </w:tc>
        <w:tc>
          <w:tcPr>
            <w:tcW w:w="9250" w:type="dxa"/>
            <w:tcBorders>
              <w:top w:val="nil"/>
              <w:left w:val="nil"/>
              <w:bottom w:val="nil"/>
              <w:right w:val="nil"/>
            </w:tcBorders>
            <w:shd w:val="clear" w:color="auto" w:fill="auto"/>
            <w:noWrap/>
            <w:vAlign w:val="bottom"/>
            <w:hideMark/>
          </w:tcPr>
          <w:p w:rsidR="00E94A77" w:rsidRPr="003C611B" w:rsidRDefault="00E94A77" w:rsidP="00B75FBB">
            <w:pPr>
              <w:numPr>
                <w:ilvl w:val="0"/>
                <w:numId w:val="31"/>
              </w:numPr>
              <w:jc w:val="both"/>
              <w:rPr>
                <w:rFonts w:cs="Arial"/>
                <w:iCs/>
                <w:sz w:val="24"/>
              </w:rPr>
            </w:pPr>
            <w:r w:rsidRPr="00E94A77">
              <w:rPr>
                <w:rFonts w:cs="Arial"/>
                <w:iCs/>
                <w:sz w:val="24"/>
              </w:rPr>
              <w:t>2.35 Yes but limit increase</w:t>
            </w:r>
            <w:r w:rsidR="003C611B">
              <w:rPr>
                <w:rFonts w:cs="Arial"/>
                <w:iCs/>
                <w:sz w:val="24"/>
              </w:rPr>
              <w:t>.</w:t>
            </w:r>
          </w:p>
        </w:tc>
      </w:tr>
      <w:tr w:rsidR="00E94A77" w:rsidRPr="00E94A77" w:rsidTr="003C611B">
        <w:trPr>
          <w:trHeight w:val="765"/>
        </w:trPr>
        <w:tc>
          <w:tcPr>
            <w:tcW w:w="222" w:type="dxa"/>
            <w:tcBorders>
              <w:top w:val="nil"/>
              <w:left w:val="nil"/>
              <w:bottom w:val="nil"/>
              <w:right w:val="nil"/>
            </w:tcBorders>
            <w:shd w:val="clear" w:color="auto" w:fill="auto"/>
            <w:noWrap/>
            <w:vAlign w:val="bottom"/>
            <w:hideMark/>
          </w:tcPr>
          <w:p w:rsidR="00E94A77" w:rsidRPr="00E94A77" w:rsidRDefault="00E94A77" w:rsidP="00B75FBB">
            <w:pPr>
              <w:jc w:val="both"/>
              <w:rPr>
                <w:rFonts w:ascii="Arial Narrow" w:hAnsi="Arial Narrow" w:cs="Arial"/>
                <w:b/>
                <w:bCs/>
                <w:sz w:val="20"/>
                <w:szCs w:val="20"/>
                <w:lang w:eastAsia="en-GB"/>
              </w:rPr>
            </w:pPr>
          </w:p>
        </w:tc>
        <w:tc>
          <w:tcPr>
            <w:tcW w:w="9250" w:type="dxa"/>
            <w:tcBorders>
              <w:top w:val="nil"/>
              <w:left w:val="nil"/>
              <w:bottom w:val="nil"/>
              <w:right w:val="nil"/>
            </w:tcBorders>
            <w:shd w:val="clear" w:color="auto" w:fill="auto"/>
            <w:noWrap/>
            <w:vAlign w:val="bottom"/>
            <w:hideMark/>
          </w:tcPr>
          <w:p w:rsidR="00E94A77" w:rsidRPr="003C611B" w:rsidRDefault="00E94A77" w:rsidP="00B75FBB">
            <w:pPr>
              <w:numPr>
                <w:ilvl w:val="0"/>
                <w:numId w:val="31"/>
              </w:numPr>
              <w:jc w:val="both"/>
              <w:rPr>
                <w:rFonts w:cs="Arial"/>
                <w:iCs/>
                <w:sz w:val="24"/>
              </w:rPr>
            </w:pPr>
            <w:r w:rsidRPr="00E94A77">
              <w:rPr>
                <w:rFonts w:cs="Arial"/>
                <w:iCs/>
                <w:sz w:val="24"/>
              </w:rPr>
              <w:t>It is not clear if Academies are being asked to contribute to the areas above. If so, we need to be provided with details of the resources made available to us ie I have a large EAL cohort yet we have never been given any support with translation etc. Your document states schools can access this.</w:t>
            </w:r>
          </w:p>
        </w:tc>
      </w:tr>
      <w:tr w:rsidR="00E94A77" w:rsidRPr="00E94A77" w:rsidTr="003C611B">
        <w:trPr>
          <w:trHeight w:val="510"/>
        </w:trPr>
        <w:tc>
          <w:tcPr>
            <w:tcW w:w="222" w:type="dxa"/>
            <w:tcBorders>
              <w:top w:val="nil"/>
              <w:left w:val="nil"/>
              <w:bottom w:val="nil"/>
              <w:right w:val="nil"/>
            </w:tcBorders>
            <w:shd w:val="clear" w:color="auto" w:fill="auto"/>
            <w:noWrap/>
            <w:vAlign w:val="bottom"/>
            <w:hideMark/>
          </w:tcPr>
          <w:p w:rsidR="00E94A77" w:rsidRPr="00E94A77" w:rsidRDefault="00E94A77" w:rsidP="00B75FBB">
            <w:pPr>
              <w:jc w:val="both"/>
              <w:rPr>
                <w:rFonts w:ascii="Arial Narrow" w:hAnsi="Arial Narrow" w:cs="Arial"/>
                <w:b/>
                <w:bCs/>
                <w:sz w:val="20"/>
                <w:szCs w:val="20"/>
                <w:lang w:eastAsia="en-GB"/>
              </w:rPr>
            </w:pPr>
          </w:p>
        </w:tc>
        <w:tc>
          <w:tcPr>
            <w:tcW w:w="9250" w:type="dxa"/>
            <w:tcBorders>
              <w:top w:val="nil"/>
              <w:left w:val="nil"/>
              <w:bottom w:val="nil"/>
              <w:right w:val="nil"/>
            </w:tcBorders>
            <w:shd w:val="clear" w:color="auto" w:fill="auto"/>
            <w:noWrap/>
            <w:vAlign w:val="bottom"/>
            <w:hideMark/>
          </w:tcPr>
          <w:p w:rsidR="00E94A77" w:rsidRPr="003C611B" w:rsidRDefault="00E94A77" w:rsidP="00B75FBB">
            <w:pPr>
              <w:numPr>
                <w:ilvl w:val="0"/>
                <w:numId w:val="31"/>
              </w:numPr>
              <w:jc w:val="both"/>
              <w:rPr>
                <w:rFonts w:cs="Arial"/>
                <w:iCs/>
                <w:sz w:val="24"/>
              </w:rPr>
            </w:pPr>
            <w:r w:rsidRPr="00E94A77">
              <w:rPr>
                <w:rFonts w:cs="Arial"/>
                <w:iCs/>
                <w:sz w:val="24"/>
              </w:rPr>
              <w:t xml:space="preserve">2.3.8 if tree maintenance can be opted out of, this is fine, however a school with no trees having to pay for schools with several trees is unfair.  </w:t>
            </w:r>
            <w:r w:rsidR="00400055" w:rsidRPr="00E94A77">
              <w:rPr>
                <w:rFonts w:cs="Arial"/>
                <w:iCs/>
                <w:sz w:val="24"/>
              </w:rPr>
              <w:t>2.3.12 no</w:t>
            </w:r>
            <w:r w:rsidRPr="00E94A77">
              <w:rPr>
                <w:rFonts w:cs="Arial"/>
                <w:iCs/>
                <w:sz w:val="24"/>
              </w:rPr>
              <w:t xml:space="preserve"> support has been given to the school for this service.</w:t>
            </w:r>
          </w:p>
        </w:tc>
      </w:tr>
      <w:tr w:rsidR="00E94A77" w:rsidRPr="00E94A77" w:rsidTr="003C611B">
        <w:trPr>
          <w:trHeight w:val="255"/>
        </w:trPr>
        <w:tc>
          <w:tcPr>
            <w:tcW w:w="222" w:type="dxa"/>
            <w:tcBorders>
              <w:top w:val="nil"/>
              <w:left w:val="nil"/>
              <w:bottom w:val="nil"/>
              <w:right w:val="nil"/>
            </w:tcBorders>
            <w:shd w:val="clear" w:color="auto" w:fill="auto"/>
            <w:noWrap/>
            <w:vAlign w:val="bottom"/>
            <w:hideMark/>
          </w:tcPr>
          <w:p w:rsidR="00E94A77" w:rsidRPr="00E94A77" w:rsidRDefault="00E94A77" w:rsidP="00B75FBB">
            <w:pPr>
              <w:jc w:val="both"/>
              <w:rPr>
                <w:rFonts w:ascii="Arial Narrow" w:hAnsi="Arial Narrow" w:cs="Arial"/>
                <w:b/>
                <w:bCs/>
                <w:sz w:val="20"/>
                <w:szCs w:val="20"/>
                <w:lang w:eastAsia="en-GB"/>
              </w:rPr>
            </w:pPr>
          </w:p>
        </w:tc>
        <w:tc>
          <w:tcPr>
            <w:tcW w:w="9250" w:type="dxa"/>
            <w:tcBorders>
              <w:top w:val="nil"/>
              <w:left w:val="nil"/>
              <w:bottom w:val="nil"/>
              <w:right w:val="nil"/>
            </w:tcBorders>
            <w:shd w:val="clear" w:color="auto" w:fill="auto"/>
            <w:noWrap/>
            <w:vAlign w:val="bottom"/>
            <w:hideMark/>
          </w:tcPr>
          <w:p w:rsidR="00E94A77" w:rsidRPr="003C611B" w:rsidRDefault="00E94A77" w:rsidP="00B75FBB">
            <w:pPr>
              <w:numPr>
                <w:ilvl w:val="0"/>
                <w:numId w:val="31"/>
              </w:numPr>
              <w:jc w:val="both"/>
              <w:rPr>
                <w:rFonts w:cs="Arial"/>
                <w:iCs/>
                <w:sz w:val="24"/>
              </w:rPr>
            </w:pPr>
            <w:r w:rsidRPr="00E94A77">
              <w:rPr>
                <w:rFonts w:cs="Arial"/>
                <w:iCs/>
                <w:sz w:val="24"/>
              </w:rPr>
              <w:t>I am unclear about supply cover arrangements from LBM?</w:t>
            </w:r>
          </w:p>
        </w:tc>
      </w:tr>
      <w:tr w:rsidR="00E94A77" w:rsidRPr="00E94A77" w:rsidTr="003C611B">
        <w:trPr>
          <w:trHeight w:val="300"/>
        </w:trPr>
        <w:tc>
          <w:tcPr>
            <w:tcW w:w="222" w:type="dxa"/>
            <w:tcBorders>
              <w:top w:val="nil"/>
              <w:left w:val="nil"/>
              <w:bottom w:val="nil"/>
              <w:right w:val="nil"/>
            </w:tcBorders>
            <w:shd w:val="clear" w:color="auto" w:fill="auto"/>
            <w:noWrap/>
            <w:vAlign w:val="bottom"/>
            <w:hideMark/>
          </w:tcPr>
          <w:p w:rsidR="00E94A77" w:rsidRPr="00E94A77" w:rsidRDefault="00E94A77" w:rsidP="00B75FBB">
            <w:pPr>
              <w:jc w:val="both"/>
              <w:rPr>
                <w:rFonts w:ascii="Arial Narrow" w:hAnsi="Arial Narrow" w:cs="Arial"/>
                <w:b/>
                <w:bCs/>
                <w:sz w:val="20"/>
                <w:szCs w:val="20"/>
                <w:lang w:eastAsia="en-GB"/>
              </w:rPr>
            </w:pPr>
          </w:p>
        </w:tc>
        <w:tc>
          <w:tcPr>
            <w:tcW w:w="9250" w:type="dxa"/>
            <w:tcBorders>
              <w:top w:val="nil"/>
              <w:left w:val="nil"/>
              <w:bottom w:val="nil"/>
              <w:right w:val="nil"/>
            </w:tcBorders>
            <w:shd w:val="clear" w:color="auto" w:fill="auto"/>
            <w:noWrap/>
            <w:vAlign w:val="bottom"/>
            <w:hideMark/>
          </w:tcPr>
          <w:p w:rsidR="00E94A77" w:rsidRPr="003C611B" w:rsidRDefault="00E94A77" w:rsidP="00B75FBB">
            <w:pPr>
              <w:numPr>
                <w:ilvl w:val="0"/>
                <w:numId w:val="31"/>
              </w:numPr>
              <w:jc w:val="both"/>
              <w:rPr>
                <w:rFonts w:cs="Arial"/>
                <w:iCs/>
                <w:sz w:val="24"/>
              </w:rPr>
            </w:pPr>
            <w:r w:rsidRPr="00E94A77">
              <w:rPr>
                <w:rFonts w:cs="Arial"/>
                <w:iCs/>
                <w:sz w:val="24"/>
              </w:rPr>
              <w:t xml:space="preserve">Could the MSSP funding be an additional de-delegated </w:t>
            </w:r>
            <w:r w:rsidR="00400055" w:rsidRPr="00E94A77">
              <w:rPr>
                <w:rFonts w:cs="Arial"/>
                <w:iCs/>
                <w:sz w:val="24"/>
              </w:rPr>
              <w:t>amount?</w:t>
            </w:r>
            <w:r w:rsidRPr="00E94A77">
              <w:rPr>
                <w:rFonts w:cs="Arial"/>
                <w:iCs/>
                <w:sz w:val="24"/>
              </w:rPr>
              <w:t xml:space="preserve"> This is a valuable service to schools, which should be continued.</w:t>
            </w:r>
          </w:p>
        </w:tc>
      </w:tr>
      <w:tr w:rsidR="00E94A77" w:rsidRPr="00E94A77" w:rsidTr="003C611B">
        <w:trPr>
          <w:trHeight w:val="1020"/>
        </w:trPr>
        <w:tc>
          <w:tcPr>
            <w:tcW w:w="222" w:type="dxa"/>
            <w:tcBorders>
              <w:top w:val="nil"/>
              <w:left w:val="nil"/>
              <w:bottom w:val="nil"/>
              <w:right w:val="nil"/>
            </w:tcBorders>
            <w:shd w:val="clear" w:color="auto" w:fill="auto"/>
            <w:noWrap/>
            <w:vAlign w:val="bottom"/>
            <w:hideMark/>
          </w:tcPr>
          <w:p w:rsidR="00E94A77" w:rsidRPr="00E94A77" w:rsidRDefault="00E94A77" w:rsidP="00B75FBB">
            <w:pPr>
              <w:jc w:val="both"/>
              <w:rPr>
                <w:rFonts w:ascii="Arial Narrow" w:hAnsi="Arial Narrow" w:cs="Arial"/>
                <w:b/>
                <w:bCs/>
                <w:sz w:val="20"/>
                <w:szCs w:val="20"/>
                <w:lang w:eastAsia="en-GB"/>
              </w:rPr>
            </w:pPr>
          </w:p>
        </w:tc>
        <w:tc>
          <w:tcPr>
            <w:tcW w:w="9250" w:type="dxa"/>
            <w:tcBorders>
              <w:top w:val="nil"/>
              <w:left w:val="nil"/>
              <w:bottom w:val="nil"/>
              <w:right w:val="nil"/>
            </w:tcBorders>
            <w:shd w:val="clear" w:color="auto" w:fill="auto"/>
            <w:noWrap/>
            <w:vAlign w:val="bottom"/>
            <w:hideMark/>
          </w:tcPr>
          <w:p w:rsidR="00E94A77" w:rsidRPr="00E94A77" w:rsidRDefault="00E94A77" w:rsidP="00B75FBB">
            <w:pPr>
              <w:numPr>
                <w:ilvl w:val="0"/>
                <w:numId w:val="31"/>
              </w:numPr>
              <w:jc w:val="both"/>
              <w:rPr>
                <w:rFonts w:cs="Arial"/>
                <w:iCs/>
                <w:sz w:val="24"/>
              </w:rPr>
            </w:pPr>
            <w:r w:rsidRPr="00E94A77">
              <w:rPr>
                <w:rFonts w:cs="Arial"/>
                <w:iCs/>
                <w:sz w:val="24"/>
              </w:rPr>
              <w:t>Charging for the behaviour support on the basis of low prior attainment effectively undermines the benefit of allocating funds on that basis. Behaviour support targeted where it is needed supports the education of all the children in the borough and consideration should be given to charging for this on a per pupil basis. Is there evidence to show that children with low prior attainment are the ones that require behaviour support?</w:t>
            </w:r>
          </w:p>
        </w:tc>
      </w:tr>
    </w:tbl>
    <w:p w:rsidR="000A00AC" w:rsidRPr="00853348" w:rsidRDefault="000A00AC" w:rsidP="00B75FBB">
      <w:pPr>
        <w:pBdr>
          <w:bottom w:val="dotted" w:sz="4" w:space="1" w:color="auto"/>
        </w:pBdr>
        <w:jc w:val="both"/>
        <w:rPr>
          <w:rFonts w:cs="Arial"/>
          <w:b/>
          <w:bCs/>
          <w:iCs/>
          <w:sz w:val="28"/>
          <w:szCs w:val="28"/>
        </w:rPr>
      </w:pPr>
      <w:r w:rsidRPr="00853348">
        <w:rPr>
          <w:rFonts w:cs="Arial"/>
          <w:b/>
          <w:bCs/>
          <w:iCs/>
          <w:sz w:val="28"/>
          <w:szCs w:val="28"/>
        </w:rPr>
        <w:t>2.4.3</w:t>
      </w:r>
      <w:r w:rsidRPr="00853348">
        <w:rPr>
          <w:rFonts w:cs="Arial"/>
          <w:b/>
          <w:bCs/>
          <w:iCs/>
          <w:sz w:val="28"/>
          <w:szCs w:val="28"/>
        </w:rPr>
        <w:tab/>
        <w:t>Additional classes required due to pupil growth</w:t>
      </w:r>
    </w:p>
    <w:p w:rsidR="000A00AC" w:rsidRDefault="000A00AC" w:rsidP="00B75FBB">
      <w:pPr>
        <w:jc w:val="both"/>
        <w:rPr>
          <w:rFonts w:cs="Arial"/>
          <w:sz w:val="24"/>
        </w:rPr>
      </w:pPr>
      <w:r w:rsidRPr="000A00AC">
        <w:rPr>
          <w:rFonts w:cs="Arial"/>
          <w:sz w:val="24"/>
        </w:rPr>
        <w:t xml:space="preserve">As the primary expansion pupils reach the secondary phase, we will need to support secondary schools and academies with expansion class funding. As the majority of this is calculated using AWPU the secondary allocation is proposed to be £80,000. </w:t>
      </w:r>
    </w:p>
    <w:p w:rsidR="000A00AC" w:rsidRPr="000A00AC" w:rsidRDefault="000A00AC" w:rsidP="00B75FBB">
      <w:pPr>
        <w:jc w:val="both"/>
        <w:rPr>
          <w:rFonts w:cs="Arial"/>
          <w:bCs/>
          <w:sz w:val="24"/>
        </w:rPr>
      </w:pPr>
      <w:r>
        <w:rPr>
          <w:rFonts w:cs="Arial"/>
          <w:sz w:val="24"/>
        </w:rPr>
        <w:t xml:space="preserve">Respondents were asked to </w:t>
      </w:r>
      <w:r w:rsidRPr="000A00AC">
        <w:rPr>
          <w:rFonts w:cs="Arial"/>
          <w:bCs/>
          <w:sz w:val="24"/>
        </w:rPr>
        <w:t xml:space="preserve">provide any feedback </w:t>
      </w:r>
      <w:r>
        <w:rPr>
          <w:rFonts w:cs="Arial"/>
          <w:bCs/>
          <w:sz w:val="24"/>
        </w:rPr>
        <w:t>they</w:t>
      </w:r>
      <w:r w:rsidRPr="000A00AC">
        <w:rPr>
          <w:rFonts w:cs="Arial"/>
          <w:bCs/>
          <w:sz w:val="24"/>
        </w:rPr>
        <w:t xml:space="preserve"> would like to be considered by the Schools Forum on the expansion class funding allocation proposed for 2016/17.</w:t>
      </w:r>
    </w:p>
    <w:p w:rsidR="006C7829" w:rsidRPr="003C611B" w:rsidRDefault="000A00AC" w:rsidP="00B75FBB">
      <w:pPr>
        <w:jc w:val="both"/>
        <w:rPr>
          <w:rFonts w:cs="Arial"/>
          <w:b/>
          <w:sz w:val="24"/>
          <w:u w:val="single"/>
          <w:lang w:eastAsia="en-GB"/>
        </w:rPr>
      </w:pPr>
      <w:r w:rsidRPr="00535144">
        <w:rPr>
          <w:rFonts w:cs="Arial"/>
          <w:b/>
          <w:sz w:val="24"/>
          <w:u w:val="single"/>
          <w:lang w:eastAsia="en-GB"/>
        </w:rPr>
        <w:t>Comments</w:t>
      </w:r>
    </w:p>
    <w:tbl>
      <w:tblPr>
        <w:tblW w:w="9390" w:type="dxa"/>
        <w:tblInd w:w="93" w:type="dxa"/>
        <w:tblLook w:val="04A0" w:firstRow="1" w:lastRow="0" w:firstColumn="1" w:lastColumn="0" w:noHBand="0" w:noVBand="1"/>
      </w:tblPr>
      <w:tblGrid>
        <w:gridCol w:w="9390"/>
      </w:tblGrid>
      <w:tr w:rsidR="000A00AC" w:rsidRPr="000A00AC" w:rsidTr="000A00AC">
        <w:trPr>
          <w:trHeight w:val="510"/>
        </w:trPr>
        <w:tc>
          <w:tcPr>
            <w:tcW w:w="9390" w:type="dxa"/>
            <w:tcBorders>
              <w:top w:val="nil"/>
              <w:left w:val="nil"/>
              <w:bottom w:val="nil"/>
              <w:right w:val="nil"/>
            </w:tcBorders>
            <w:shd w:val="clear" w:color="auto" w:fill="auto"/>
            <w:noWrap/>
            <w:vAlign w:val="bottom"/>
            <w:hideMark/>
          </w:tcPr>
          <w:p w:rsidR="000A00AC" w:rsidRPr="003C611B" w:rsidRDefault="000A00AC" w:rsidP="00B75FBB">
            <w:pPr>
              <w:numPr>
                <w:ilvl w:val="0"/>
                <w:numId w:val="31"/>
              </w:numPr>
              <w:jc w:val="both"/>
              <w:rPr>
                <w:rFonts w:cs="Arial"/>
                <w:iCs/>
                <w:sz w:val="24"/>
              </w:rPr>
            </w:pPr>
            <w:r w:rsidRPr="000A00AC">
              <w:rPr>
                <w:rFonts w:cs="Arial"/>
                <w:iCs/>
                <w:sz w:val="24"/>
              </w:rPr>
              <w:t xml:space="preserve">Costs for secondary schools should be the same as primary schools as tables, chairs, teachers </w:t>
            </w:r>
            <w:r w:rsidR="00400055" w:rsidRPr="000A00AC">
              <w:rPr>
                <w:rFonts w:cs="Arial"/>
                <w:iCs/>
                <w:sz w:val="24"/>
              </w:rPr>
              <w:t>etc.</w:t>
            </w:r>
            <w:r w:rsidRPr="000A00AC">
              <w:rPr>
                <w:rFonts w:cs="Arial"/>
                <w:iCs/>
                <w:sz w:val="24"/>
              </w:rPr>
              <w:t xml:space="preserve"> are the same costs therefore transitional funding should be the same.</w:t>
            </w:r>
          </w:p>
        </w:tc>
      </w:tr>
      <w:tr w:rsidR="000A00AC" w:rsidRPr="000A00AC" w:rsidTr="000A00AC">
        <w:trPr>
          <w:trHeight w:val="510"/>
        </w:trPr>
        <w:tc>
          <w:tcPr>
            <w:tcW w:w="9390" w:type="dxa"/>
            <w:tcBorders>
              <w:top w:val="nil"/>
              <w:left w:val="nil"/>
              <w:bottom w:val="nil"/>
              <w:right w:val="nil"/>
            </w:tcBorders>
            <w:shd w:val="clear" w:color="auto" w:fill="auto"/>
            <w:noWrap/>
            <w:vAlign w:val="bottom"/>
            <w:hideMark/>
          </w:tcPr>
          <w:p w:rsidR="000A00AC" w:rsidRPr="003C611B" w:rsidRDefault="000A00AC" w:rsidP="00B75FBB">
            <w:pPr>
              <w:numPr>
                <w:ilvl w:val="0"/>
                <w:numId w:val="31"/>
              </w:numPr>
              <w:jc w:val="both"/>
              <w:rPr>
                <w:rFonts w:cs="Arial"/>
                <w:iCs/>
                <w:sz w:val="24"/>
              </w:rPr>
            </w:pPr>
            <w:r w:rsidRPr="000A00AC">
              <w:rPr>
                <w:rFonts w:cs="Arial"/>
                <w:iCs/>
                <w:sz w:val="24"/>
              </w:rPr>
              <w:t>We do not support such a larger increase than that given to secondary classes unless we were to receive a case as to why this extra funding level - above that of primary - is need. Have any calculations been done?</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AD4446" w:rsidRPr="003C611B" w:rsidRDefault="000A00AC" w:rsidP="00B75FBB">
            <w:pPr>
              <w:numPr>
                <w:ilvl w:val="0"/>
                <w:numId w:val="31"/>
              </w:numPr>
              <w:jc w:val="both"/>
              <w:rPr>
                <w:rFonts w:cs="Arial"/>
                <w:iCs/>
                <w:sz w:val="24"/>
              </w:rPr>
            </w:pPr>
            <w:r w:rsidRPr="000A00AC">
              <w:rPr>
                <w:rFonts w:cs="Arial"/>
                <w:iCs/>
                <w:sz w:val="24"/>
              </w:rPr>
              <w:t>We feel that the secondary allocation should be the same as primary.</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3C611B" w:rsidRDefault="000A00AC" w:rsidP="00B75FBB">
            <w:pPr>
              <w:numPr>
                <w:ilvl w:val="0"/>
                <w:numId w:val="31"/>
              </w:numPr>
              <w:jc w:val="both"/>
              <w:rPr>
                <w:rFonts w:cs="Arial"/>
                <w:iCs/>
                <w:sz w:val="24"/>
              </w:rPr>
            </w:pPr>
            <w:r w:rsidRPr="000A00AC">
              <w:rPr>
                <w:rFonts w:cs="Arial"/>
                <w:iCs/>
                <w:sz w:val="24"/>
              </w:rPr>
              <w:t>This should be on par with primary.</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3C611B" w:rsidRDefault="000A00AC" w:rsidP="00B75FBB">
            <w:pPr>
              <w:numPr>
                <w:ilvl w:val="0"/>
                <w:numId w:val="31"/>
              </w:numPr>
              <w:jc w:val="both"/>
              <w:rPr>
                <w:rFonts w:cs="Arial"/>
                <w:iCs/>
                <w:sz w:val="24"/>
              </w:rPr>
            </w:pPr>
            <w:r w:rsidRPr="000A00AC">
              <w:rPr>
                <w:rFonts w:cs="Arial"/>
                <w:iCs/>
                <w:sz w:val="24"/>
              </w:rPr>
              <w:t>Secondary allocation or expansion class funding should be the same as the primary allocation.</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3C611B" w:rsidRDefault="000A00AC" w:rsidP="00B75FBB">
            <w:pPr>
              <w:numPr>
                <w:ilvl w:val="0"/>
                <w:numId w:val="31"/>
              </w:numPr>
              <w:jc w:val="both"/>
              <w:rPr>
                <w:rFonts w:cs="Arial"/>
                <w:iCs/>
                <w:sz w:val="24"/>
              </w:rPr>
            </w:pPr>
            <w:r w:rsidRPr="000A00AC">
              <w:rPr>
                <w:rFonts w:cs="Arial"/>
                <w:iCs/>
                <w:sz w:val="24"/>
              </w:rPr>
              <w:t>We feel the funding for secondary schools should be on par with the funding received by primary schools.</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3C611B" w:rsidRDefault="000A00AC" w:rsidP="00B75FBB">
            <w:pPr>
              <w:numPr>
                <w:ilvl w:val="0"/>
                <w:numId w:val="31"/>
              </w:numPr>
              <w:jc w:val="both"/>
              <w:rPr>
                <w:rFonts w:cs="Arial"/>
                <w:iCs/>
                <w:sz w:val="24"/>
              </w:rPr>
            </w:pPr>
            <w:r w:rsidRPr="000A00AC">
              <w:rPr>
                <w:rFonts w:cs="Arial"/>
                <w:iCs/>
                <w:sz w:val="24"/>
              </w:rPr>
              <w:t>Do not understand why Secondary schools should receive £80k per bulge class when primary schools only get £60k.</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3C611B" w:rsidRDefault="000A00AC" w:rsidP="00B75FBB">
            <w:pPr>
              <w:numPr>
                <w:ilvl w:val="0"/>
                <w:numId w:val="31"/>
              </w:numPr>
              <w:jc w:val="both"/>
              <w:rPr>
                <w:rFonts w:cs="Arial"/>
                <w:iCs/>
                <w:sz w:val="24"/>
              </w:rPr>
            </w:pPr>
            <w:r w:rsidRPr="000A00AC">
              <w:rPr>
                <w:rFonts w:cs="Arial"/>
                <w:iCs/>
                <w:sz w:val="24"/>
              </w:rPr>
              <w:t>Please ensure special schools secondary expansion is considered as well.</w:t>
            </w:r>
          </w:p>
        </w:tc>
      </w:tr>
      <w:tr w:rsidR="000A00AC" w:rsidRPr="000A00AC" w:rsidTr="000A00AC">
        <w:trPr>
          <w:trHeight w:val="510"/>
        </w:trPr>
        <w:tc>
          <w:tcPr>
            <w:tcW w:w="9390" w:type="dxa"/>
            <w:tcBorders>
              <w:top w:val="nil"/>
              <w:left w:val="nil"/>
              <w:bottom w:val="nil"/>
              <w:right w:val="nil"/>
            </w:tcBorders>
            <w:shd w:val="clear" w:color="auto" w:fill="auto"/>
            <w:noWrap/>
            <w:vAlign w:val="bottom"/>
            <w:hideMark/>
          </w:tcPr>
          <w:p w:rsidR="000A00AC" w:rsidRPr="003C611B" w:rsidRDefault="000A00AC" w:rsidP="00B75FBB">
            <w:pPr>
              <w:numPr>
                <w:ilvl w:val="0"/>
                <w:numId w:val="31"/>
              </w:numPr>
              <w:jc w:val="both"/>
              <w:rPr>
                <w:rFonts w:cs="Arial"/>
                <w:iCs/>
                <w:sz w:val="24"/>
              </w:rPr>
            </w:pPr>
            <w:r w:rsidRPr="000A00AC">
              <w:rPr>
                <w:rFonts w:cs="Arial"/>
                <w:iCs/>
                <w:sz w:val="24"/>
              </w:rPr>
              <w:lastRenderedPageBreak/>
              <w:t>A year 7 secondary class should not be 25% more costly to set up than a primary bulge class so I don't support the increase to £80k without more evidence.</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3C611B" w:rsidRDefault="00C82AE7" w:rsidP="00B75FBB">
            <w:pPr>
              <w:numPr>
                <w:ilvl w:val="0"/>
                <w:numId w:val="31"/>
              </w:numPr>
              <w:jc w:val="both"/>
              <w:rPr>
                <w:rFonts w:cs="Arial"/>
                <w:iCs/>
                <w:sz w:val="24"/>
              </w:rPr>
            </w:pPr>
            <w:r>
              <w:rPr>
                <w:rFonts w:cs="Arial"/>
                <w:iCs/>
                <w:sz w:val="24"/>
              </w:rPr>
              <w:t xml:space="preserve">Initially, secondary school </w:t>
            </w:r>
            <w:r w:rsidR="000A00AC" w:rsidRPr="000A00AC">
              <w:rPr>
                <w:rFonts w:cs="Arial"/>
                <w:iCs/>
                <w:sz w:val="24"/>
              </w:rPr>
              <w:t>should only receive the same as primaries as they are not buying anything extra.</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3C611B" w:rsidRDefault="000A00AC" w:rsidP="00B75FBB">
            <w:pPr>
              <w:numPr>
                <w:ilvl w:val="0"/>
                <w:numId w:val="31"/>
              </w:numPr>
              <w:jc w:val="both"/>
              <w:rPr>
                <w:rFonts w:cs="Arial"/>
                <w:iCs/>
                <w:sz w:val="24"/>
              </w:rPr>
            </w:pPr>
            <w:r w:rsidRPr="000A00AC">
              <w:rPr>
                <w:rFonts w:cs="Arial"/>
                <w:iCs/>
                <w:sz w:val="24"/>
              </w:rPr>
              <w:t>The level of funding should be the same as for primary schools - £60k</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3C611B" w:rsidRDefault="000A00AC" w:rsidP="00B75FBB">
            <w:pPr>
              <w:numPr>
                <w:ilvl w:val="0"/>
                <w:numId w:val="31"/>
              </w:numPr>
              <w:jc w:val="both"/>
              <w:rPr>
                <w:rFonts w:cs="Arial"/>
                <w:iCs/>
                <w:sz w:val="24"/>
              </w:rPr>
            </w:pPr>
            <w:r w:rsidRPr="000A00AC">
              <w:rPr>
                <w:rFonts w:cs="Arial"/>
                <w:iCs/>
                <w:sz w:val="24"/>
              </w:rPr>
              <w:t>N/A to CGS - but we do need a formulae for our expansion.</w:t>
            </w:r>
          </w:p>
        </w:tc>
      </w:tr>
      <w:tr w:rsidR="000A00AC" w:rsidRPr="000A00AC" w:rsidTr="003C611B">
        <w:trPr>
          <w:trHeight w:val="255"/>
        </w:trPr>
        <w:tc>
          <w:tcPr>
            <w:tcW w:w="9390" w:type="dxa"/>
            <w:tcBorders>
              <w:top w:val="nil"/>
              <w:left w:val="nil"/>
              <w:right w:val="nil"/>
            </w:tcBorders>
            <w:shd w:val="clear" w:color="auto" w:fill="auto"/>
            <w:noWrap/>
            <w:vAlign w:val="bottom"/>
            <w:hideMark/>
          </w:tcPr>
          <w:p w:rsidR="000A00AC" w:rsidRPr="003C611B" w:rsidRDefault="000A00AC" w:rsidP="00B75FBB">
            <w:pPr>
              <w:numPr>
                <w:ilvl w:val="0"/>
                <w:numId w:val="31"/>
              </w:numPr>
              <w:jc w:val="both"/>
              <w:rPr>
                <w:rFonts w:cs="Arial"/>
                <w:iCs/>
                <w:sz w:val="24"/>
              </w:rPr>
            </w:pPr>
            <w:r w:rsidRPr="000A00AC">
              <w:rPr>
                <w:rFonts w:cs="Arial"/>
                <w:iCs/>
                <w:sz w:val="24"/>
              </w:rPr>
              <w:t>Primary schools receive £60k so secondary schools should receive the same amount</w:t>
            </w:r>
          </w:p>
        </w:tc>
      </w:tr>
      <w:tr w:rsidR="000A00AC" w:rsidRPr="000A00AC" w:rsidTr="003C611B">
        <w:trPr>
          <w:trHeight w:val="510"/>
        </w:trPr>
        <w:tc>
          <w:tcPr>
            <w:tcW w:w="9390" w:type="dxa"/>
            <w:tcBorders>
              <w:top w:val="nil"/>
              <w:left w:val="nil"/>
              <w:right w:val="nil"/>
            </w:tcBorders>
            <w:shd w:val="clear" w:color="auto" w:fill="auto"/>
            <w:noWrap/>
            <w:vAlign w:val="bottom"/>
            <w:hideMark/>
          </w:tcPr>
          <w:p w:rsidR="000A00AC" w:rsidRPr="00AF1892" w:rsidRDefault="000A00AC" w:rsidP="00B75FBB">
            <w:pPr>
              <w:numPr>
                <w:ilvl w:val="0"/>
                <w:numId w:val="31"/>
              </w:numPr>
              <w:jc w:val="both"/>
              <w:rPr>
                <w:rFonts w:cs="Arial"/>
                <w:iCs/>
                <w:sz w:val="24"/>
              </w:rPr>
            </w:pPr>
            <w:r w:rsidRPr="000A00AC">
              <w:rPr>
                <w:rFonts w:cs="Arial"/>
                <w:iCs/>
                <w:sz w:val="24"/>
              </w:rPr>
              <w:t>The differential between proposed £80k for additional classes at secondary seems unnecessarily steep in comparison to the allocated £60k when primary phase were granted expansion funding</w:t>
            </w:r>
            <w:r w:rsidR="00AF1892">
              <w:rPr>
                <w:rFonts w:cs="Arial"/>
                <w:iCs/>
                <w:sz w:val="24"/>
              </w:rPr>
              <w:t>.</w:t>
            </w:r>
          </w:p>
        </w:tc>
      </w:tr>
      <w:tr w:rsidR="000A00AC" w:rsidRPr="000A00AC" w:rsidTr="003C611B">
        <w:trPr>
          <w:trHeight w:val="255"/>
        </w:trPr>
        <w:tc>
          <w:tcPr>
            <w:tcW w:w="9390" w:type="dxa"/>
            <w:tcBorders>
              <w:left w:val="nil"/>
              <w:bottom w:val="nil"/>
              <w:right w:val="nil"/>
            </w:tcBorders>
            <w:shd w:val="clear" w:color="auto" w:fill="auto"/>
            <w:noWrap/>
            <w:vAlign w:val="bottom"/>
            <w:hideMark/>
          </w:tcPr>
          <w:p w:rsidR="000A00AC" w:rsidRPr="00B75FBB" w:rsidRDefault="000A00AC" w:rsidP="00B75FBB">
            <w:pPr>
              <w:numPr>
                <w:ilvl w:val="0"/>
                <w:numId w:val="31"/>
              </w:numPr>
              <w:jc w:val="both"/>
              <w:rPr>
                <w:rFonts w:cs="Arial"/>
                <w:iCs/>
                <w:sz w:val="24"/>
              </w:rPr>
            </w:pPr>
            <w:r w:rsidRPr="000A00AC">
              <w:rPr>
                <w:rFonts w:cs="Arial"/>
                <w:iCs/>
                <w:sz w:val="24"/>
              </w:rPr>
              <w:t>£80k for secondary schools is not approved.</w:t>
            </w:r>
          </w:p>
        </w:tc>
      </w:tr>
      <w:tr w:rsidR="000A00AC" w:rsidRPr="000A00AC" w:rsidTr="000A00AC">
        <w:trPr>
          <w:trHeight w:val="510"/>
        </w:trPr>
        <w:tc>
          <w:tcPr>
            <w:tcW w:w="9390" w:type="dxa"/>
            <w:tcBorders>
              <w:top w:val="nil"/>
              <w:left w:val="nil"/>
              <w:bottom w:val="nil"/>
              <w:right w:val="nil"/>
            </w:tcBorders>
            <w:shd w:val="clear" w:color="auto" w:fill="auto"/>
            <w:noWrap/>
            <w:vAlign w:val="bottom"/>
            <w:hideMark/>
          </w:tcPr>
          <w:p w:rsidR="000A00AC" w:rsidRPr="00B75FBB" w:rsidRDefault="000A00AC" w:rsidP="00B75FBB">
            <w:pPr>
              <w:numPr>
                <w:ilvl w:val="0"/>
                <w:numId w:val="31"/>
              </w:numPr>
              <w:jc w:val="both"/>
              <w:rPr>
                <w:rFonts w:cs="Arial"/>
                <w:iCs/>
                <w:sz w:val="24"/>
              </w:rPr>
            </w:pPr>
            <w:r w:rsidRPr="000A00AC">
              <w:rPr>
                <w:rFonts w:cs="Arial"/>
                <w:iCs/>
                <w:sz w:val="24"/>
              </w:rPr>
              <w:t>This should remain the same as for primaries unless a cost case can be provided to show WHY/HOW these costs are higher for secondar</w:t>
            </w:r>
            <w:r w:rsidR="00C82AE7">
              <w:rPr>
                <w:rFonts w:cs="Arial"/>
                <w:iCs/>
                <w:sz w:val="24"/>
              </w:rPr>
              <w:t>y school</w:t>
            </w:r>
            <w:r w:rsidRPr="000A00AC">
              <w:rPr>
                <w:rFonts w:cs="Arial"/>
                <w:iCs/>
                <w:sz w:val="24"/>
              </w:rPr>
              <w:t>s the funding is for the same items (ie classroom set up/IT/staffing)</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B75FBB" w:rsidRDefault="000A00AC" w:rsidP="00B75FBB">
            <w:pPr>
              <w:numPr>
                <w:ilvl w:val="0"/>
                <w:numId w:val="31"/>
              </w:numPr>
              <w:jc w:val="both"/>
              <w:rPr>
                <w:rFonts w:cs="Arial"/>
                <w:iCs/>
                <w:sz w:val="24"/>
              </w:rPr>
            </w:pPr>
            <w:r w:rsidRPr="000A00AC">
              <w:rPr>
                <w:rFonts w:cs="Arial"/>
                <w:iCs/>
                <w:sz w:val="24"/>
              </w:rPr>
              <w:t>Governors queried why it was £80k for a bulge class in secondary when it had been £60k for a primary.</w:t>
            </w:r>
          </w:p>
        </w:tc>
      </w:tr>
      <w:tr w:rsidR="000A00AC" w:rsidRPr="000A00AC" w:rsidTr="000A00AC">
        <w:trPr>
          <w:trHeight w:val="765"/>
        </w:trPr>
        <w:tc>
          <w:tcPr>
            <w:tcW w:w="9390" w:type="dxa"/>
            <w:tcBorders>
              <w:top w:val="nil"/>
              <w:left w:val="nil"/>
              <w:bottom w:val="nil"/>
              <w:right w:val="nil"/>
            </w:tcBorders>
            <w:shd w:val="clear" w:color="auto" w:fill="auto"/>
            <w:noWrap/>
            <w:vAlign w:val="bottom"/>
            <w:hideMark/>
          </w:tcPr>
          <w:p w:rsidR="00514093" w:rsidRPr="00B75FBB" w:rsidRDefault="000A00AC" w:rsidP="00B75FBB">
            <w:pPr>
              <w:numPr>
                <w:ilvl w:val="0"/>
                <w:numId w:val="31"/>
              </w:numPr>
              <w:jc w:val="both"/>
              <w:rPr>
                <w:rFonts w:cs="Arial"/>
                <w:iCs/>
                <w:sz w:val="24"/>
              </w:rPr>
            </w:pPr>
            <w:r w:rsidRPr="000A00AC">
              <w:rPr>
                <w:rFonts w:cs="Arial"/>
                <w:iCs/>
                <w:sz w:val="24"/>
              </w:rPr>
              <w:t>Is the additional £20k per class for Secondary pupils justified - if £60k is deemed adequate for Primary classes, Secondary classes should not cost or be funded significantly more. Equipment, furniture and resources are different but not necessarily more expensive</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B75FBB" w:rsidRDefault="000A00AC" w:rsidP="00B75FBB">
            <w:pPr>
              <w:numPr>
                <w:ilvl w:val="0"/>
                <w:numId w:val="31"/>
              </w:numPr>
              <w:jc w:val="both"/>
              <w:rPr>
                <w:rFonts w:cs="Arial"/>
                <w:iCs/>
                <w:sz w:val="24"/>
              </w:rPr>
            </w:pPr>
            <w:r w:rsidRPr="000A00AC">
              <w:rPr>
                <w:rFonts w:cs="Arial"/>
                <w:iCs/>
                <w:sz w:val="24"/>
              </w:rPr>
              <w:t>The cost of a bulge class for primary schools was £60k. £80k is a significant increase.</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B75FBB" w:rsidRDefault="000A00AC" w:rsidP="00B75FBB">
            <w:pPr>
              <w:numPr>
                <w:ilvl w:val="0"/>
                <w:numId w:val="31"/>
              </w:numPr>
              <w:jc w:val="both"/>
              <w:rPr>
                <w:rFonts w:cs="Arial"/>
                <w:iCs/>
                <w:sz w:val="24"/>
              </w:rPr>
            </w:pPr>
            <w:r w:rsidRPr="000A00AC">
              <w:rPr>
                <w:rFonts w:cs="Arial"/>
                <w:iCs/>
                <w:sz w:val="24"/>
              </w:rPr>
              <w:t>Primarie</w:t>
            </w:r>
            <w:r w:rsidR="00156888">
              <w:rPr>
                <w:rFonts w:cs="Arial"/>
                <w:iCs/>
                <w:sz w:val="24"/>
              </w:rPr>
              <w:t>s were funded @£60k. Secondary school</w:t>
            </w:r>
            <w:r w:rsidRPr="000A00AC">
              <w:rPr>
                <w:rFonts w:cs="Arial"/>
                <w:iCs/>
                <w:sz w:val="24"/>
              </w:rPr>
              <w:t xml:space="preserve"> have much more scope for economy of scale - should be funded at primary figure.</w:t>
            </w:r>
          </w:p>
        </w:tc>
      </w:tr>
      <w:tr w:rsidR="000A00AC" w:rsidRPr="000A00AC" w:rsidTr="000A00AC">
        <w:trPr>
          <w:trHeight w:val="255"/>
        </w:trPr>
        <w:tc>
          <w:tcPr>
            <w:tcW w:w="9390" w:type="dxa"/>
            <w:tcBorders>
              <w:top w:val="nil"/>
              <w:left w:val="nil"/>
              <w:bottom w:val="nil"/>
              <w:right w:val="nil"/>
            </w:tcBorders>
            <w:shd w:val="clear" w:color="auto" w:fill="auto"/>
            <w:noWrap/>
            <w:vAlign w:val="bottom"/>
            <w:hideMark/>
          </w:tcPr>
          <w:p w:rsidR="000A00AC" w:rsidRPr="00B75FBB" w:rsidRDefault="000A00AC" w:rsidP="00B75FBB">
            <w:pPr>
              <w:numPr>
                <w:ilvl w:val="0"/>
                <w:numId w:val="31"/>
              </w:numPr>
              <w:jc w:val="both"/>
              <w:rPr>
                <w:rFonts w:cs="Arial"/>
                <w:iCs/>
                <w:sz w:val="24"/>
              </w:rPr>
            </w:pPr>
            <w:r w:rsidRPr="000A00AC">
              <w:rPr>
                <w:rFonts w:cs="Arial"/>
                <w:iCs/>
                <w:sz w:val="24"/>
              </w:rPr>
              <w:t>This should remain at the same amount as for primary schools in the primary expansion.</w:t>
            </w:r>
          </w:p>
        </w:tc>
      </w:tr>
      <w:tr w:rsidR="000A00AC" w:rsidRPr="000A00AC" w:rsidTr="000A00AC">
        <w:trPr>
          <w:trHeight w:val="735"/>
        </w:trPr>
        <w:tc>
          <w:tcPr>
            <w:tcW w:w="9390" w:type="dxa"/>
            <w:tcBorders>
              <w:top w:val="nil"/>
              <w:left w:val="nil"/>
              <w:bottom w:val="nil"/>
              <w:right w:val="nil"/>
            </w:tcBorders>
            <w:shd w:val="clear" w:color="auto" w:fill="auto"/>
            <w:noWrap/>
            <w:vAlign w:val="bottom"/>
            <w:hideMark/>
          </w:tcPr>
          <w:p w:rsidR="000A00AC" w:rsidRPr="000A00AC" w:rsidRDefault="000A00AC" w:rsidP="00B75FBB">
            <w:pPr>
              <w:numPr>
                <w:ilvl w:val="0"/>
                <w:numId w:val="31"/>
              </w:numPr>
              <w:jc w:val="both"/>
              <w:rPr>
                <w:rFonts w:cs="Arial"/>
                <w:iCs/>
                <w:sz w:val="24"/>
              </w:rPr>
            </w:pPr>
            <w:r w:rsidRPr="000A00AC">
              <w:rPr>
                <w:rFonts w:cs="Arial"/>
                <w:iCs/>
                <w:sz w:val="24"/>
              </w:rPr>
              <w:t>We would hope that this would also apply to a school which is moving back towards its PAN from a position of having lower numbers over a number of years. At RPHS staffing has been adjusted to take account of the reduced numbers and to grow back to PAN would have the same financial implications as taking a bulge class beyond PAN.</w:t>
            </w:r>
          </w:p>
        </w:tc>
      </w:tr>
    </w:tbl>
    <w:p w:rsidR="009D2F06" w:rsidRPr="00C02355" w:rsidRDefault="009D2F06" w:rsidP="00B75FBB">
      <w:pPr>
        <w:pBdr>
          <w:bottom w:val="dotted" w:sz="4" w:space="1" w:color="auto"/>
        </w:pBdr>
        <w:jc w:val="both"/>
        <w:rPr>
          <w:rFonts w:cs="Arial"/>
          <w:b/>
          <w:bCs/>
          <w:iCs/>
          <w:sz w:val="28"/>
          <w:szCs w:val="28"/>
        </w:rPr>
      </w:pPr>
    </w:p>
    <w:p w:rsidR="00C02355" w:rsidRPr="00B75FBB" w:rsidRDefault="00C02355" w:rsidP="00B75FBB">
      <w:pPr>
        <w:pBdr>
          <w:bottom w:val="dotted" w:sz="4" w:space="1" w:color="auto"/>
        </w:pBdr>
        <w:jc w:val="both"/>
        <w:rPr>
          <w:rFonts w:cs="Arial"/>
          <w:b/>
          <w:bCs/>
          <w:iCs/>
          <w:sz w:val="28"/>
          <w:szCs w:val="28"/>
        </w:rPr>
      </w:pPr>
      <w:r>
        <w:rPr>
          <w:rFonts w:cs="Arial"/>
          <w:b/>
          <w:bCs/>
          <w:iCs/>
          <w:sz w:val="28"/>
          <w:szCs w:val="28"/>
        </w:rPr>
        <w:lastRenderedPageBreak/>
        <w:t xml:space="preserve">2.6 </w:t>
      </w:r>
      <w:r w:rsidR="00B75FBB">
        <w:rPr>
          <w:rFonts w:cs="Arial"/>
          <w:b/>
          <w:bCs/>
          <w:iCs/>
          <w:sz w:val="28"/>
          <w:szCs w:val="28"/>
        </w:rPr>
        <w:t>Merton Music Foundation</w:t>
      </w:r>
    </w:p>
    <w:p w:rsidR="006C7829" w:rsidRDefault="00C02355" w:rsidP="00B75FBB">
      <w:pPr>
        <w:jc w:val="both"/>
        <w:rPr>
          <w:rFonts w:cs="Arial"/>
          <w:sz w:val="24"/>
        </w:rPr>
      </w:pPr>
      <w:r w:rsidRPr="00C02355">
        <w:rPr>
          <w:rFonts w:cs="Arial"/>
          <w:sz w:val="24"/>
        </w:rPr>
        <w:t xml:space="preserve">Respondents were asked to </w:t>
      </w:r>
      <w:r w:rsidR="00853348" w:rsidRPr="00C02355">
        <w:rPr>
          <w:rFonts w:cs="Arial"/>
          <w:sz w:val="24"/>
        </w:rPr>
        <w:t xml:space="preserve">provide any comments </w:t>
      </w:r>
      <w:r w:rsidRPr="00C02355">
        <w:rPr>
          <w:rFonts w:cs="Arial"/>
          <w:sz w:val="24"/>
        </w:rPr>
        <w:t>they</w:t>
      </w:r>
      <w:r w:rsidR="00853348" w:rsidRPr="00C02355">
        <w:rPr>
          <w:rFonts w:cs="Arial"/>
          <w:sz w:val="24"/>
        </w:rPr>
        <w:t xml:space="preserve"> would like to be considered by the Schools Forum on funding the Merton M</w:t>
      </w:r>
      <w:r w:rsidR="00B75FBB">
        <w:rPr>
          <w:rFonts w:cs="Arial"/>
          <w:sz w:val="24"/>
        </w:rPr>
        <w:t>usic Education Hub for 2016/17.</w:t>
      </w:r>
    </w:p>
    <w:p w:rsidR="00B75FBB" w:rsidRPr="003C611B" w:rsidRDefault="00B75FBB" w:rsidP="00B75FBB">
      <w:pPr>
        <w:jc w:val="both"/>
        <w:rPr>
          <w:rFonts w:cs="Arial"/>
          <w:b/>
          <w:sz w:val="24"/>
          <w:u w:val="single"/>
          <w:lang w:eastAsia="en-GB"/>
        </w:rPr>
      </w:pPr>
      <w:r w:rsidRPr="00535144">
        <w:rPr>
          <w:rFonts w:cs="Arial"/>
          <w:b/>
          <w:sz w:val="24"/>
          <w:u w:val="single"/>
          <w:lang w:eastAsia="en-GB"/>
        </w:rPr>
        <w:t>Comments</w:t>
      </w:r>
    </w:p>
    <w:tbl>
      <w:tblPr>
        <w:tblW w:w="9390" w:type="dxa"/>
        <w:tblInd w:w="93" w:type="dxa"/>
        <w:tblLook w:val="04A0" w:firstRow="1" w:lastRow="0" w:firstColumn="1" w:lastColumn="0" w:noHBand="0" w:noVBand="1"/>
      </w:tblPr>
      <w:tblGrid>
        <w:gridCol w:w="9390"/>
      </w:tblGrid>
      <w:tr w:rsidR="00C02355" w:rsidRPr="00C02355" w:rsidTr="00C02355">
        <w:trPr>
          <w:trHeight w:val="510"/>
        </w:trPr>
        <w:tc>
          <w:tcPr>
            <w:tcW w:w="9390" w:type="dxa"/>
            <w:tcBorders>
              <w:top w:val="nil"/>
              <w:left w:val="nil"/>
              <w:bottom w:val="nil"/>
              <w:right w:val="nil"/>
            </w:tcBorders>
            <w:shd w:val="clear" w:color="auto" w:fill="auto"/>
            <w:noWrap/>
            <w:vAlign w:val="bottom"/>
            <w:hideMark/>
          </w:tcPr>
          <w:p w:rsidR="00B75FBB" w:rsidRPr="00AF1892" w:rsidRDefault="00C02355" w:rsidP="00AF1892">
            <w:pPr>
              <w:numPr>
                <w:ilvl w:val="0"/>
                <w:numId w:val="31"/>
              </w:numPr>
              <w:jc w:val="both"/>
              <w:rPr>
                <w:rFonts w:cs="Arial"/>
                <w:iCs/>
                <w:sz w:val="24"/>
              </w:rPr>
            </w:pPr>
            <w:r w:rsidRPr="00C02355">
              <w:rPr>
                <w:rFonts w:cs="Arial"/>
                <w:iCs/>
                <w:sz w:val="24"/>
              </w:rPr>
              <w:t>This is another aspect that we don't require as we have our own specialist teacher. Would prefer this to be a buy in option like MFL is with Wimbledon Chase.</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Useful service</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We would continue to support the funding and work of MMF.</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We would agree to continue the funding for MMF.</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Continue funding this please.</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We are against continuing to fund this.</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MMF provide an excellent service and we should fund them generously.</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We want Merton to keep funding the MMF - such a valuable resource.</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MMF should continue to be subsidised.</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Please continue to fund this</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514093" w:rsidRPr="00B75FBB" w:rsidRDefault="00C02355" w:rsidP="00B75FBB">
            <w:pPr>
              <w:numPr>
                <w:ilvl w:val="0"/>
                <w:numId w:val="31"/>
              </w:numPr>
              <w:jc w:val="both"/>
              <w:rPr>
                <w:rFonts w:cs="Arial"/>
                <w:iCs/>
                <w:sz w:val="24"/>
              </w:rPr>
            </w:pPr>
            <w:r w:rsidRPr="00C02355">
              <w:rPr>
                <w:rFonts w:cs="Arial"/>
                <w:iCs/>
                <w:sz w:val="24"/>
              </w:rPr>
              <w:t>Supportive of continuing the funding linked to updated plan.</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Please continue with this funding allocation.</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MMF's funding should continue.</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I have not had much contact with MMF but would like to know more.</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MMF provides a valuable service for pupils in Merton and it is important that we continue to support it.</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A valuable resource -        to support</w:t>
            </w:r>
          </w:p>
        </w:tc>
      </w:tr>
      <w:tr w:rsidR="00C02355" w:rsidRPr="00C02355" w:rsidTr="00C02355">
        <w:trPr>
          <w:trHeight w:val="510"/>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The service that MMF provides for schools is so valuable and we should continue to provide these experiences for the children through MMF.</w:t>
            </w:r>
          </w:p>
        </w:tc>
      </w:tr>
      <w:tr w:rsidR="00C02355" w:rsidRPr="00C02355" w:rsidTr="00C02355">
        <w:trPr>
          <w:trHeight w:val="510"/>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An essential service, crucial to be maintained for schools to meet demands of a curriculum demanding breadth of opportunities and extra curricular learning.</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lastRenderedPageBreak/>
              <w:t>This should continue and grow</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Continue funding for MMF. The service is greatly appreciated at Dundonald.</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AF1892" w:rsidRDefault="00C02355" w:rsidP="00B75FBB">
            <w:pPr>
              <w:numPr>
                <w:ilvl w:val="0"/>
                <w:numId w:val="31"/>
              </w:numPr>
              <w:jc w:val="both"/>
              <w:rPr>
                <w:rFonts w:cs="Arial"/>
                <w:iCs/>
                <w:sz w:val="24"/>
              </w:rPr>
            </w:pPr>
            <w:r w:rsidRPr="00C02355">
              <w:rPr>
                <w:rFonts w:cs="Arial"/>
                <w:iCs/>
                <w:sz w:val="24"/>
              </w:rPr>
              <w:t>To continue</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Would like to continue funding this</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Funding should continue as before to allow MMF to access maximum funding.</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Governors felt this should continue to be supported.</w:t>
            </w:r>
          </w:p>
        </w:tc>
      </w:tr>
      <w:tr w:rsidR="00C02355" w:rsidRPr="00C02355" w:rsidTr="00C02355">
        <w:trPr>
          <w:trHeight w:val="510"/>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Important to retain the MMF Music Hub to enable schools to promote and engage in high quality music provision such as the Music is for Life concerts. It is important that both sides of the borough have equal access to the MMF services and support.</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MMF funding should continue for 2016/17</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Funding should continue as this is a great, well run resource.</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Must be retained</w:t>
            </w:r>
          </w:p>
        </w:tc>
      </w:tr>
      <w:tr w:rsidR="00C02355" w:rsidRPr="00C02355" w:rsidTr="00C02355">
        <w:trPr>
          <w:trHeight w:val="255"/>
        </w:trPr>
        <w:tc>
          <w:tcPr>
            <w:tcW w:w="9390" w:type="dxa"/>
            <w:tcBorders>
              <w:top w:val="nil"/>
              <w:left w:val="nil"/>
              <w:bottom w:val="nil"/>
              <w:right w:val="nil"/>
            </w:tcBorders>
            <w:shd w:val="clear" w:color="auto" w:fill="auto"/>
            <w:noWrap/>
            <w:vAlign w:val="bottom"/>
            <w:hideMark/>
          </w:tcPr>
          <w:p w:rsidR="00C02355" w:rsidRPr="00C02355" w:rsidRDefault="00C02355" w:rsidP="00B75FBB">
            <w:pPr>
              <w:numPr>
                <w:ilvl w:val="0"/>
                <w:numId w:val="31"/>
              </w:numPr>
              <w:jc w:val="both"/>
              <w:rPr>
                <w:rFonts w:cs="Arial"/>
                <w:iCs/>
                <w:sz w:val="24"/>
              </w:rPr>
            </w:pPr>
            <w:r w:rsidRPr="00C02355">
              <w:rPr>
                <w:rFonts w:cs="Arial"/>
                <w:iCs/>
                <w:sz w:val="24"/>
              </w:rPr>
              <w:t>Continue as before.</w:t>
            </w:r>
          </w:p>
        </w:tc>
      </w:tr>
    </w:tbl>
    <w:p w:rsidR="00C02355" w:rsidRPr="00B75FBB" w:rsidRDefault="00B75FBB" w:rsidP="00B75FBB">
      <w:pPr>
        <w:pBdr>
          <w:bottom w:val="dotted" w:sz="4" w:space="1" w:color="auto"/>
        </w:pBdr>
        <w:jc w:val="both"/>
        <w:rPr>
          <w:rFonts w:cs="Arial"/>
          <w:b/>
          <w:bCs/>
          <w:iCs/>
          <w:sz w:val="28"/>
          <w:szCs w:val="28"/>
        </w:rPr>
      </w:pPr>
      <w:r>
        <w:rPr>
          <w:rFonts w:cs="Arial"/>
          <w:b/>
          <w:bCs/>
          <w:iCs/>
          <w:sz w:val="28"/>
          <w:szCs w:val="28"/>
        </w:rPr>
        <w:t>3</w:t>
      </w:r>
      <w:r>
        <w:rPr>
          <w:rFonts w:cs="Arial"/>
          <w:b/>
          <w:bCs/>
          <w:iCs/>
          <w:sz w:val="28"/>
          <w:szCs w:val="28"/>
        </w:rPr>
        <w:tab/>
        <w:t>EYSFF comments</w:t>
      </w:r>
    </w:p>
    <w:p w:rsidR="00C02355" w:rsidRPr="00C02355" w:rsidRDefault="00C02355" w:rsidP="00B75FBB">
      <w:pPr>
        <w:spacing w:after="120"/>
        <w:jc w:val="both"/>
        <w:rPr>
          <w:rFonts w:cs="Arial"/>
          <w:sz w:val="24"/>
        </w:rPr>
      </w:pPr>
      <w:r w:rsidRPr="00C02355">
        <w:rPr>
          <w:rFonts w:cs="Arial"/>
          <w:sz w:val="24"/>
        </w:rPr>
        <w:t xml:space="preserve">There are three changes to be considered for consultation purposes: </w:t>
      </w:r>
    </w:p>
    <w:p w:rsidR="00C02355" w:rsidRPr="00C02355" w:rsidRDefault="00C02355" w:rsidP="00B75FBB">
      <w:pPr>
        <w:pStyle w:val="ListParagraph"/>
        <w:numPr>
          <w:ilvl w:val="0"/>
          <w:numId w:val="33"/>
        </w:numPr>
        <w:ind w:left="426"/>
        <w:rPr>
          <w:rFonts w:ascii="Arial" w:hAnsi="Arial" w:cs="Arial"/>
          <w:sz w:val="24"/>
          <w:szCs w:val="24"/>
        </w:rPr>
      </w:pPr>
      <w:r w:rsidRPr="00C02355">
        <w:rPr>
          <w:rFonts w:ascii="Arial" w:eastAsia="Times New Roman" w:hAnsi="Arial" w:cs="Arial"/>
          <w:sz w:val="24"/>
          <w:szCs w:val="24"/>
        </w:rPr>
        <w:t xml:space="preserve">introduction of new SEN Support Levels to reflect the changes in the SEND Code of Practice </w:t>
      </w:r>
    </w:p>
    <w:p w:rsidR="00C02355" w:rsidRPr="00C02355" w:rsidRDefault="00C02355" w:rsidP="00B75FBB">
      <w:pPr>
        <w:pStyle w:val="ListParagraph"/>
        <w:numPr>
          <w:ilvl w:val="0"/>
          <w:numId w:val="33"/>
        </w:numPr>
        <w:ind w:left="426"/>
        <w:rPr>
          <w:rFonts w:ascii="Arial" w:hAnsi="Arial" w:cs="Arial"/>
          <w:sz w:val="24"/>
          <w:szCs w:val="24"/>
        </w:rPr>
      </w:pPr>
      <w:r w:rsidRPr="00C02355">
        <w:rPr>
          <w:rFonts w:ascii="Arial" w:eastAsia="Times New Roman" w:hAnsi="Arial" w:cs="Arial"/>
          <w:sz w:val="24"/>
          <w:szCs w:val="24"/>
        </w:rPr>
        <w:t>alignment of funding methodology between SEN funding and EHCP (based on actual hours of attendance)</w:t>
      </w:r>
    </w:p>
    <w:p w:rsidR="00C02355" w:rsidRPr="00C02355" w:rsidRDefault="00C02355" w:rsidP="00B75FBB">
      <w:pPr>
        <w:pStyle w:val="ListParagraph"/>
        <w:numPr>
          <w:ilvl w:val="0"/>
          <w:numId w:val="33"/>
        </w:numPr>
        <w:ind w:left="426"/>
        <w:rPr>
          <w:rFonts w:ascii="Arial" w:hAnsi="Arial" w:cs="Arial"/>
          <w:sz w:val="24"/>
          <w:szCs w:val="24"/>
        </w:rPr>
      </w:pPr>
      <w:r w:rsidRPr="00C02355">
        <w:rPr>
          <w:rFonts w:ascii="Arial" w:eastAsia="Times New Roman" w:hAnsi="Arial" w:cs="Arial"/>
          <w:sz w:val="24"/>
          <w:szCs w:val="24"/>
        </w:rPr>
        <w:t xml:space="preserve">change to the payment methodology for relevant PVI providers </w:t>
      </w:r>
    </w:p>
    <w:p w:rsidR="000A00AC" w:rsidRPr="00B75FBB" w:rsidRDefault="00C02355" w:rsidP="00B75FBB">
      <w:pPr>
        <w:jc w:val="both"/>
        <w:rPr>
          <w:rFonts w:cs="Arial"/>
          <w:bCs/>
          <w:sz w:val="24"/>
        </w:rPr>
      </w:pPr>
      <w:r>
        <w:rPr>
          <w:rFonts w:cs="Arial"/>
          <w:bCs/>
          <w:sz w:val="24"/>
        </w:rPr>
        <w:t xml:space="preserve">Respondents were asked to </w:t>
      </w:r>
      <w:r w:rsidRPr="00C02355">
        <w:rPr>
          <w:rFonts w:cs="Arial"/>
          <w:bCs/>
          <w:sz w:val="24"/>
        </w:rPr>
        <w:t xml:space="preserve">provide any comments </w:t>
      </w:r>
      <w:r>
        <w:rPr>
          <w:rFonts w:cs="Arial"/>
          <w:bCs/>
          <w:sz w:val="24"/>
        </w:rPr>
        <w:t xml:space="preserve">they </w:t>
      </w:r>
      <w:r w:rsidRPr="00C02355">
        <w:rPr>
          <w:rFonts w:cs="Arial"/>
          <w:bCs/>
          <w:sz w:val="24"/>
        </w:rPr>
        <w:t>would like to be considered by the Schools Forum i</w:t>
      </w:r>
      <w:r w:rsidR="00B75FBB">
        <w:rPr>
          <w:rFonts w:cs="Arial"/>
          <w:bCs/>
          <w:sz w:val="24"/>
        </w:rPr>
        <w:t>n setting the 2016- 17 formula.</w:t>
      </w:r>
    </w:p>
    <w:p w:rsidR="00C02355" w:rsidRDefault="00C02355" w:rsidP="00B75FBB">
      <w:pPr>
        <w:jc w:val="both"/>
        <w:rPr>
          <w:rFonts w:cs="Arial"/>
          <w:b/>
          <w:sz w:val="24"/>
          <w:u w:val="single"/>
          <w:lang w:eastAsia="en-GB"/>
        </w:rPr>
      </w:pPr>
      <w:r w:rsidRPr="00535144">
        <w:rPr>
          <w:rFonts w:cs="Arial"/>
          <w:b/>
          <w:sz w:val="24"/>
          <w:u w:val="single"/>
          <w:lang w:eastAsia="en-GB"/>
        </w:rPr>
        <w:t>Comments</w:t>
      </w:r>
    </w:p>
    <w:tbl>
      <w:tblPr>
        <w:tblW w:w="9371" w:type="dxa"/>
        <w:tblInd w:w="93" w:type="dxa"/>
        <w:tblLook w:val="04A0" w:firstRow="1" w:lastRow="0" w:firstColumn="1" w:lastColumn="0" w:noHBand="0" w:noVBand="1"/>
      </w:tblPr>
      <w:tblGrid>
        <w:gridCol w:w="9371"/>
      </w:tblGrid>
      <w:tr w:rsidR="00C02355" w:rsidRPr="00C02355" w:rsidTr="00B75FBB">
        <w:trPr>
          <w:trHeight w:val="795"/>
        </w:trPr>
        <w:tc>
          <w:tcPr>
            <w:tcW w:w="9371" w:type="dxa"/>
            <w:tcBorders>
              <w:top w:val="nil"/>
              <w:left w:val="nil"/>
              <w:bottom w:val="nil"/>
              <w:right w:val="nil"/>
            </w:tcBorders>
            <w:shd w:val="clear" w:color="auto" w:fill="auto"/>
            <w:vAlign w:val="bottom"/>
            <w:hideMark/>
          </w:tcPr>
          <w:p w:rsidR="00C02355" w:rsidRPr="00B75FBB" w:rsidRDefault="00C02355" w:rsidP="00B75FBB">
            <w:pPr>
              <w:numPr>
                <w:ilvl w:val="0"/>
                <w:numId w:val="31"/>
              </w:numPr>
              <w:jc w:val="both"/>
              <w:rPr>
                <w:rFonts w:cs="Arial"/>
                <w:iCs/>
                <w:sz w:val="24"/>
              </w:rPr>
            </w:pPr>
            <w:r w:rsidRPr="00C02355">
              <w:rPr>
                <w:rFonts w:cs="Arial"/>
                <w:iCs/>
                <w:sz w:val="24"/>
              </w:rPr>
              <w:t>The threshold for SEN funding at 2.5% seems high. At 2.4% we are just under the threshold, yet if you match our actual raw SEN numbers of statements (5) its substantially higher than other schools. This actually equates to about 5.2 children with statements/EHCP.</w:t>
            </w:r>
          </w:p>
        </w:tc>
      </w:tr>
      <w:tr w:rsidR="00C02355" w:rsidRPr="00C02355" w:rsidTr="00B75FBB">
        <w:trPr>
          <w:trHeight w:val="499"/>
        </w:trPr>
        <w:tc>
          <w:tcPr>
            <w:tcW w:w="9371" w:type="dxa"/>
            <w:tcBorders>
              <w:top w:val="nil"/>
              <w:left w:val="nil"/>
              <w:bottom w:val="nil"/>
              <w:right w:val="nil"/>
            </w:tcBorders>
            <w:shd w:val="clear" w:color="auto" w:fill="auto"/>
            <w:vAlign w:val="bottom"/>
            <w:hideMark/>
          </w:tcPr>
          <w:p w:rsidR="00C02355" w:rsidRPr="00B75FBB" w:rsidRDefault="00C02355" w:rsidP="00B75FBB">
            <w:pPr>
              <w:numPr>
                <w:ilvl w:val="0"/>
                <w:numId w:val="31"/>
              </w:numPr>
              <w:jc w:val="both"/>
              <w:rPr>
                <w:rFonts w:cs="Arial"/>
                <w:iCs/>
                <w:sz w:val="24"/>
              </w:rPr>
            </w:pPr>
            <w:r w:rsidRPr="00C02355">
              <w:rPr>
                <w:rFonts w:cs="Arial"/>
                <w:iCs/>
                <w:sz w:val="24"/>
              </w:rPr>
              <w:lastRenderedPageBreak/>
              <w:t>The SEN support levels do not reflect the levels of need fund</w:t>
            </w:r>
            <w:r w:rsidR="00BA4525">
              <w:rPr>
                <w:rFonts w:cs="Arial"/>
                <w:iCs/>
                <w:sz w:val="24"/>
              </w:rPr>
              <w:t>ing required - it is too length</w:t>
            </w:r>
            <w:r w:rsidRPr="00C02355">
              <w:rPr>
                <w:rFonts w:cs="Arial"/>
                <w:iCs/>
                <w:sz w:val="24"/>
              </w:rPr>
              <w:t>y a process - might as well go for an EHCP</w:t>
            </w:r>
          </w:p>
        </w:tc>
      </w:tr>
      <w:tr w:rsidR="00C02355" w:rsidRPr="00C02355" w:rsidTr="00B75FBB">
        <w:trPr>
          <w:trHeight w:val="255"/>
        </w:trPr>
        <w:tc>
          <w:tcPr>
            <w:tcW w:w="9371" w:type="dxa"/>
            <w:tcBorders>
              <w:top w:val="nil"/>
              <w:left w:val="nil"/>
              <w:bottom w:val="nil"/>
              <w:right w:val="nil"/>
            </w:tcBorders>
            <w:shd w:val="clear" w:color="auto" w:fill="auto"/>
            <w:noWrap/>
            <w:vAlign w:val="bottom"/>
            <w:hideMark/>
          </w:tcPr>
          <w:p w:rsidR="00C02355" w:rsidRPr="00B75FBB" w:rsidRDefault="00C02355" w:rsidP="00B75FBB">
            <w:pPr>
              <w:numPr>
                <w:ilvl w:val="0"/>
                <w:numId w:val="31"/>
              </w:numPr>
              <w:jc w:val="both"/>
              <w:rPr>
                <w:rFonts w:cs="Arial"/>
                <w:iCs/>
                <w:sz w:val="24"/>
              </w:rPr>
            </w:pPr>
            <w:r w:rsidRPr="00C02355">
              <w:rPr>
                <w:rFonts w:cs="Arial"/>
                <w:iCs/>
                <w:sz w:val="24"/>
              </w:rPr>
              <w:t>This all seems sensible, but the funding levels are too low.</w:t>
            </w:r>
          </w:p>
        </w:tc>
      </w:tr>
      <w:tr w:rsidR="00C02355" w:rsidRPr="00C02355" w:rsidTr="00B75FBB">
        <w:trPr>
          <w:trHeight w:val="255"/>
        </w:trPr>
        <w:tc>
          <w:tcPr>
            <w:tcW w:w="9371" w:type="dxa"/>
            <w:tcBorders>
              <w:top w:val="nil"/>
              <w:left w:val="nil"/>
              <w:bottom w:val="nil"/>
              <w:right w:val="nil"/>
            </w:tcBorders>
            <w:shd w:val="clear" w:color="auto" w:fill="auto"/>
            <w:vAlign w:val="bottom"/>
            <w:hideMark/>
          </w:tcPr>
          <w:p w:rsidR="00C02355" w:rsidRPr="00C02355" w:rsidRDefault="00C02355" w:rsidP="00B75FBB">
            <w:pPr>
              <w:numPr>
                <w:ilvl w:val="0"/>
                <w:numId w:val="31"/>
              </w:numPr>
              <w:jc w:val="both"/>
              <w:rPr>
                <w:rFonts w:cs="Arial"/>
                <w:iCs/>
                <w:sz w:val="24"/>
              </w:rPr>
            </w:pPr>
            <w:r w:rsidRPr="00C02355">
              <w:rPr>
                <w:rFonts w:cs="Arial"/>
                <w:iCs/>
                <w:sz w:val="24"/>
              </w:rPr>
              <w:t>Following the spending review, an increase in the level of funding (base rate) for Nursery provision should be considered.</w:t>
            </w:r>
          </w:p>
        </w:tc>
      </w:tr>
      <w:tr w:rsidR="00C02355" w:rsidRPr="00C02355" w:rsidTr="00B75FBB">
        <w:trPr>
          <w:trHeight w:val="255"/>
        </w:trPr>
        <w:tc>
          <w:tcPr>
            <w:tcW w:w="9371" w:type="dxa"/>
            <w:tcBorders>
              <w:top w:val="nil"/>
              <w:left w:val="nil"/>
              <w:bottom w:val="nil"/>
              <w:right w:val="nil"/>
            </w:tcBorders>
            <w:shd w:val="clear" w:color="auto" w:fill="auto"/>
            <w:vAlign w:val="bottom"/>
            <w:hideMark/>
          </w:tcPr>
          <w:p w:rsidR="00C02355" w:rsidRPr="00C02355" w:rsidRDefault="00C02355" w:rsidP="00B75FBB">
            <w:pPr>
              <w:numPr>
                <w:ilvl w:val="0"/>
                <w:numId w:val="31"/>
              </w:numPr>
              <w:jc w:val="both"/>
              <w:rPr>
                <w:rFonts w:cs="Arial"/>
                <w:iCs/>
                <w:sz w:val="24"/>
              </w:rPr>
            </w:pPr>
            <w:r w:rsidRPr="00C02355">
              <w:rPr>
                <w:rFonts w:cs="Arial"/>
                <w:iCs/>
                <w:sz w:val="24"/>
              </w:rPr>
              <w:t>Seems sensible but the funding levels still need to be increased.</w:t>
            </w:r>
          </w:p>
        </w:tc>
      </w:tr>
      <w:tr w:rsidR="00C02355" w:rsidRPr="00C02355" w:rsidTr="00B75FBB">
        <w:trPr>
          <w:trHeight w:val="525"/>
        </w:trPr>
        <w:tc>
          <w:tcPr>
            <w:tcW w:w="9371" w:type="dxa"/>
            <w:tcBorders>
              <w:top w:val="nil"/>
              <w:left w:val="nil"/>
              <w:bottom w:val="nil"/>
              <w:right w:val="nil"/>
            </w:tcBorders>
            <w:shd w:val="clear" w:color="auto" w:fill="auto"/>
            <w:vAlign w:val="bottom"/>
            <w:hideMark/>
          </w:tcPr>
          <w:p w:rsidR="00C02355" w:rsidRPr="00B75FBB" w:rsidRDefault="00C02355" w:rsidP="00B75FBB">
            <w:pPr>
              <w:numPr>
                <w:ilvl w:val="0"/>
                <w:numId w:val="31"/>
              </w:numPr>
              <w:jc w:val="both"/>
              <w:rPr>
                <w:rFonts w:cs="Arial"/>
                <w:iCs/>
                <w:sz w:val="24"/>
              </w:rPr>
            </w:pPr>
            <w:r w:rsidRPr="00C02355">
              <w:rPr>
                <w:rFonts w:cs="Arial"/>
                <w:iCs/>
                <w:sz w:val="24"/>
              </w:rPr>
              <w:t>Would like to know more about the alignment of funding methodology - how will this meet shorter and longer term targets set as part of EHCP - Primary to Secondary etc</w:t>
            </w:r>
          </w:p>
        </w:tc>
      </w:tr>
      <w:tr w:rsidR="00C02355" w:rsidRPr="00C02355" w:rsidTr="00B75FBB">
        <w:trPr>
          <w:trHeight w:val="960"/>
        </w:trPr>
        <w:tc>
          <w:tcPr>
            <w:tcW w:w="9371" w:type="dxa"/>
            <w:tcBorders>
              <w:top w:val="nil"/>
              <w:left w:val="nil"/>
              <w:bottom w:val="nil"/>
              <w:right w:val="nil"/>
            </w:tcBorders>
            <w:shd w:val="clear" w:color="auto" w:fill="auto"/>
            <w:vAlign w:val="bottom"/>
            <w:hideMark/>
          </w:tcPr>
          <w:p w:rsidR="00C02355" w:rsidRPr="00B75FBB" w:rsidRDefault="00C02355" w:rsidP="00B75FBB">
            <w:pPr>
              <w:numPr>
                <w:ilvl w:val="0"/>
                <w:numId w:val="31"/>
              </w:numPr>
              <w:jc w:val="both"/>
              <w:rPr>
                <w:rFonts w:cs="Arial"/>
                <w:iCs/>
                <w:sz w:val="24"/>
              </w:rPr>
            </w:pPr>
            <w:r w:rsidRPr="00C02355">
              <w:rPr>
                <w:rFonts w:cs="Arial"/>
                <w:iCs/>
                <w:sz w:val="24"/>
              </w:rPr>
              <w:t>Appears to be a sensible approach, however funding for support levels is not clear. It is difficult to assess whether this will equate to more or less than original notional funding calculation which is based on percentages of various factors such as FSM, AWPU. attainment (100%) etc. Focus on specific pupils is preferable (if this is what is proposed)</w:t>
            </w:r>
            <w:r w:rsidR="00BA4525">
              <w:rPr>
                <w:rFonts w:cs="Arial"/>
                <w:iCs/>
                <w:sz w:val="24"/>
              </w:rPr>
              <w:t>, however the costings are detrime</w:t>
            </w:r>
            <w:r w:rsidRPr="00C02355">
              <w:rPr>
                <w:rFonts w:cs="Arial"/>
                <w:iCs/>
                <w:sz w:val="24"/>
              </w:rPr>
              <w:t>ntal to school, the per-pupil calculation may need re-evaluating if possible.</w:t>
            </w:r>
          </w:p>
        </w:tc>
      </w:tr>
      <w:tr w:rsidR="00C02355" w:rsidRPr="00C02355" w:rsidTr="00B75FBB">
        <w:trPr>
          <w:trHeight w:val="255"/>
        </w:trPr>
        <w:tc>
          <w:tcPr>
            <w:tcW w:w="9371" w:type="dxa"/>
            <w:tcBorders>
              <w:top w:val="nil"/>
              <w:left w:val="nil"/>
              <w:bottom w:val="nil"/>
              <w:right w:val="nil"/>
            </w:tcBorders>
            <w:shd w:val="clear" w:color="auto" w:fill="auto"/>
            <w:vAlign w:val="bottom"/>
            <w:hideMark/>
          </w:tcPr>
          <w:p w:rsidR="00C02355" w:rsidRPr="00B75FBB" w:rsidRDefault="00C02355" w:rsidP="00B75FBB">
            <w:pPr>
              <w:numPr>
                <w:ilvl w:val="0"/>
                <w:numId w:val="31"/>
              </w:numPr>
              <w:jc w:val="both"/>
              <w:rPr>
                <w:rFonts w:cs="Arial"/>
                <w:iCs/>
                <w:sz w:val="24"/>
              </w:rPr>
            </w:pPr>
            <w:r w:rsidRPr="00C02355">
              <w:rPr>
                <w:rFonts w:cs="Arial"/>
                <w:iCs/>
                <w:sz w:val="24"/>
              </w:rPr>
              <w:t>The suggested funding levels would ensure EYFS pupils with SEN were able to be supported prior to receiving an EHCP.</w:t>
            </w:r>
          </w:p>
        </w:tc>
      </w:tr>
      <w:tr w:rsidR="00C02355" w:rsidRPr="00C02355" w:rsidTr="00B75FBB">
        <w:trPr>
          <w:trHeight w:val="813"/>
        </w:trPr>
        <w:tc>
          <w:tcPr>
            <w:tcW w:w="9371" w:type="dxa"/>
            <w:tcBorders>
              <w:top w:val="nil"/>
              <w:left w:val="nil"/>
              <w:bottom w:val="nil"/>
              <w:right w:val="nil"/>
            </w:tcBorders>
            <w:shd w:val="clear" w:color="auto" w:fill="auto"/>
            <w:vAlign w:val="bottom"/>
            <w:hideMark/>
          </w:tcPr>
          <w:p w:rsidR="009D2F06" w:rsidRPr="00B75FBB" w:rsidRDefault="00C02355" w:rsidP="00B75FBB">
            <w:pPr>
              <w:numPr>
                <w:ilvl w:val="0"/>
                <w:numId w:val="31"/>
              </w:numPr>
              <w:jc w:val="both"/>
              <w:rPr>
                <w:rFonts w:cs="Arial"/>
                <w:iCs/>
                <w:sz w:val="24"/>
              </w:rPr>
            </w:pPr>
            <w:r w:rsidRPr="00C02355">
              <w:rPr>
                <w:rFonts w:cs="Arial"/>
                <w:iCs/>
                <w:sz w:val="24"/>
              </w:rPr>
              <w:t>It is not clear how much SEN funding a child would get. Eg SEN support 1b £2.50 per? (hour/day/week/term)</w:t>
            </w:r>
            <w:r w:rsidR="00B75FBB">
              <w:rPr>
                <w:rFonts w:cs="Arial"/>
                <w:iCs/>
                <w:sz w:val="24"/>
              </w:rPr>
              <w:t>.</w:t>
            </w:r>
          </w:p>
        </w:tc>
      </w:tr>
    </w:tbl>
    <w:p w:rsidR="00C02355" w:rsidRPr="00B75FBB" w:rsidRDefault="00B75FBB" w:rsidP="00B75FBB">
      <w:pPr>
        <w:pBdr>
          <w:bottom w:val="dotted" w:sz="4" w:space="1" w:color="auto"/>
        </w:pBdr>
        <w:jc w:val="both"/>
        <w:rPr>
          <w:rFonts w:cs="Arial"/>
          <w:b/>
          <w:bCs/>
          <w:iCs/>
          <w:sz w:val="28"/>
          <w:szCs w:val="28"/>
        </w:rPr>
      </w:pPr>
      <w:r>
        <w:rPr>
          <w:rFonts w:cs="Arial"/>
          <w:b/>
          <w:bCs/>
          <w:iCs/>
          <w:sz w:val="28"/>
          <w:szCs w:val="28"/>
        </w:rPr>
        <w:t>4.2.4</w:t>
      </w:r>
      <w:r>
        <w:rPr>
          <w:rFonts w:cs="Arial"/>
          <w:b/>
          <w:bCs/>
          <w:iCs/>
          <w:sz w:val="28"/>
          <w:szCs w:val="28"/>
        </w:rPr>
        <w:tab/>
        <w:t>Sports Partnership</w:t>
      </w:r>
    </w:p>
    <w:p w:rsidR="00C02355" w:rsidRPr="00B75FBB" w:rsidRDefault="00C02355" w:rsidP="00B75FBB">
      <w:pPr>
        <w:jc w:val="both"/>
        <w:rPr>
          <w:rFonts w:cs="Arial"/>
          <w:sz w:val="24"/>
        </w:rPr>
      </w:pPr>
      <w:r w:rsidRPr="00C02355">
        <w:rPr>
          <w:rFonts w:cs="Arial"/>
          <w:sz w:val="24"/>
        </w:rPr>
        <w:t>Respondents were asked wh</w:t>
      </w:r>
      <w:r w:rsidR="00B75FBB">
        <w:rPr>
          <w:rFonts w:cs="Arial"/>
          <w:sz w:val="24"/>
        </w:rPr>
        <w:t xml:space="preserve">ich options they would prefer. </w:t>
      </w:r>
    </w:p>
    <w:tbl>
      <w:tblPr>
        <w:tblW w:w="0" w:type="auto"/>
        <w:tblLook w:val="0000" w:firstRow="0" w:lastRow="0" w:firstColumn="0" w:lastColumn="0" w:noHBand="0" w:noVBand="0"/>
      </w:tblPr>
      <w:tblGrid>
        <w:gridCol w:w="9058"/>
        <w:gridCol w:w="631"/>
      </w:tblGrid>
      <w:tr w:rsidR="00C02355" w:rsidRPr="00C02355" w:rsidTr="00B75FBB">
        <w:trPr>
          <w:trHeight w:val="582"/>
        </w:trPr>
        <w:tc>
          <w:tcPr>
            <w:tcW w:w="9180" w:type="dxa"/>
            <w:tcBorders>
              <w:top w:val="single" w:sz="4" w:space="0" w:color="auto"/>
              <w:left w:val="single" w:sz="4" w:space="0" w:color="auto"/>
              <w:bottom w:val="single" w:sz="4" w:space="0" w:color="auto"/>
              <w:right w:val="single" w:sz="4" w:space="0" w:color="auto"/>
            </w:tcBorders>
          </w:tcPr>
          <w:p w:rsidR="00C02355" w:rsidRPr="00B75FBB" w:rsidRDefault="00C02355" w:rsidP="00B75FBB">
            <w:pPr>
              <w:spacing w:after="0"/>
              <w:jc w:val="both"/>
              <w:rPr>
                <w:rFonts w:cs="Arial"/>
                <w:sz w:val="24"/>
                <w:lang w:val="en-US"/>
              </w:rPr>
            </w:pPr>
            <w:r w:rsidRPr="00C02355">
              <w:rPr>
                <w:rFonts w:cs="Arial"/>
                <w:b/>
                <w:sz w:val="24"/>
              </w:rPr>
              <w:t xml:space="preserve">Option 1 – </w:t>
            </w:r>
            <w:r w:rsidRPr="00C02355">
              <w:rPr>
                <w:rFonts w:cs="Arial"/>
                <w:sz w:val="24"/>
                <w:lang w:val="en-US"/>
              </w:rPr>
              <w:t>Cease the sports partnershi</w:t>
            </w:r>
            <w:r w:rsidR="00B75FBB">
              <w:rPr>
                <w:rFonts w:cs="Arial"/>
                <w:sz w:val="24"/>
                <w:lang w:val="en-US"/>
              </w:rPr>
              <w:t>p contribution from April 2016.</w:t>
            </w:r>
          </w:p>
        </w:tc>
        <w:tc>
          <w:tcPr>
            <w:tcW w:w="425" w:type="dxa"/>
            <w:tcBorders>
              <w:top w:val="single" w:sz="4" w:space="0" w:color="auto"/>
              <w:left w:val="single" w:sz="4" w:space="0" w:color="auto"/>
              <w:bottom w:val="single" w:sz="4" w:space="0" w:color="auto"/>
              <w:right w:val="single" w:sz="4" w:space="0" w:color="auto"/>
            </w:tcBorders>
          </w:tcPr>
          <w:p w:rsidR="00C02355" w:rsidRPr="00C02355" w:rsidRDefault="00132D9E" w:rsidP="00B75FBB">
            <w:pPr>
              <w:jc w:val="both"/>
              <w:rPr>
                <w:rFonts w:cs="Arial"/>
                <w:bCs/>
                <w:sz w:val="24"/>
              </w:rPr>
            </w:pPr>
            <w:r>
              <w:rPr>
                <w:rFonts w:cs="Arial"/>
                <w:bCs/>
                <w:sz w:val="24"/>
              </w:rPr>
              <w:t>38%</w:t>
            </w:r>
          </w:p>
        </w:tc>
      </w:tr>
      <w:tr w:rsidR="00C02355" w:rsidRPr="00C02355" w:rsidTr="00C02355">
        <w:tc>
          <w:tcPr>
            <w:tcW w:w="9180" w:type="dxa"/>
            <w:tcBorders>
              <w:top w:val="single" w:sz="4" w:space="0" w:color="auto"/>
              <w:left w:val="single" w:sz="4" w:space="0" w:color="auto"/>
              <w:bottom w:val="single" w:sz="4" w:space="0" w:color="auto"/>
              <w:right w:val="single" w:sz="4" w:space="0" w:color="auto"/>
            </w:tcBorders>
          </w:tcPr>
          <w:p w:rsidR="00132D9E" w:rsidRPr="00C02355" w:rsidRDefault="00C02355" w:rsidP="00B75FBB">
            <w:pPr>
              <w:jc w:val="both"/>
              <w:rPr>
                <w:rFonts w:cs="Arial"/>
                <w:sz w:val="24"/>
                <w:lang w:val="en-US"/>
              </w:rPr>
            </w:pPr>
            <w:r w:rsidRPr="00C02355">
              <w:rPr>
                <w:rFonts w:cs="Arial"/>
                <w:b/>
                <w:sz w:val="24"/>
              </w:rPr>
              <w:t xml:space="preserve">Option 2 – </w:t>
            </w:r>
            <w:r w:rsidRPr="00C02355">
              <w:rPr>
                <w:rFonts w:cs="Arial"/>
                <w:sz w:val="24"/>
              </w:rPr>
              <w:t>Add the cost on to the MEP de-delegation funding and pay from the MEP budget in future</w:t>
            </w:r>
            <w:r w:rsidRPr="00C02355">
              <w:rPr>
                <w:rFonts w:cs="Arial"/>
                <w:sz w:val="24"/>
                <w:lang w:val="en-US"/>
              </w:rPr>
              <w:t>.</w:t>
            </w:r>
          </w:p>
        </w:tc>
        <w:tc>
          <w:tcPr>
            <w:tcW w:w="425" w:type="dxa"/>
            <w:tcBorders>
              <w:top w:val="single" w:sz="4" w:space="0" w:color="auto"/>
              <w:left w:val="single" w:sz="4" w:space="0" w:color="auto"/>
              <w:bottom w:val="single" w:sz="4" w:space="0" w:color="auto"/>
              <w:right w:val="single" w:sz="4" w:space="0" w:color="auto"/>
            </w:tcBorders>
          </w:tcPr>
          <w:p w:rsidR="00C02355" w:rsidRPr="00C02355" w:rsidRDefault="00132D9E" w:rsidP="00B75FBB">
            <w:pPr>
              <w:jc w:val="both"/>
              <w:rPr>
                <w:rFonts w:cs="Arial"/>
                <w:bCs/>
                <w:sz w:val="24"/>
              </w:rPr>
            </w:pPr>
            <w:r>
              <w:rPr>
                <w:rFonts w:cs="Arial"/>
                <w:bCs/>
                <w:sz w:val="24"/>
              </w:rPr>
              <w:t>62%</w:t>
            </w:r>
          </w:p>
        </w:tc>
      </w:tr>
    </w:tbl>
    <w:p w:rsidR="000A00AC" w:rsidRDefault="000A00AC" w:rsidP="00B75FBB">
      <w:pPr>
        <w:jc w:val="both"/>
        <w:rPr>
          <w:rFonts w:cs="Arial"/>
          <w:sz w:val="24"/>
        </w:rPr>
      </w:pPr>
    </w:p>
    <w:p w:rsidR="00132D9E" w:rsidRPr="00B75FBB" w:rsidRDefault="00132D9E" w:rsidP="00B75FBB">
      <w:pPr>
        <w:jc w:val="both"/>
        <w:rPr>
          <w:rFonts w:cs="Arial"/>
          <w:b/>
          <w:sz w:val="24"/>
          <w:u w:val="single"/>
          <w:lang w:eastAsia="en-GB"/>
        </w:rPr>
      </w:pPr>
      <w:r w:rsidRPr="00535144">
        <w:rPr>
          <w:rFonts w:cs="Arial"/>
          <w:b/>
          <w:sz w:val="24"/>
          <w:u w:val="single"/>
          <w:lang w:eastAsia="en-GB"/>
        </w:rPr>
        <w:t>Comments</w:t>
      </w:r>
    </w:p>
    <w:tbl>
      <w:tblPr>
        <w:tblW w:w="9371" w:type="dxa"/>
        <w:tblInd w:w="93" w:type="dxa"/>
        <w:tblLook w:val="04A0" w:firstRow="1" w:lastRow="0" w:firstColumn="1" w:lastColumn="0" w:noHBand="0" w:noVBand="1"/>
      </w:tblPr>
      <w:tblGrid>
        <w:gridCol w:w="9371"/>
      </w:tblGrid>
      <w:tr w:rsidR="00132D9E" w:rsidRPr="00132D9E" w:rsidTr="00B75FBB">
        <w:trPr>
          <w:trHeight w:val="510"/>
        </w:trPr>
        <w:tc>
          <w:tcPr>
            <w:tcW w:w="9371" w:type="dxa"/>
            <w:tcBorders>
              <w:top w:val="nil"/>
              <w:left w:val="nil"/>
              <w:bottom w:val="nil"/>
              <w:right w:val="nil"/>
            </w:tcBorders>
            <w:shd w:val="clear" w:color="auto" w:fill="auto"/>
            <w:vAlign w:val="bottom"/>
            <w:hideMark/>
          </w:tcPr>
          <w:p w:rsidR="00132D9E" w:rsidRPr="00AF1892" w:rsidRDefault="00132D9E" w:rsidP="00B75FBB">
            <w:pPr>
              <w:numPr>
                <w:ilvl w:val="0"/>
                <w:numId w:val="31"/>
              </w:numPr>
              <w:jc w:val="both"/>
              <w:rPr>
                <w:rFonts w:cs="Arial"/>
                <w:iCs/>
                <w:sz w:val="24"/>
              </w:rPr>
            </w:pPr>
            <w:r w:rsidRPr="00132D9E">
              <w:rPr>
                <w:rFonts w:cs="Arial"/>
                <w:iCs/>
                <w:sz w:val="24"/>
              </w:rPr>
              <w:t>On the consultation document there was an option 3 (Harris to start running this as an SLA for schools to buy into.) We would prefer this option as we already paid £600 to Harris this year for sporting</w:t>
            </w:r>
            <w:r w:rsidR="00B75FBB">
              <w:rPr>
                <w:rFonts w:cs="Arial"/>
                <w:iCs/>
                <w:sz w:val="24"/>
              </w:rPr>
              <w:t xml:space="preserve"> </w:t>
            </w:r>
            <w:r w:rsidRPr="00132D9E">
              <w:rPr>
                <w:rFonts w:cs="Arial"/>
                <w:iCs/>
                <w:sz w:val="24"/>
              </w:rPr>
              <w:t>support.</w:t>
            </w:r>
          </w:p>
        </w:tc>
      </w:tr>
      <w:tr w:rsidR="00132D9E" w:rsidRPr="00132D9E" w:rsidTr="00B75FBB">
        <w:trPr>
          <w:trHeight w:val="510"/>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 xml:space="preserve">The Sports partnership is very good and we would like to retain it but agree option 2 </w:t>
            </w:r>
            <w:r w:rsidRPr="00132D9E">
              <w:rPr>
                <w:rFonts w:cs="Arial"/>
                <w:iCs/>
                <w:sz w:val="24"/>
              </w:rPr>
              <w:lastRenderedPageBreak/>
              <w:t>allows to decide whether to buy in. If there are fewer schools then the subs can increase.</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132D9E" w:rsidRDefault="00132D9E" w:rsidP="00B75FBB">
            <w:pPr>
              <w:numPr>
                <w:ilvl w:val="0"/>
                <w:numId w:val="31"/>
              </w:numPr>
              <w:jc w:val="both"/>
              <w:rPr>
                <w:rFonts w:cs="Arial"/>
                <w:iCs/>
                <w:sz w:val="24"/>
              </w:rPr>
            </w:pPr>
            <w:r w:rsidRPr="00132D9E">
              <w:rPr>
                <w:rFonts w:cs="Arial"/>
                <w:iCs/>
                <w:sz w:val="24"/>
              </w:rPr>
              <w:lastRenderedPageBreak/>
              <w:t>We have no specific preference - we would be willing to pay an increased sum - within reason - for the Merton Sport Partnership.</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Should be funded directly from school budget.</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7D7768">
            <w:pPr>
              <w:numPr>
                <w:ilvl w:val="0"/>
                <w:numId w:val="31"/>
              </w:numPr>
              <w:jc w:val="both"/>
              <w:rPr>
                <w:rFonts w:cs="Arial"/>
                <w:iCs/>
                <w:sz w:val="24"/>
              </w:rPr>
            </w:pPr>
            <w:r w:rsidRPr="00132D9E">
              <w:rPr>
                <w:rFonts w:cs="Arial"/>
                <w:iCs/>
                <w:sz w:val="24"/>
              </w:rPr>
              <w:t>MSSP provide a valuable service to all schools.</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7D7768">
            <w:pPr>
              <w:numPr>
                <w:ilvl w:val="0"/>
                <w:numId w:val="31"/>
              </w:numPr>
              <w:jc w:val="both"/>
              <w:rPr>
                <w:rFonts w:cs="Arial"/>
                <w:iCs/>
                <w:sz w:val="24"/>
              </w:rPr>
            </w:pPr>
            <w:r w:rsidRPr="00132D9E">
              <w:rPr>
                <w:rFonts w:cs="Arial"/>
                <w:iCs/>
                <w:sz w:val="24"/>
              </w:rPr>
              <w:t>The MSSP should all be funded from schools' budgets</w:t>
            </w:r>
          </w:p>
        </w:tc>
      </w:tr>
      <w:tr w:rsidR="00132D9E" w:rsidRPr="00132D9E" w:rsidTr="00B75FBB">
        <w:trPr>
          <w:trHeight w:val="510"/>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The MSSP is critical to providing support for PE and sports opportunities in Merton, therefore we would want the contribution to be paid from the MEP budget.</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I think that this should now be a full subscription model and schools choose on basis of full cost.</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I have had a lot of dealings with MSSP and think this is a very valuable resource.</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7D7768">
            <w:pPr>
              <w:numPr>
                <w:ilvl w:val="0"/>
                <w:numId w:val="31"/>
              </w:numPr>
              <w:jc w:val="both"/>
              <w:rPr>
                <w:rFonts w:cs="Arial"/>
                <w:iCs/>
                <w:sz w:val="24"/>
              </w:rPr>
            </w:pPr>
            <w:r w:rsidRPr="00132D9E">
              <w:rPr>
                <w:rFonts w:cs="Arial"/>
                <w:iCs/>
                <w:sz w:val="24"/>
              </w:rPr>
              <w:t>Valuable service</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Delegate to schools - additional proposed payment of £200 approx per school should be subsumed per school.</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The cost should be for Primary schools only as there is no longer any contribution to Secondary PE.</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Schools to fund directly</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Schools pay individually</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Governors felt that investigating the possibility of an SLA was a good idea.</w:t>
            </w:r>
          </w:p>
        </w:tc>
      </w:tr>
      <w:tr w:rsidR="00132D9E" w:rsidRPr="00132D9E" w:rsidTr="00B75FBB">
        <w:trPr>
          <w:trHeight w:val="510"/>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Please see comments in de-delegation section. If this cannot become a de-delegated item on its own then paying from the MEP budget should be considered.</w:t>
            </w:r>
          </w:p>
        </w:tc>
      </w:tr>
      <w:tr w:rsidR="00132D9E" w:rsidRPr="00132D9E" w:rsidTr="00B75FBB">
        <w:trPr>
          <w:trHeight w:val="510"/>
        </w:trPr>
        <w:tc>
          <w:tcPr>
            <w:tcW w:w="9371" w:type="dxa"/>
            <w:tcBorders>
              <w:top w:val="nil"/>
              <w:left w:val="nil"/>
              <w:bottom w:val="nil"/>
              <w:right w:val="nil"/>
            </w:tcBorders>
            <w:shd w:val="clear" w:color="auto" w:fill="auto"/>
            <w:vAlign w:val="bottom"/>
            <w:hideMark/>
          </w:tcPr>
          <w:p w:rsidR="00132D9E" w:rsidRPr="00AF1892" w:rsidRDefault="00132D9E" w:rsidP="00B75FBB">
            <w:pPr>
              <w:numPr>
                <w:ilvl w:val="0"/>
                <w:numId w:val="31"/>
              </w:numPr>
              <w:jc w:val="both"/>
              <w:rPr>
                <w:rFonts w:cs="Arial"/>
                <w:iCs/>
                <w:sz w:val="24"/>
              </w:rPr>
            </w:pPr>
            <w:r w:rsidRPr="00132D9E">
              <w:rPr>
                <w:rFonts w:cs="Arial"/>
                <w:iCs/>
                <w:sz w:val="24"/>
              </w:rPr>
              <w:t>MSSP is the best run sports partnership locally. Schools already use their sports funding to buy in annually. Why change what is working well.</w:t>
            </w:r>
          </w:p>
        </w:tc>
      </w:tr>
      <w:tr w:rsidR="00132D9E" w:rsidRPr="00132D9E" w:rsidTr="00B75FBB">
        <w:trPr>
          <w:trHeight w:val="255"/>
        </w:trPr>
        <w:tc>
          <w:tcPr>
            <w:tcW w:w="9371" w:type="dxa"/>
            <w:tcBorders>
              <w:top w:val="nil"/>
              <w:left w:val="nil"/>
              <w:bottom w:val="nil"/>
              <w:right w:val="nil"/>
            </w:tcBorders>
            <w:shd w:val="clear" w:color="auto" w:fill="auto"/>
            <w:vAlign w:val="bottom"/>
            <w:hideMark/>
          </w:tcPr>
          <w:p w:rsidR="00132D9E" w:rsidRPr="007D7768" w:rsidRDefault="00132D9E" w:rsidP="00B75FBB">
            <w:pPr>
              <w:numPr>
                <w:ilvl w:val="0"/>
                <w:numId w:val="31"/>
              </w:numPr>
              <w:jc w:val="both"/>
              <w:rPr>
                <w:rFonts w:cs="Arial"/>
                <w:iCs/>
                <w:sz w:val="24"/>
              </w:rPr>
            </w:pPr>
            <w:r w:rsidRPr="00132D9E">
              <w:rPr>
                <w:rFonts w:cs="Arial"/>
                <w:iCs/>
                <w:sz w:val="24"/>
              </w:rPr>
              <w:t>Excellent provision</w:t>
            </w:r>
          </w:p>
        </w:tc>
      </w:tr>
      <w:tr w:rsidR="00132D9E" w:rsidRPr="00132D9E" w:rsidTr="00B75FBB">
        <w:trPr>
          <w:trHeight w:val="510"/>
        </w:trPr>
        <w:tc>
          <w:tcPr>
            <w:tcW w:w="9371" w:type="dxa"/>
            <w:tcBorders>
              <w:top w:val="nil"/>
              <w:left w:val="nil"/>
              <w:bottom w:val="nil"/>
              <w:right w:val="nil"/>
            </w:tcBorders>
            <w:shd w:val="clear" w:color="auto" w:fill="auto"/>
            <w:vAlign w:val="bottom"/>
            <w:hideMark/>
          </w:tcPr>
          <w:p w:rsidR="00132D9E" w:rsidRPr="00132D9E" w:rsidRDefault="00132D9E" w:rsidP="00B75FBB">
            <w:pPr>
              <w:numPr>
                <w:ilvl w:val="0"/>
                <w:numId w:val="31"/>
              </w:numPr>
              <w:jc w:val="both"/>
              <w:rPr>
                <w:rFonts w:cs="Arial"/>
                <w:iCs/>
                <w:sz w:val="24"/>
              </w:rPr>
            </w:pPr>
            <w:r w:rsidRPr="00132D9E">
              <w:rPr>
                <w:rFonts w:cs="Arial"/>
                <w:iCs/>
                <w:sz w:val="24"/>
              </w:rPr>
              <w:t>An annual report should be provided to show transparently how much each school has received/benefitted from the partnership. Can we justify £15  per school?</w:t>
            </w:r>
          </w:p>
        </w:tc>
      </w:tr>
    </w:tbl>
    <w:p w:rsidR="00AF1892" w:rsidRDefault="00AF1892" w:rsidP="007D7768">
      <w:pPr>
        <w:pBdr>
          <w:bottom w:val="dotted" w:sz="4" w:space="1" w:color="auto"/>
        </w:pBdr>
        <w:jc w:val="both"/>
        <w:rPr>
          <w:rFonts w:cs="Arial"/>
          <w:b/>
          <w:bCs/>
          <w:iCs/>
          <w:sz w:val="28"/>
          <w:szCs w:val="28"/>
        </w:rPr>
      </w:pPr>
    </w:p>
    <w:p w:rsidR="00AB42ED" w:rsidRDefault="00AB42ED" w:rsidP="007D7768">
      <w:pPr>
        <w:pBdr>
          <w:bottom w:val="dotted" w:sz="4" w:space="1" w:color="auto"/>
        </w:pBdr>
        <w:jc w:val="both"/>
        <w:rPr>
          <w:rFonts w:cs="Arial"/>
          <w:b/>
          <w:bCs/>
          <w:iCs/>
          <w:sz w:val="28"/>
          <w:szCs w:val="28"/>
        </w:rPr>
      </w:pPr>
    </w:p>
    <w:p w:rsidR="00132D9E" w:rsidRPr="007D7768" w:rsidRDefault="007D7768" w:rsidP="007D7768">
      <w:pPr>
        <w:pBdr>
          <w:bottom w:val="dotted" w:sz="4" w:space="1" w:color="auto"/>
        </w:pBdr>
        <w:jc w:val="both"/>
        <w:rPr>
          <w:rFonts w:cs="Arial"/>
          <w:b/>
          <w:bCs/>
          <w:iCs/>
          <w:sz w:val="28"/>
          <w:szCs w:val="28"/>
        </w:rPr>
      </w:pPr>
      <w:r>
        <w:rPr>
          <w:rFonts w:cs="Arial"/>
          <w:b/>
          <w:bCs/>
          <w:iCs/>
          <w:sz w:val="28"/>
          <w:szCs w:val="28"/>
        </w:rPr>
        <w:t>Other comments</w:t>
      </w:r>
    </w:p>
    <w:p w:rsidR="00132D9E" w:rsidRPr="007D7768" w:rsidRDefault="00132D9E" w:rsidP="00B75FBB">
      <w:pPr>
        <w:jc w:val="both"/>
        <w:rPr>
          <w:rFonts w:cs="Arial"/>
          <w:bCs/>
        </w:rPr>
      </w:pPr>
      <w:r>
        <w:rPr>
          <w:rFonts w:cs="Arial"/>
          <w:bCs/>
        </w:rPr>
        <w:t xml:space="preserve">Respondents were asked to </w:t>
      </w:r>
      <w:r w:rsidRPr="001B26EA">
        <w:rPr>
          <w:rFonts w:cs="Arial"/>
          <w:bCs/>
        </w:rPr>
        <w:t xml:space="preserve">provide any </w:t>
      </w:r>
      <w:r>
        <w:rPr>
          <w:rFonts w:cs="Arial"/>
          <w:bCs/>
        </w:rPr>
        <w:t xml:space="preserve">other </w:t>
      </w:r>
      <w:r w:rsidRPr="001B26EA">
        <w:rPr>
          <w:rFonts w:cs="Arial"/>
          <w:bCs/>
        </w:rPr>
        <w:t xml:space="preserve">comments </w:t>
      </w:r>
      <w:r>
        <w:rPr>
          <w:rFonts w:cs="Arial"/>
          <w:bCs/>
        </w:rPr>
        <w:t xml:space="preserve">they </w:t>
      </w:r>
      <w:r w:rsidRPr="001B26EA">
        <w:rPr>
          <w:rFonts w:cs="Arial"/>
          <w:bCs/>
        </w:rPr>
        <w:t xml:space="preserve">would like to be considered by the </w:t>
      </w:r>
      <w:r>
        <w:rPr>
          <w:rFonts w:cs="Arial"/>
          <w:bCs/>
        </w:rPr>
        <w:t>Schools Forum</w:t>
      </w:r>
      <w:r w:rsidR="007D7768">
        <w:rPr>
          <w:rFonts w:cs="Arial"/>
          <w:bCs/>
        </w:rPr>
        <w:t>.</w:t>
      </w:r>
    </w:p>
    <w:p w:rsidR="00132D9E" w:rsidRPr="007D7768" w:rsidRDefault="00132D9E" w:rsidP="00B75FBB">
      <w:pPr>
        <w:jc w:val="both"/>
        <w:rPr>
          <w:rFonts w:cs="Arial"/>
          <w:b/>
          <w:sz w:val="24"/>
          <w:u w:val="single"/>
          <w:lang w:eastAsia="en-GB"/>
        </w:rPr>
      </w:pPr>
      <w:r w:rsidRPr="00535144">
        <w:rPr>
          <w:rFonts w:cs="Arial"/>
          <w:b/>
          <w:sz w:val="24"/>
          <w:u w:val="single"/>
          <w:lang w:eastAsia="en-GB"/>
        </w:rPr>
        <w:t>Comments</w:t>
      </w:r>
    </w:p>
    <w:tbl>
      <w:tblPr>
        <w:tblW w:w="9390" w:type="dxa"/>
        <w:tblInd w:w="93" w:type="dxa"/>
        <w:tblLook w:val="04A0" w:firstRow="1" w:lastRow="0" w:firstColumn="1" w:lastColumn="0" w:noHBand="0" w:noVBand="1"/>
      </w:tblPr>
      <w:tblGrid>
        <w:gridCol w:w="9390"/>
      </w:tblGrid>
      <w:tr w:rsidR="00132D9E" w:rsidRPr="00132D9E" w:rsidTr="00132D9E">
        <w:trPr>
          <w:trHeight w:val="255"/>
        </w:trPr>
        <w:tc>
          <w:tcPr>
            <w:tcW w:w="9390" w:type="dxa"/>
            <w:tcBorders>
              <w:top w:val="nil"/>
              <w:left w:val="nil"/>
              <w:bottom w:val="nil"/>
              <w:right w:val="nil"/>
            </w:tcBorders>
            <w:shd w:val="clear" w:color="auto" w:fill="auto"/>
            <w:noWrap/>
            <w:vAlign w:val="bottom"/>
            <w:hideMark/>
          </w:tcPr>
          <w:p w:rsidR="00132D9E" w:rsidRPr="007D7768" w:rsidRDefault="00132D9E" w:rsidP="00B75FBB">
            <w:pPr>
              <w:numPr>
                <w:ilvl w:val="0"/>
                <w:numId w:val="31"/>
              </w:numPr>
              <w:jc w:val="both"/>
              <w:rPr>
                <w:rFonts w:cs="Arial"/>
                <w:iCs/>
                <w:sz w:val="24"/>
              </w:rPr>
            </w:pPr>
            <w:r w:rsidRPr="00132D9E">
              <w:rPr>
                <w:rFonts w:cs="Arial"/>
                <w:iCs/>
                <w:sz w:val="24"/>
              </w:rPr>
              <w:t>When is the discussion around new ARP provision taking place?</w:t>
            </w:r>
          </w:p>
        </w:tc>
      </w:tr>
      <w:tr w:rsidR="00132D9E" w:rsidRPr="00132D9E" w:rsidTr="00132D9E">
        <w:trPr>
          <w:trHeight w:val="525"/>
        </w:trPr>
        <w:tc>
          <w:tcPr>
            <w:tcW w:w="9390" w:type="dxa"/>
            <w:tcBorders>
              <w:top w:val="nil"/>
              <w:left w:val="nil"/>
              <w:bottom w:val="nil"/>
              <w:right w:val="nil"/>
            </w:tcBorders>
            <w:shd w:val="clear" w:color="auto" w:fill="auto"/>
            <w:noWrap/>
            <w:vAlign w:val="bottom"/>
            <w:hideMark/>
          </w:tcPr>
          <w:p w:rsidR="00132D9E" w:rsidRPr="007D7768" w:rsidRDefault="00132D9E" w:rsidP="00B75FBB">
            <w:pPr>
              <w:numPr>
                <w:ilvl w:val="0"/>
                <w:numId w:val="31"/>
              </w:numPr>
              <w:jc w:val="both"/>
              <w:rPr>
                <w:rFonts w:cs="Arial"/>
                <w:iCs/>
                <w:sz w:val="24"/>
              </w:rPr>
            </w:pPr>
            <w:r w:rsidRPr="00132D9E">
              <w:rPr>
                <w:rFonts w:cs="Arial"/>
                <w:iCs/>
                <w:sz w:val="24"/>
              </w:rPr>
              <w:t>1.2.10/1.2.11 - SLA costs - the document states that increases will be capped so as not to have a significant impact on schools budgets but does not give any indication of the amount of the increase.</w:t>
            </w:r>
          </w:p>
        </w:tc>
      </w:tr>
      <w:tr w:rsidR="00132D9E" w:rsidRPr="00132D9E" w:rsidTr="00132D9E">
        <w:trPr>
          <w:trHeight w:val="255"/>
        </w:trPr>
        <w:tc>
          <w:tcPr>
            <w:tcW w:w="9390" w:type="dxa"/>
            <w:tcBorders>
              <w:top w:val="nil"/>
              <w:left w:val="nil"/>
              <w:bottom w:val="nil"/>
              <w:right w:val="nil"/>
            </w:tcBorders>
            <w:shd w:val="clear" w:color="auto" w:fill="auto"/>
            <w:noWrap/>
            <w:vAlign w:val="center"/>
            <w:hideMark/>
          </w:tcPr>
          <w:p w:rsidR="00132D9E" w:rsidRPr="007D7768" w:rsidRDefault="00132D9E" w:rsidP="00B75FBB">
            <w:pPr>
              <w:numPr>
                <w:ilvl w:val="0"/>
                <w:numId w:val="31"/>
              </w:numPr>
              <w:jc w:val="both"/>
              <w:rPr>
                <w:rFonts w:cs="Arial"/>
                <w:iCs/>
                <w:sz w:val="24"/>
              </w:rPr>
            </w:pPr>
            <w:r w:rsidRPr="00132D9E">
              <w:rPr>
                <w:rFonts w:cs="Arial"/>
                <w:iCs/>
                <w:sz w:val="24"/>
              </w:rPr>
              <w:t>Split site factor - Governors request that School forum note re inadequacy of the split site factor as it is currently constructed</w:t>
            </w:r>
          </w:p>
        </w:tc>
      </w:tr>
      <w:tr w:rsidR="00132D9E" w:rsidRPr="00132D9E" w:rsidTr="00132D9E">
        <w:trPr>
          <w:trHeight w:val="255"/>
        </w:trPr>
        <w:tc>
          <w:tcPr>
            <w:tcW w:w="9390" w:type="dxa"/>
            <w:tcBorders>
              <w:top w:val="nil"/>
              <w:left w:val="nil"/>
              <w:bottom w:val="nil"/>
              <w:right w:val="nil"/>
            </w:tcBorders>
            <w:shd w:val="clear" w:color="auto" w:fill="auto"/>
            <w:noWrap/>
            <w:vAlign w:val="center"/>
            <w:hideMark/>
          </w:tcPr>
          <w:p w:rsidR="00132D9E" w:rsidRPr="007D7768" w:rsidRDefault="00132D9E" w:rsidP="00B75FBB">
            <w:pPr>
              <w:numPr>
                <w:ilvl w:val="0"/>
                <w:numId w:val="31"/>
              </w:numPr>
              <w:jc w:val="both"/>
              <w:rPr>
                <w:rFonts w:cs="Arial"/>
                <w:iCs/>
                <w:sz w:val="24"/>
              </w:rPr>
            </w:pPr>
            <w:r w:rsidRPr="00132D9E">
              <w:rPr>
                <w:rFonts w:cs="Arial"/>
                <w:iCs/>
                <w:sz w:val="24"/>
              </w:rPr>
              <w:t>Additional attention to census count in Spring to fund schools who have a significant increase of pupil roll since Oct census</w:t>
            </w:r>
          </w:p>
        </w:tc>
      </w:tr>
      <w:tr w:rsidR="00132D9E" w:rsidRPr="00132D9E" w:rsidTr="00132D9E">
        <w:trPr>
          <w:trHeight w:val="1380"/>
        </w:trPr>
        <w:tc>
          <w:tcPr>
            <w:tcW w:w="9390" w:type="dxa"/>
            <w:tcBorders>
              <w:top w:val="nil"/>
              <w:left w:val="nil"/>
              <w:bottom w:val="nil"/>
              <w:right w:val="nil"/>
            </w:tcBorders>
            <w:shd w:val="clear" w:color="auto" w:fill="auto"/>
            <w:noWrap/>
            <w:vAlign w:val="center"/>
            <w:hideMark/>
          </w:tcPr>
          <w:p w:rsidR="00132D9E" w:rsidRPr="00132D9E" w:rsidRDefault="00132D9E" w:rsidP="00B75FBB">
            <w:pPr>
              <w:numPr>
                <w:ilvl w:val="0"/>
                <w:numId w:val="31"/>
              </w:numPr>
              <w:jc w:val="both"/>
              <w:rPr>
                <w:rFonts w:cs="Arial"/>
                <w:iCs/>
                <w:sz w:val="24"/>
              </w:rPr>
            </w:pPr>
            <w:r w:rsidRPr="00132D9E">
              <w:rPr>
                <w:rFonts w:cs="Arial"/>
                <w:iCs/>
                <w:sz w:val="24"/>
              </w:rPr>
              <w:t>Funding is difficult for all schools in the current climate. It is particularly difficult for schools that are under PAN that have suffered from falling rolls. The funding formula that Merton applies favours the higher performing and oversubscribed schools. Funding needs to be reallocated so that schools that are facing significant difficulties with higher levels of deprivation, low attainment on entry and a mobile student population are better able to deliver school improvement and secure positive outcomes for some of the boroughs neediest pupils.</w:t>
            </w:r>
          </w:p>
        </w:tc>
      </w:tr>
    </w:tbl>
    <w:p w:rsidR="00AB42ED" w:rsidRDefault="00AB42ED" w:rsidP="007D7768">
      <w:pPr>
        <w:pBdr>
          <w:bottom w:val="single" w:sz="4" w:space="1" w:color="auto"/>
        </w:pBdr>
        <w:jc w:val="both"/>
        <w:rPr>
          <w:rFonts w:cs="Arial"/>
          <w:b/>
          <w:sz w:val="32"/>
          <w:szCs w:val="32"/>
        </w:rPr>
      </w:pPr>
    </w:p>
    <w:p w:rsidR="00AB42ED" w:rsidRDefault="00AB42ED" w:rsidP="007D7768">
      <w:pPr>
        <w:pBdr>
          <w:bottom w:val="single" w:sz="4" w:space="1" w:color="auto"/>
        </w:pBdr>
        <w:jc w:val="both"/>
        <w:rPr>
          <w:rFonts w:cs="Arial"/>
          <w:b/>
          <w:sz w:val="32"/>
          <w:szCs w:val="32"/>
        </w:rPr>
      </w:pPr>
    </w:p>
    <w:p w:rsidR="00AB42ED" w:rsidRDefault="00AB42ED" w:rsidP="007D7768">
      <w:pPr>
        <w:pBdr>
          <w:bottom w:val="single" w:sz="4" w:space="1" w:color="auto"/>
        </w:pBdr>
        <w:jc w:val="both"/>
        <w:rPr>
          <w:rFonts w:cs="Arial"/>
          <w:b/>
          <w:sz w:val="32"/>
          <w:szCs w:val="32"/>
        </w:rPr>
      </w:pPr>
    </w:p>
    <w:p w:rsidR="00AB42ED" w:rsidRDefault="00AB42ED" w:rsidP="007D7768">
      <w:pPr>
        <w:pBdr>
          <w:bottom w:val="single" w:sz="4" w:space="1" w:color="auto"/>
        </w:pBdr>
        <w:jc w:val="both"/>
        <w:rPr>
          <w:rFonts w:cs="Arial"/>
          <w:b/>
          <w:sz w:val="32"/>
          <w:szCs w:val="32"/>
        </w:rPr>
      </w:pPr>
    </w:p>
    <w:p w:rsidR="00AB42ED" w:rsidRDefault="00AB42ED" w:rsidP="007D7768">
      <w:pPr>
        <w:pBdr>
          <w:bottom w:val="single" w:sz="4" w:space="1" w:color="auto"/>
        </w:pBdr>
        <w:jc w:val="both"/>
        <w:rPr>
          <w:rFonts w:cs="Arial"/>
          <w:b/>
          <w:sz w:val="32"/>
          <w:szCs w:val="32"/>
        </w:rPr>
      </w:pPr>
    </w:p>
    <w:p w:rsidR="00AB42ED" w:rsidRDefault="00AB42ED" w:rsidP="007D7768">
      <w:pPr>
        <w:pBdr>
          <w:bottom w:val="single" w:sz="4" w:space="1" w:color="auto"/>
        </w:pBdr>
        <w:jc w:val="both"/>
        <w:rPr>
          <w:rFonts w:cs="Arial"/>
          <w:b/>
          <w:sz w:val="32"/>
          <w:szCs w:val="32"/>
        </w:rPr>
      </w:pPr>
    </w:p>
    <w:p w:rsidR="00AB42ED" w:rsidRDefault="00AB42ED" w:rsidP="007D7768">
      <w:pPr>
        <w:pBdr>
          <w:bottom w:val="single" w:sz="4" w:space="1" w:color="auto"/>
        </w:pBdr>
        <w:jc w:val="both"/>
        <w:rPr>
          <w:rFonts w:cs="Arial"/>
          <w:b/>
          <w:sz w:val="32"/>
          <w:szCs w:val="32"/>
        </w:rPr>
      </w:pPr>
    </w:p>
    <w:p w:rsidR="00AB42ED" w:rsidRDefault="00AB42ED" w:rsidP="007D7768">
      <w:pPr>
        <w:pBdr>
          <w:bottom w:val="single" w:sz="4" w:space="1" w:color="auto"/>
        </w:pBdr>
        <w:jc w:val="both"/>
        <w:rPr>
          <w:rFonts w:cs="Arial"/>
          <w:b/>
          <w:sz w:val="32"/>
          <w:szCs w:val="32"/>
        </w:rPr>
      </w:pPr>
    </w:p>
    <w:p w:rsidR="004968D3" w:rsidRPr="007D7768" w:rsidRDefault="00FE29BA" w:rsidP="007D7768">
      <w:pPr>
        <w:pBdr>
          <w:bottom w:val="single" w:sz="4" w:space="1" w:color="auto"/>
        </w:pBdr>
        <w:jc w:val="both"/>
        <w:rPr>
          <w:rFonts w:cs="Arial"/>
          <w:bCs/>
          <w:sz w:val="32"/>
          <w:szCs w:val="32"/>
        </w:rPr>
      </w:pPr>
      <w:r w:rsidRPr="00C267D6">
        <w:rPr>
          <w:rFonts w:cs="Arial"/>
          <w:b/>
          <w:sz w:val="32"/>
          <w:szCs w:val="32"/>
        </w:rPr>
        <w:t>Respondents</w:t>
      </w:r>
    </w:p>
    <w:p w:rsidR="00FE29BA" w:rsidRPr="004968D3" w:rsidRDefault="004968D3" w:rsidP="004968D3">
      <w:pPr>
        <w:rPr>
          <w:rFonts w:ascii="Arial Narrow" w:hAnsi="Arial Narrow" w:cs="Arial"/>
          <w:b/>
          <w:bCs/>
          <w:sz w:val="20"/>
          <w:szCs w:val="20"/>
          <w:u w:val="single"/>
          <w:lang w:eastAsia="en-GB"/>
        </w:rPr>
      </w:pPr>
      <w:r>
        <w:rPr>
          <w:rFonts w:ascii="Arial Narrow" w:hAnsi="Arial Narrow" w:cs="Arial"/>
          <w:b/>
          <w:bCs/>
          <w:sz w:val="20"/>
          <w:szCs w:val="20"/>
          <w:lang w:eastAsia="en-GB"/>
        </w:rPr>
        <w:t xml:space="preserve">  </w:t>
      </w:r>
      <w:r w:rsidRPr="004968D3">
        <w:rPr>
          <w:rFonts w:ascii="Arial Narrow" w:hAnsi="Arial Narrow" w:cs="Arial"/>
          <w:b/>
          <w:bCs/>
          <w:sz w:val="20"/>
          <w:szCs w:val="20"/>
          <w:u w:val="single"/>
          <w:lang w:eastAsia="en-GB"/>
        </w:rPr>
        <w:t>PRIMARY</w:t>
      </w:r>
    </w:p>
    <w:tbl>
      <w:tblPr>
        <w:tblW w:w="9720" w:type="dxa"/>
        <w:tblInd w:w="93" w:type="dxa"/>
        <w:tblLook w:val="04A0" w:firstRow="1" w:lastRow="0" w:firstColumn="1" w:lastColumn="0" w:noHBand="0" w:noVBand="1"/>
      </w:tblPr>
      <w:tblGrid>
        <w:gridCol w:w="3240"/>
        <w:gridCol w:w="3240"/>
        <w:gridCol w:w="3240"/>
      </w:tblGrid>
      <w:tr w:rsidR="004968D3" w:rsidRPr="006E6CEE" w:rsidTr="004968D3">
        <w:trPr>
          <w:trHeight w:val="255"/>
        </w:trPr>
        <w:tc>
          <w:tcPr>
            <w:tcW w:w="3240" w:type="dxa"/>
            <w:tcBorders>
              <w:top w:val="nil"/>
              <w:right w:val="nil"/>
            </w:tcBorders>
            <w:shd w:val="clear" w:color="auto" w:fill="auto"/>
            <w:noWrap/>
            <w:vAlign w:val="bottom"/>
            <w:hideMark/>
          </w:tcPr>
          <w:p w:rsidR="004968D3" w:rsidRPr="006E6CEE" w:rsidRDefault="004968D3" w:rsidP="006E6CEE">
            <w:pPr>
              <w:rPr>
                <w:rFonts w:ascii="Arial Narrow" w:hAnsi="Arial Narrow" w:cs="Arial"/>
                <w:b/>
                <w:bCs/>
                <w:sz w:val="20"/>
                <w:szCs w:val="20"/>
                <w:lang w:eastAsia="en-GB"/>
              </w:rPr>
            </w:pPr>
            <w:r w:rsidRPr="006E6CEE">
              <w:rPr>
                <w:rFonts w:ascii="Arial Narrow" w:hAnsi="Arial Narrow" w:cs="Arial"/>
                <w:b/>
                <w:bCs/>
                <w:sz w:val="20"/>
                <w:szCs w:val="20"/>
                <w:lang w:eastAsia="en-GB"/>
              </w:rPr>
              <w:t>Abbotsbury Primary</w:t>
            </w:r>
          </w:p>
        </w:tc>
        <w:tc>
          <w:tcPr>
            <w:tcW w:w="3240" w:type="dxa"/>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St Mary's RC Primary</w:t>
            </w:r>
          </w:p>
        </w:tc>
        <w:tc>
          <w:tcPr>
            <w:tcW w:w="3240" w:type="dxa"/>
            <w:vAlign w:val="bottom"/>
          </w:tcPr>
          <w:p w:rsidR="004968D3" w:rsidRPr="006E6CEE" w:rsidRDefault="004968D3" w:rsidP="00C02355">
            <w:pPr>
              <w:rPr>
                <w:rFonts w:ascii="Arial Narrow" w:hAnsi="Arial Narrow" w:cs="Arial"/>
                <w:bCs/>
                <w:sz w:val="20"/>
                <w:szCs w:val="20"/>
                <w:u w:val="single"/>
                <w:lang w:eastAsia="en-GB"/>
              </w:rPr>
            </w:pPr>
            <w:r>
              <w:rPr>
                <w:rFonts w:ascii="Arial Narrow" w:hAnsi="Arial Narrow" w:cs="Arial"/>
                <w:b/>
                <w:bCs/>
                <w:sz w:val="20"/>
                <w:szCs w:val="20"/>
                <w:u w:val="single"/>
                <w:lang w:eastAsia="en-GB"/>
              </w:rPr>
              <w:t>SEC</w:t>
            </w:r>
            <w:r w:rsidRPr="004968D3">
              <w:rPr>
                <w:rFonts w:ascii="Arial Narrow" w:hAnsi="Arial Narrow" w:cs="Arial"/>
                <w:b/>
                <w:bCs/>
                <w:sz w:val="20"/>
                <w:szCs w:val="20"/>
                <w:u w:val="single"/>
                <w:lang w:eastAsia="en-GB"/>
              </w:rPr>
              <w:t>ONDAR</w:t>
            </w:r>
            <w:r w:rsidRPr="006E6CEE">
              <w:rPr>
                <w:rFonts w:ascii="Arial Narrow" w:hAnsi="Arial Narrow" w:cs="Arial"/>
                <w:bCs/>
                <w:sz w:val="20"/>
                <w:szCs w:val="20"/>
                <w:u w:val="single"/>
                <w:lang w:eastAsia="en-GB"/>
              </w:rPr>
              <w:t>Y</w:t>
            </w:r>
          </w:p>
        </w:tc>
      </w:tr>
      <w:tr w:rsidR="004968D3" w:rsidRPr="006E6CEE" w:rsidTr="004968D3">
        <w:trPr>
          <w:trHeight w:val="255"/>
        </w:trPr>
        <w:tc>
          <w:tcPr>
            <w:tcW w:w="3240" w:type="dxa"/>
            <w:tcBorders>
              <w:top w:val="nil"/>
              <w:right w:val="nil"/>
            </w:tcBorders>
            <w:shd w:val="clear" w:color="auto" w:fill="auto"/>
            <w:noWrap/>
            <w:vAlign w:val="bottom"/>
            <w:hideMark/>
          </w:tcPr>
          <w:p w:rsidR="004968D3" w:rsidRPr="006E6CEE" w:rsidRDefault="004968D3" w:rsidP="006E6CEE">
            <w:pPr>
              <w:rPr>
                <w:rFonts w:ascii="Arial Narrow" w:hAnsi="Arial Narrow" w:cs="Arial"/>
                <w:b/>
                <w:bCs/>
                <w:sz w:val="20"/>
                <w:szCs w:val="20"/>
                <w:lang w:eastAsia="en-GB"/>
              </w:rPr>
            </w:pPr>
            <w:r w:rsidRPr="006E6CEE">
              <w:rPr>
                <w:rFonts w:ascii="Arial Narrow" w:hAnsi="Arial Narrow" w:cs="Arial"/>
                <w:b/>
                <w:bCs/>
                <w:sz w:val="20"/>
                <w:szCs w:val="20"/>
                <w:lang w:eastAsia="en-GB"/>
              </w:rPr>
              <w:t>All Saints' CE Primary</w:t>
            </w:r>
          </w:p>
        </w:tc>
        <w:tc>
          <w:tcPr>
            <w:tcW w:w="3240" w:type="dxa"/>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St Matthew's CE Primary</w:t>
            </w:r>
          </w:p>
        </w:tc>
        <w:tc>
          <w:tcPr>
            <w:tcW w:w="3240" w:type="dxa"/>
            <w:vAlign w:val="bottom"/>
          </w:tcPr>
          <w:p w:rsidR="004968D3" w:rsidRPr="006E6CEE" w:rsidRDefault="004968D3" w:rsidP="00C02355">
            <w:pPr>
              <w:rPr>
                <w:rFonts w:ascii="Arial Narrow" w:hAnsi="Arial Narrow" w:cs="Arial"/>
                <w:b/>
                <w:bCs/>
                <w:sz w:val="20"/>
                <w:szCs w:val="20"/>
                <w:lang w:eastAsia="en-GB"/>
              </w:rPr>
            </w:pPr>
            <w:r>
              <w:rPr>
                <w:rFonts w:ascii="Arial Narrow" w:hAnsi="Arial Narrow" w:cs="Arial"/>
                <w:b/>
                <w:bCs/>
                <w:sz w:val="20"/>
                <w:szCs w:val="20"/>
                <w:lang w:eastAsia="en-GB"/>
              </w:rPr>
              <w:t xml:space="preserve">Harris </w:t>
            </w:r>
          </w:p>
        </w:tc>
      </w:tr>
      <w:tr w:rsidR="004968D3" w:rsidRPr="006E6CEE" w:rsidTr="004968D3">
        <w:trPr>
          <w:trHeight w:val="255"/>
        </w:trPr>
        <w:tc>
          <w:tcPr>
            <w:tcW w:w="3240" w:type="dxa"/>
            <w:tcBorders>
              <w:top w:val="nil"/>
              <w:right w:val="nil"/>
            </w:tcBorders>
            <w:shd w:val="clear" w:color="auto" w:fill="auto"/>
            <w:noWrap/>
            <w:vAlign w:val="bottom"/>
            <w:hideMark/>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Beecholme Primary</w:t>
            </w:r>
          </w:p>
        </w:tc>
        <w:tc>
          <w:tcPr>
            <w:tcW w:w="3240" w:type="dxa"/>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St Teresa's RC Primary</w:t>
            </w:r>
          </w:p>
        </w:tc>
        <w:tc>
          <w:tcPr>
            <w:tcW w:w="3240" w:type="dxa"/>
            <w:vAlign w:val="bottom"/>
          </w:tcPr>
          <w:p w:rsidR="004968D3" w:rsidRPr="006E6CEE" w:rsidRDefault="004968D3" w:rsidP="00C02355">
            <w:pPr>
              <w:rPr>
                <w:rFonts w:ascii="Arial Narrow" w:hAnsi="Arial Narrow" w:cs="Arial"/>
                <w:b/>
                <w:bCs/>
                <w:sz w:val="20"/>
                <w:szCs w:val="20"/>
                <w:lang w:eastAsia="en-GB"/>
              </w:rPr>
            </w:pPr>
            <w:r>
              <w:rPr>
                <w:rFonts w:ascii="Arial Narrow" w:hAnsi="Arial Narrow" w:cs="Arial"/>
                <w:b/>
                <w:bCs/>
                <w:sz w:val="20"/>
                <w:szCs w:val="20"/>
                <w:lang w:eastAsia="en-GB"/>
              </w:rPr>
              <w:t>Raynes Park</w:t>
            </w:r>
          </w:p>
        </w:tc>
      </w:tr>
      <w:tr w:rsidR="004968D3" w:rsidRPr="006E6CEE" w:rsidTr="004968D3">
        <w:trPr>
          <w:trHeight w:val="255"/>
        </w:trPr>
        <w:tc>
          <w:tcPr>
            <w:tcW w:w="3240" w:type="dxa"/>
            <w:tcBorders>
              <w:top w:val="nil"/>
              <w:right w:val="nil"/>
            </w:tcBorders>
            <w:shd w:val="clear" w:color="auto" w:fill="auto"/>
            <w:noWrap/>
            <w:vAlign w:val="bottom"/>
          </w:tcPr>
          <w:p w:rsidR="004968D3" w:rsidRPr="006E6CEE" w:rsidRDefault="004968D3" w:rsidP="006E6CEE">
            <w:pPr>
              <w:rPr>
                <w:rFonts w:ascii="Arial Narrow" w:hAnsi="Arial Narrow" w:cs="Arial"/>
                <w:b/>
                <w:bCs/>
                <w:sz w:val="20"/>
                <w:szCs w:val="20"/>
                <w:lang w:eastAsia="en-GB"/>
              </w:rPr>
            </w:pPr>
            <w:r w:rsidRPr="006E6CEE">
              <w:rPr>
                <w:rFonts w:ascii="Arial Narrow" w:hAnsi="Arial Narrow" w:cs="Arial"/>
                <w:b/>
                <w:bCs/>
                <w:sz w:val="20"/>
                <w:szCs w:val="20"/>
                <w:lang w:eastAsia="en-GB"/>
              </w:rPr>
              <w:t>Bishop Gilpin CE Primary</w:t>
            </w:r>
          </w:p>
        </w:tc>
        <w:tc>
          <w:tcPr>
            <w:tcW w:w="3240" w:type="dxa"/>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Stanford Primary</w:t>
            </w:r>
          </w:p>
        </w:tc>
        <w:tc>
          <w:tcPr>
            <w:tcW w:w="3240" w:type="dxa"/>
            <w:vAlign w:val="bottom"/>
          </w:tcPr>
          <w:p w:rsidR="004968D3" w:rsidRPr="006E6CEE" w:rsidRDefault="004968D3" w:rsidP="00C02355">
            <w:pPr>
              <w:rPr>
                <w:rFonts w:ascii="Arial Narrow" w:hAnsi="Arial Narrow" w:cs="Arial"/>
                <w:b/>
                <w:bCs/>
                <w:sz w:val="20"/>
                <w:szCs w:val="20"/>
                <w:lang w:eastAsia="en-GB"/>
              </w:rPr>
            </w:pPr>
            <w:r>
              <w:rPr>
                <w:rFonts w:ascii="Arial Narrow" w:hAnsi="Arial Narrow" w:cs="Arial"/>
                <w:b/>
                <w:bCs/>
                <w:sz w:val="20"/>
                <w:szCs w:val="20"/>
                <w:lang w:eastAsia="en-GB"/>
              </w:rPr>
              <w:t>Wimbledon College</w:t>
            </w: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hideMark/>
          </w:tcPr>
          <w:p w:rsidR="004968D3" w:rsidRPr="006E6CEE" w:rsidRDefault="004968D3" w:rsidP="006E6CEE">
            <w:pPr>
              <w:rPr>
                <w:rFonts w:ascii="Arial Narrow" w:hAnsi="Arial Narrow" w:cs="Arial"/>
                <w:b/>
                <w:bCs/>
                <w:sz w:val="20"/>
                <w:szCs w:val="20"/>
                <w:lang w:eastAsia="en-GB"/>
              </w:rPr>
            </w:pPr>
            <w:r w:rsidRPr="006E6CEE">
              <w:rPr>
                <w:rFonts w:ascii="Arial Narrow" w:hAnsi="Arial Narrow" w:cs="Arial"/>
                <w:b/>
                <w:bCs/>
                <w:sz w:val="20"/>
                <w:szCs w:val="20"/>
                <w:lang w:eastAsia="en-GB"/>
              </w:rPr>
              <w:t>Bond Primary</w:t>
            </w:r>
          </w:p>
        </w:tc>
        <w:tc>
          <w:tcPr>
            <w:tcW w:w="3240" w:type="dxa"/>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The Priory CE</w:t>
            </w: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hideMark/>
          </w:tcPr>
          <w:p w:rsidR="004968D3" w:rsidRPr="006E6CEE" w:rsidRDefault="004968D3" w:rsidP="006E6CEE">
            <w:pPr>
              <w:rPr>
                <w:rFonts w:ascii="Arial Narrow" w:hAnsi="Arial Narrow" w:cs="Arial"/>
                <w:b/>
                <w:bCs/>
                <w:sz w:val="20"/>
                <w:szCs w:val="20"/>
                <w:lang w:eastAsia="en-GB"/>
              </w:rPr>
            </w:pPr>
            <w:r w:rsidRPr="006E6CEE">
              <w:rPr>
                <w:rFonts w:ascii="Arial Narrow" w:hAnsi="Arial Narrow" w:cs="Arial"/>
                <w:b/>
                <w:bCs/>
                <w:sz w:val="20"/>
                <w:szCs w:val="20"/>
                <w:lang w:eastAsia="en-GB"/>
              </w:rPr>
              <w:t>Dundonald Primary</w:t>
            </w:r>
          </w:p>
        </w:tc>
        <w:tc>
          <w:tcPr>
            <w:tcW w:w="3240" w:type="dxa"/>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West Wimbledon Primary</w:t>
            </w: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hideMark/>
          </w:tcPr>
          <w:p w:rsidR="004968D3" w:rsidRPr="006E6CEE" w:rsidRDefault="004968D3" w:rsidP="006E6CEE">
            <w:pPr>
              <w:rPr>
                <w:rFonts w:ascii="Arial Narrow" w:hAnsi="Arial Narrow" w:cs="Arial"/>
                <w:b/>
                <w:bCs/>
                <w:sz w:val="20"/>
                <w:szCs w:val="20"/>
                <w:lang w:eastAsia="en-GB"/>
              </w:rPr>
            </w:pPr>
            <w:r w:rsidRPr="006E6CEE">
              <w:rPr>
                <w:rFonts w:ascii="Arial Narrow" w:hAnsi="Arial Narrow" w:cs="Arial"/>
                <w:b/>
                <w:bCs/>
                <w:sz w:val="20"/>
                <w:szCs w:val="20"/>
                <w:lang w:eastAsia="en-GB"/>
              </w:rPr>
              <w:t>Garfield Primary</w:t>
            </w:r>
          </w:p>
        </w:tc>
        <w:tc>
          <w:tcPr>
            <w:tcW w:w="3240" w:type="dxa"/>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Wimbledon Chase Primary</w:t>
            </w: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hideMark/>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Haslemere Primary</w:t>
            </w:r>
          </w:p>
        </w:tc>
        <w:tc>
          <w:tcPr>
            <w:tcW w:w="3240" w:type="dxa"/>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Wimbledon Park Primary</w:t>
            </w:r>
          </w:p>
        </w:tc>
      </w:tr>
      <w:tr w:rsidR="004968D3" w:rsidRPr="006E6CEE" w:rsidTr="00C02355">
        <w:trPr>
          <w:trHeight w:val="255"/>
        </w:trPr>
        <w:tc>
          <w:tcPr>
            <w:tcW w:w="3240" w:type="dxa"/>
            <w:tcBorders>
              <w:top w:val="nil"/>
              <w:right w:val="nil"/>
            </w:tcBorders>
            <w:shd w:val="clear" w:color="auto" w:fill="auto"/>
            <w:noWrap/>
            <w:vAlign w:val="bottom"/>
            <w:hideMark/>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Hatfeild Primary</w:t>
            </w:r>
          </w:p>
        </w:tc>
        <w:tc>
          <w:tcPr>
            <w:tcW w:w="3240" w:type="dxa"/>
            <w:vAlign w:val="bottom"/>
          </w:tcPr>
          <w:p w:rsidR="004968D3" w:rsidRPr="006E6CEE" w:rsidRDefault="004968D3" w:rsidP="00C02355">
            <w:pPr>
              <w:rPr>
                <w:rFonts w:ascii="Arial Narrow" w:hAnsi="Arial Narrow" w:cs="Arial"/>
                <w:bCs/>
                <w:sz w:val="20"/>
                <w:szCs w:val="20"/>
                <w:u w:val="single"/>
                <w:lang w:eastAsia="en-GB"/>
              </w:rPr>
            </w:pPr>
          </w:p>
        </w:tc>
        <w:tc>
          <w:tcPr>
            <w:tcW w:w="3240" w:type="dxa"/>
            <w:vAlign w:val="bottom"/>
          </w:tcPr>
          <w:p w:rsidR="004968D3" w:rsidRPr="006E6CEE" w:rsidRDefault="004968D3" w:rsidP="00C02355">
            <w:pPr>
              <w:rPr>
                <w:rFonts w:ascii="Arial Narrow" w:hAnsi="Arial Narrow" w:cs="Arial"/>
                <w:b/>
                <w:bCs/>
                <w:sz w:val="20"/>
                <w:szCs w:val="20"/>
                <w:lang w:eastAsia="en-GB"/>
              </w:rPr>
            </w:pPr>
            <w:r w:rsidRPr="004968D3">
              <w:rPr>
                <w:rFonts w:ascii="Arial Narrow" w:hAnsi="Arial Narrow" w:cs="Arial"/>
                <w:b/>
                <w:bCs/>
                <w:sz w:val="20"/>
                <w:szCs w:val="20"/>
                <w:u w:val="single"/>
                <w:lang w:eastAsia="en-GB"/>
              </w:rPr>
              <w:t>SPECIAL</w:t>
            </w:r>
          </w:p>
        </w:tc>
      </w:tr>
      <w:tr w:rsidR="004968D3" w:rsidRPr="006E6CEE" w:rsidTr="00C02355">
        <w:trPr>
          <w:trHeight w:val="255"/>
        </w:trPr>
        <w:tc>
          <w:tcPr>
            <w:tcW w:w="3240" w:type="dxa"/>
            <w:tcBorders>
              <w:top w:val="nil"/>
              <w:right w:val="nil"/>
            </w:tcBorders>
            <w:shd w:val="clear" w:color="auto" w:fill="auto"/>
            <w:noWrap/>
            <w:vAlign w:val="bottom"/>
            <w:hideMark/>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Hillcross Primary</w:t>
            </w:r>
          </w:p>
        </w:tc>
        <w:tc>
          <w:tcPr>
            <w:tcW w:w="3240" w:type="dxa"/>
            <w:vAlign w:val="bottom"/>
          </w:tcPr>
          <w:p w:rsidR="004968D3" w:rsidRPr="006E6CEE" w:rsidRDefault="004968D3" w:rsidP="00C02355">
            <w:pPr>
              <w:rPr>
                <w:rFonts w:ascii="Arial Narrow" w:hAnsi="Arial Narrow" w:cs="Arial"/>
                <w:b/>
                <w:bCs/>
                <w:sz w:val="20"/>
                <w:szCs w:val="20"/>
                <w:lang w:eastAsia="en-GB"/>
              </w:rPr>
            </w:pPr>
          </w:p>
        </w:tc>
        <w:tc>
          <w:tcPr>
            <w:tcW w:w="3240" w:type="dxa"/>
            <w:vAlign w:val="bottom"/>
          </w:tcPr>
          <w:p w:rsidR="004968D3" w:rsidRPr="006E6CEE" w:rsidRDefault="004968D3" w:rsidP="00C02355">
            <w:pPr>
              <w:rPr>
                <w:rFonts w:ascii="Arial Narrow" w:hAnsi="Arial Narrow" w:cs="Arial"/>
                <w:b/>
                <w:bCs/>
                <w:sz w:val="20"/>
                <w:szCs w:val="20"/>
                <w:lang w:eastAsia="en-GB"/>
              </w:rPr>
            </w:pPr>
            <w:r>
              <w:rPr>
                <w:rFonts w:ascii="Arial Narrow" w:hAnsi="Arial Narrow" w:cs="Arial"/>
                <w:b/>
                <w:bCs/>
                <w:sz w:val="20"/>
                <w:szCs w:val="20"/>
                <w:lang w:eastAsia="en-GB"/>
              </w:rPr>
              <w:t>Cricket Green</w:t>
            </w:r>
          </w:p>
        </w:tc>
      </w:tr>
      <w:tr w:rsidR="004968D3" w:rsidRPr="006E6CEE" w:rsidTr="00C02355">
        <w:trPr>
          <w:trHeight w:val="255"/>
        </w:trPr>
        <w:tc>
          <w:tcPr>
            <w:tcW w:w="3240" w:type="dxa"/>
            <w:tcBorders>
              <w:top w:val="nil"/>
              <w:right w:val="nil"/>
            </w:tcBorders>
            <w:shd w:val="clear" w:color="auto" w:fill="auto"/>
            <w:noWrap/>
            <w:vAlign w:val="bottom"/>
            <w:hideMark/>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Joseph Hood Primary</w:t>
            </w:r>
          </w:p>
        </w:tc>
        <w:tc>
          <w:tcPr>
            <w:tcW w:w="3240" w:type="dxa"/>
            <w:vAlign w:val="bottom"/>
          </w:tcPr>
          <w:p w:rsidR="004968D3" w:rsidRPr="006E6CEE" w:rsidRDefault="004968D3" w:rsidP="00C02355">
            <w:pPr>
              <w:rPr>
                <w:rFonts w:ascii="Arial Narrow" w:hAnsi="Arial Narrow" w:cs="Arial"/>
                <w:b/>
                <w:bCs/>
                <w:sz w:val="20"/>
                <w:szCs w:val="20"/>
                <w:lang w:eastAsia="en-GB"/>
              </w:rPr>
            </w:pPr>
          </w:p>
        </w:tc>
        <w:tc>
          <w:tcPr>
            <w:tcW w:w="3240" w:type="dxa"/>
            <w:vAlign w:val="bottom"/>
          </w:tcPr>
          <w:p w:rsidR="004968D3" w:rsidRPr="006E6CEE" w:rsidRDefault="004968D3" w:rsidP="00C02355">
            <w:pPr>
              <w:rPr>
                <w:rFonts w:ascii="Arial Narrow" w:hAnsi="Arial Narrow" w:cs="Arial"/>
                <w:b/>
                <w:bCs/>
                <w:sz w:val="20"/>
                <w:szCs w:val="20"/>
                <w:lang w:eastAsia="en-GB"/>
              </w:rPr>
            </w:pPr>
            <w:r>
              <w:rPr>
                <w:rFonts w:ascii="Arial Narrow" w:hAnsi="Arial Narrow" w:cs="Arial"/>
                <w:b/>
                <w:bCs/>
                <w:sz w:val="20"/>
                <w:szCs w:val="20"/>
                <w:lang w:eastAsia="en-GB"/>
              </w:rPr>
              <w:t>Melrose</w:t>
            </w:r>
          </w:p>
        </w:tc>
      </w:tr>
      <w:tr w:rsidR="004968D3" w:rsidRPr="006E6CEE" w:rsidTr="00C02355">
        <w:trPr>
          <w:trHeight w:val="255"/>
        </w:trPr>
        <w:tc>
          <w:tcPr>
            <w:tcW w:w="3240" w:type="dxa"/>
            <w:tcBorders>
              <w:top w:val="nil"/>
              <w:right w:val="nil"/>
            </w:tcBorders>
            <w:shd w:val="clear" w:color="auto" w:fill="auto"/>
            <w:noWrap/>
            <w:vAlign w:val="bottom"/>
            <w:hideMark/>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Liberty Primary</w:t>
            </w:r>
          </w:p>
        </w:tc>
        <w:tc>
          <w:tcPr>
            <w:tcW w:w="3240" w:type="dxa"/>
            <w:vAlign w:val="bottom"/>
          </w:tcPr>
          <w:p w:rsidR="004968D3" w:rsidRPr="006E6CEE" w:rsidRDefault="004968D3" w:rsidP="00C02355">
            <w:pPr>
              <w:rPr>
                <w:rFonts w:ascii="Arial Narrow" w:hAnsi="Arial Narrow" w:cs="Arial"/>
                <w:b/>
                <w:bCs/>
                <w:sz w:val="20"/>
                <w:szCs w:val="20"/>
                <w:lang w:eastAsia="en-GB"/>
              </w:rPr>
            </w:pPr>
          </w:p>
        </w:tc>
        <w:tc>
          <w:tcPr>
            <w:tcW w:w="3240" w:type="dxa"/>
            <w:vAlign w:val="bottom"/>
          </w:tcPr>
          <w:p w:rsidR="004968D3" w:rsidRPr="006E6CEE" w:rsidRDefault="004968D3" w:rsidP="00C02355">
            <w:pPr>
              <w:rPr>
                <w:rFonts w:ascii="Arial Narrow" w:hAnsi="Arial Narrow" w:cs="Arial"/>
                <w:b/>
                <w:bCs/>
                <w:sz w:val="20"/>
                <w:szCs w:val="20"/>
                <w:lang w:eastAsia="en-GB"/>
              </w:rPr>
            </w:pPr>
            <w:r>
              <w:rPr>
                <w:rFonts w:ascii="Arial Narrow" w:hAnsi="Arial Narrow" w:cs="Arial"/>
                <w:b/>
                <w:bCs/>
                <w:sz w:val="20"/>
                <w:szCs w:val="20"/>
                <w:lang w:eastAsia="en-GB"/>
              </w:rPr>
              <w:t>Perseid</w:t>
            </w:r>
          </w:p>
        </w:tc>
      </w:tr>
      <w:tr w:rsidR="004968D3" w:rsidRPr="006E6CEE" w:rsidTr="00C02355">
        <w:trPr>
          <w:trHeight w:val="255"/>
        </w:trPr>
        <w:tc>
          <w:tcPr>
            <w:tcW w:w="3240" w:type="dxa"/>
            <w:tcBorders>
              <w:top w:val="nil"/>
              <w:right w:val="nil"/>
            </w:tcBorders>
            <w:shd w:val="clear" w:color="auto" w:fill="auto"/>
            <w:noWrap/>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Links Primary</w:t>
            </w:r>
          </w:p>
        </w:tc>
        <w:tc>
          <w:tcPr>
            <w:tcW w:w="3240" w:type="dxa"/>
            <w:vAlign w:val="bottom"/>
          </w:tcPr>
          <w:p w:rsidR="004968D3" w:rsidRPr="006E6CEE" w:rsidRDefault="004968D3" w:rsidP="00C02355">
            <w:pPr>
              <w:rPr>
                <w:rFonts w:ascii="Arial Narrow" w:hAnsi="Arial Narrow" w:cs="Arial"/>
                <w:b/>
                <w:bCs/>
                <w:sz w:val="20"/>
                <w:szCs w:val="20"/>
                <w:u w:val="single"/>
                <w:lang w:eastAsia="en-GB"/>
              </w:rPr>
            </w:pPr>
          </w:p>
        </w:tc>
        <w:tc>
          <w:tcPr>
            <w:tcW w:w="3240" w:type="dxa"/>
            <w:vAlign w:val="bottom"/>
          </w:tcPr>
          <w:p w:rsidR="004968D3" w:rsidRPr="006E6CEE" w:rsidRDefault="004968D3" w:rsidP="00C02355">
            <w:pPr>
              <w:rPr>
                <w:rFonts w:ascii="Arial Narrow" w:hAnsi="Arial Narrow" w:cs="Arial"/>
                <w:b/>
                <w:bCs/>
                <w:sz w:val="20"/>
                <w:szCs w:val="20"/>
                <w:lang w:eastAsia="en-GB"/>
              </w:rPr>
            </w:pPr>
            <w:r>
              <w:rPr>
                <w:rFonts w:ascii="Arial Narrow" w:hAnsi="Arial Narrow" w:cs="Arial"/>
                <w:b/>
                <w:bCs/>
                <w:sz w:val="20"/>
                <w:szCs w:val="20"/>
                <w:lang w:eastAsia="en-GB"/>
              </w:rPr>
              <w:t>SMART Centre</w:t>
            </w: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tcPr>
          <w:p w:rsidR="004968D3" w:rsidRPr="006E6CEE" w:rsidRDefault="004968D3" w:rsidP="006E6CEE">
            <w:pPr>
              <w:rPr>
                <w:rFonts w:ascii="Arial Narrow" w:hAnsi="Arial Narrow" w:cs="Arial"/>
                <w:b/>
                <w:bCs/>
                <w:sz w:val="20"/>
                <w:szCs w:val="20"/>
                <w:lang w:eastAsia="en-GB"/>
              </w:rPr>
            </w:pPr>
            <w:r w:rsidRPr="006E6CEE">
              <w:rPr>
                <w:rFonts w:ascii="Arial Narrow" w:hAnsi="Arial Narrow" w:cs="Arial"/>
                <w:b/>
                <w:bCs/>
                <w:sz w:val="20"/>
                <w:szCs w:val="20"/>
                <w:lang w:eastAsia="en-GB"/>
              </w:rPr>
              <w:t>Malmesbury Primary</w:t>
            </w:r>
          </w:p>
        </w:tc>
        <w:tc>
          <w:tcPr>
            <w:tcW w:w="3240" w:type="dxa"/>
            <w:vAlign w:val="bottom"/>
          </w:tcPr>
          <w:p w:rsidR="004968D3" w:rsidRPr="006E6CEE" w:rsidRDefault="004968D3" w:rsidP="00C02355">
            <w:pPr>
              <w:rPr>
                <w:rFonts w:ascii="Arial Narrow" w:hAnsi="Arial Narrow" w:cs="Arial"/>
                <w:b/>
                <w:bCs/>
                <w:sz w:val="20"/>
                <w:szCs w:val="20"/>
                <w:lang w:eastAsia="en-GB"/>
              </w:rPr>
            </w:pP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Merton Abbey Primary</w:t>
            </w:r>
          </w:p>
        </w:tc>
        <w:tc>
          <w:tcPr>
            <w:tcW w:w="3240" w:type="dxa"/>
            <w:vAlign w:val="bottom"/>
          </w:tcPr>
          <w:p w:rsidR="004968D3" w:rsidRPr="006E6CEE" w:rsidRDefault="004968D3" w:rsidP="00C02355">
            <w:pPr>
              <w:rPr>
                <w:rFonts w:ascii="Arial Narrow" w:hAnsi="Arial Narrow" w:cs="Arial"/>
                <w:b/>
                <w:bCs/>
                <w:sz w:val="20"/>
                <w:szCs w:val="20"/>
                <w:lang w:eastAsia="en-GB"/>
              </w:rPr>
            </w:pPr>
          </w:p>
        </w:tc>
      </w:tr>
      <w:tr w:rsidR="004968D3" w:rsidRPr="006E6CEE" w:rsidTr="004968D3">
        <w:trPr>
          <w:gridAfter w:val="1"/>
          <w:wAfter w:w="3240" w:type="dxa"/>
          <w:trHeight w:val="255"/>
        </w:trPr>
        <w:tc>
          <w:tcPr>
            <w:tcW w:w="3240" w:type="dxa"/>
            <w:tcBorders>
              <w:top w:val="nil"/>
              <w:right w:val="nil"/>
            </w:tcBorders>
            <w:shd w:val="clear" w:color="auto" w:fill="auto"/>
            <w:noWrap/>
            <w:vAlign w:val="center"/>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Merton Park Primary</w:t>
            </w:r>
          </w:p>
        </w:tc>
        <w:tc>
          <w:tcPr>
            <w:tcW w:w="3240" w:type="dxa"/>
            <w:vAlign w:val="bottom"/>
          </w:tcPr>
          <w:p w:rsidR="004968D3" w:rsidRPr="006E6CEE" w:rsidRDefault="004968D3" w:rsidP="00C02355">
            <w:pPr>
              <w:rPr>
                <w:rFonts w:ascii="Arial Narrow" w:hAnsi="Arial Narrow" w:cs="Arial"/>
                <w:b/>
                <w:bCs/>
                <w:sz w:val="20"/>
                <w:szCs w:val="20"/>
                <w:lang w:eastAsia="en-GB"/>
              </w:rPr>
            </w:pP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Morden Primary</w:t>
            </w:r>
          </w:p>
        </w:tc>
        <w:tc>
          <w:tcPr>
            <w:tcW w:w="3240" w:type="dxa"/>
            <w:vAlign w:val="bottom"/>
          </w:tcPr>
          <w:p w:rsidR="004968D3" w:rsidRPr="006E6CEE" w:rsidRDefault="004968D3" w:rsidP="00C02355">
            <w:pPr>
              <w:rPr>
                <w:rFonts w:ascii="Arial Narrow" w:hAnsi="Arial Narrow" w:cs="Arial"/>
                <w:b/>
                <w:bCs/>
                <w:sz w:val="20"/>
                <w:szCs w:val="20"/>
                <w:lang w:eastAsia="en-GB"/>
              </w:rPr>
            </w:pP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Pelham Primary</w:t>
            </w:r>
          </w:p>
        </w:tc>
        <w:tc>
          <w:tcPr>
            <w:tcW w:w="3240" w:type="dxa"/>
            <w:vAlign w:val="bottom"/>
          </w:tcPr>
          <w:p w:rsidR="004968D3" w:rsidRPr="006E6CEE" w:rsidRDefault="004968D3" w:rsidP="00C02355">
            <w:pPr>
              <w:rPr>
                <w:rFonts w:ascii="Arial Narrow" w:hAnsi="Arial Narrow" w:cs="Arial"/>
                <w:b/>
                <w:bCs/>
                <w:sz w:val="20"/>
                <w:szCs w:val="20"/>
                <w:lang w:eastAsia="en-GB"/>
              </w:rPr>
            </w:pP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Poplar Primary</w:t>
            </w:r>
          </w:p>
        </w:tc>
        <w:tc>
          <w:tcPr>
            <w:tcW w:w="3240" w:type="dxa"/>
            <w:vAlign w:val="bottom"/>
          </w:tcPr>
          <w:p w:rsidR="004968D3" w:rsidRPr="006E6CEE" w:rsidRDefault="004968D3" w:rsidP="00C02355">
            <w:pPr>
              <w:rPr>
                <w:rFonts w:ascii="Arial Narrow" w:hAnsi="Arial Narrow" w:cs="Arial"/>
                <w:b/>
                <w:bCs/>
                <w:sz w:val="20"/>
                <w:szCs w:val="20"/>
                <w:lang w:eastAsia="en-GB"/>
              </w:rPr>
            </w:pP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The Sherwood</w:t>
            </w:r>
          </w:p>
        </w:tc>
        <w:tc>
          <w:tcPr>
            <w:tcW w:w="3240" w:type="dxa"/>
            <w:vAlign w:val="bottom"/>
          </w:tcPr>
          <w:p w:rsidR="004968D3" w:rsidRPr="006E6CEE" w:rsidRDefault="004968D3" w:rsidP="00C02355">
            <w:pPr>
              <w:rPr>
                <w:rFonts w:ascii="Arial Narrow" w:hAnsi="Arial Narrow" w:cs="Arial"/>
                <w:b/>
                <w:bCs/>
                <w:sz w:val="20"/>
                <w:szCs w:val="20"/>
                <w:lang w:eastAsia="en-GB"/>
              </w:rPr>
            </w:pP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hideMark/>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St John Fisher RC Primary</w:t>
            </w:r>
          </w:p>
        </w:tc>
        <w:tc>
          <w:tcPr>
            <w:tcW w:w="3240" w:type="dxa"/>
            <w:vAlign w:val="bottom"/>
          </w:tcPr>
          <w:p w:rsidR="004968D3" w:rsidRPr="006E6CEE" w:rsidRDefault="004968D3" w:rsidP="00C02355">
            <w:pPr>
              <w:rPr>
                <w:rFonts w:ascii="Arial Narrow" w:hAnsi="Arial Narrow" w:cs="Arial"/>
                <w:b/>
                <w:bCs/>
                <w:sz w:val="20"/>
                <w:szCs w:val="20"/>
                <w:lang w:eastAsia="en-GB"/>
              </w:rPr>
            </w:pPr>
          </w:p>
        </w:tc>
      </w:tr>
      <w:tr w:rsidR="004968D3" w:rsidRPr="006E6CEE" w:rsidTr="004968D3">
        <w:trPr>
          <w:gridAfter w:val="1"/>
          <w:wAfter w:w="3240" w:type="dxa"/>
          <w:trHeight w:val="255"/>
        </w:trPr>
        <w:tc>
          <w:tcPr>
            <w:tcW w:w="3240" w:type="dxa"/>
            <w:tcBorders>
              <w:top w:val="nil"/>
              <w:right w:val="nil"/>
            </w:tcBorders>
            <w:shd w:val="clear" w:color="auto" w:fill="auto"/>
            <w:noWrap/>
            <w:vAlign w:val="bottom"/>
            <w:hideMark/>
          </w:tcPr>
          <w:p w:rsidR="004968D3" w:rsidRPr="006E6CEE" w:rsidRDefault="004968D3" w:rsidP="00C02355">
            <w:pPr>
              <w:rPr>
                <w:rFonts w:ascii="Arial Narrow" w:hAnsi="Arial Narrow" w:cs="Arial"/>
                <w:b/>
                <w:bCs/>
                <w:sz w:val="20"/>
                <w:szCs w:val="20"/>
                <w:lang w:eastAsia="en-GB"/>
              </w:rPr>
            </w:pPr>
            <w:r w:rsidRPr="006E6CEE">
              <w:rPr>
                <w:rFonts w:ascii="Arial Narrow" w:hAnsi="Arial Narrow" w:cs="Arial"/>
                <w:b/>
                <w:bCs/>
                <w:sz w:val="20"/>
                <w:szCs w:val="20"/>
                <w:lang w:eastAsia="en-GB"/>
              </w:rPr>
              <w:t>St Mark's Primary</w:t>
            </w:r>
          </w:p>
        </w:tc>
        <w:tc>
          <w:tcPr>
            <w:tcW w:w="3240" w:type="dxa"/>
            <w:vAlign w:val="bottom"/>
          </w:tcPr>
          <w:p w:rsidR="004968D3" w:rsidRPr="006E6CEE" w:rsidRDefault="004968D3" w:rsidP="00C02355">
            <w:pPr>
              <w:rPr>
                <w:rFonts w:ascii="Arial Narrow" w:hAnsi="Arial Narrow" w:cs="Arial"/>
                <w:b/>
                <w:bCs/>
                <w:sz w:val="20"/>
                <w:szCs w:val="20"/>
                <w:lang w:eastAsia="en-GB"/>
              </w:rPr>
            </w:pPr>
          </w:p>
        </w:tc>
      </w:tr>
    </w:tbl>
    <w:p w:rsidR="005C7E85" w:rsidRDefault="005C7E85" w:rsidP="00AB42ED">
      <w:pPr>
        <w:jc w:val="both"/>
        <w:rPr>
          <w:rFonts w:cs="Arial"/>
          <w:sz w:val="24"/>
        </w:rPr>
      </w:pPr>
    </w:p>
    <w:sectPr w:rsidR="005C7E85" w:rsidSect="00A77D39">
      <w:headerReference w:type="default" r:id="rId9"/>
      <w:footerReference w:type="even" r:id="rId10"/>
      <w:footerReference w:type="default" r:id="rId11"/>
      <w:headerReference w:type="first" r:id="rId12"/>
      <w:footerReference w:type="first" r:id="rId13"/>
      <w:pgSz w:w="11906" w:h="16838"/>
      <w:pgMar w:top="801" w:right="1440" w:bottom="1440" w:left="993" w:header="56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92" w:rsidRDefault="00AF1892">
      <w:r>
        <w:separator/>
      </w:r>
    </w:p>
  </w:endnote>
  <w:endnote w:type="continuationSeparator" w:id="0">
    <w:p w:rsidR="00AF1892" w:rsidRDefault="00AF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2" w:rsidRDefault="00AF1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892" w:rsidRDefault="00AF18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2" w:rsidRPr="00A82E39" w:rsidRDefault="00AF1892" w:rsidP="00A82E39">
    <w:pPr>
      <w:pStyle w:val="Footer"/>
      <w:pBdr>
        <w:top w:val="thinThickSmallGap" w:sz="24" w:space="1" w:color="622423"/>
      </w:pBdr>
      <w:tabs>
        <w:tab w:val="right" w:pos="9473"/>
      </w:tabs>
      <w:rPr>
        <w:rFonts w:ascii="Cambria" w:hAnsi="Cambria"/>
      </w:rPr>
    </w:pPr>
    <w:r>
      <w:rPr>
        <w:rFonts w:ascii="Cambria" w:hAnsi="Cambria"/>
      </w:rPr>
      <w:t>October 2015</w:t>
    </w:r>
    <w:r w:rsidRPr="00A82E39">
      <w:rPr>
        <w:rFonts w:ascii="Cambria" w:hAnsi="Cambria"/>
      </w:rPr>
      <w:tab/>
      <w:t xml:space="preserve">Page </w:t>
    </w:r>
    <w:r w:rsidRPr="00A82E39">
      <w:rPr>
        <w:rFonts w:ascii="Calibri" w:hAnsi="Calibri"/>
      </w:rPr>
      <w:fldChar w:fldCharType="begin"/>
    </w:r>
    <w:r>
      <w:instrText xml:space="preserve"> PAGE   \* MERGEFORMAT </w:instrText>
    </w:r>
    <w:r w:rsidRPr="00A82E39">
      <w:rPr>
        <w:rFonts w:ascii="Calibri" w:hAnsi="Calibri"/>
      </w:rPr>
      <w:fldChar w:fldCharType="separate"/>
    </w:r>
    <w:r w:rsidR="00336E72" w:rsidRPr="00336E72">
      <w:rPr>
        <w:rFonts w:ascii="Cambria" w:hAnsi="Cambria"/>
        <w:noProof/>
      </w:rPr>
      <w:t>2</w:t>
    </w:r>
    <w:r w:rsidRPr="00A82E39">
      <w:rPr>
        <w:rFonts w:ascii="Cambria" w:hAnsi="Cambria"/>
        <w:noProof/>
      </w:rPr>
      <w:fldChar w:fldCharType="end"/>
    </w:r>
  </w:p>
  <w:p w:rsidR="00AF1892" w:rsidRDefault="00AF1892" w:rsidP="00A82E39">
    <w:pPr>
      <w:pStyle w:val="Footer"/>
      <w:tabs>
        <w:tab w:val="clear" w:pos="4153"/>
        <w:tab w:val="clear" w:pos="8306"/>
        <w:tab w:val="center" w:pos="4736"/>
        <w:tab w:val="right" w:pos="9473"/>
      </w:tabs>
      <w:spacing w:before="120"/>
      <w:ind w:right="360"/>
      <w:jc w:val="center"/>
      <w:rPr>
        <w:color w:val="999999"/>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2" w:rsidRDefault="00AF1892">
    <w:pPr>
      <w:pStyle w:val="Footer"/>
      <w:framePr w:wrap="around" w:vAnchor="text" w:hAnchor="page" w:x="15562" w:y="7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892" w:rsidRDefault="00AF1892">
    <w:pPr>
      <w:pStyle w:val="Footer"/>
      <w:framePr w:wrap="around" w:vAnchor="text" w:hAnchor="page" w:x="15562" w:y="89"/>
      <w:rPr>
        <w:rStyle w:val="PageNumber"/>
        <w:color w:val="FFFFFF"/>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892" w:rsidRDefault="00AF1892">
    <w:pPr>
      <w:pStyle w:val="Footer"/>
      <w:tabs>
        <w:tab w:val="center" w:pos="4520"/>
        <w:tab w:val="right" w:pos="9040"/>
      </w:tabs>
      <w:spacing w:before="120"/>
      <w:ind w:right="360"/>
      <w:rPr>
        <w:rFonts w:cs="Arial"/>
        <w:i/>
        <w:iCs/>
        <w:sz w:val="18"/>
      </w:rPr>
    </w:pPr>
    <w:r>
      <w:rPr>
        <w:rFonts w:cs="Arial"/>
        <w:i/>
        <w:iCs/>
        <w:sz w:val="18"/>
      </w:rPr>
      <w:tab/>
    </w:r>
    <w:r>
      <w:rPr>
        <w:rFonts w:cs="Arial"/>
        <w:i/>
        <w:iCs/>
        <w:noProof/>
        <w:sz w:val="18"/>
        <w:lang w:eastAsia="en-GB"/>
      </w:rPr>
      <mc:AlternateContent>
        <mc:Choice Requires="wps">
          <w:drawing>
            <wp:anchor distT="0" distB="0" distL="114300" distR="114300" simplePos="0" relativeHeight="251657216" behindDoc="0" locked="0" layoutInCell="1" allowOverlap="1" wp14:anchorId="527155F5" wp14:editId="60FB6FBE">
              <wp:simplePos x="0" y="0"/>
              <wp:positionH relativeFrom="column">
                <wp:posOffset>59690</wp:posOffset>
              </wp:positionH>
              <wp:positionV relativeFrom="paragraph">
                <wp:posOffset>-40640</wp:posOffset>
              </wp:positionV>
              <wp:extent cx="53949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2pt" to="42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Z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"/>
          </w:pict>
        </mc:Fallback>
      </mc:AlternateContent>
    </w:r>
    <w:r>
      <w:rPr>
        <w:rFonts w:cs="Arial"/>
        <w:i/>
        <w:iCs/>
        <w:sz w:val="18"/>
      </w:rPr>
      <w:tab/>
    </w:r>
    <w:r>
      <w:rPr>
        <w:rFonts w:cs="Arial"/>
        <w:i/>
        <w:iCs/>
        <w:sz w:val="18"/>
      </w:rPr>
      <w:tab/>
    </w:r>
    <w:r>
      <w:rPr>
        <w:rFonts w:cs="Arial"/>
        <w:i/>
        <w:iCs/>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92" w:rsidRDefault="00AF1892">
      <w:r>
        <w:separator/>
      </w:r>
    </w:p>
  </w:footnote>
  <w:footnote w:type="continuationSeparator" w:id="0">
    <w:p w:rsidR="00AF1892" w:rsidRDefault="00AF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2" w:rsidRDefault="00AF1892">
    <w:pPr>
      <w:pStyle w:val="Header"/>
      <w:numPr>
        <w:ilvl w:val="0"/>
        <w:numId w:val="0"/>
      </w:numPr>
      <w:rPr>
        <w:b/>
        <w:bCs/>
        <w:i/>
        <w:iCs/>
        <w:sz w:val="36"/>
        <w:szCs w:val="36"/>
      </w:rPr>
    </w:pPr>
    <w:r>
      <w:rPr>
        <w:noProof/>
        <w:lang w:eastAsia="en-GB"/>
      </w:rPr>
      <mc:AlternateContent>
        <mc:Choice Requires="wps">
          <w:drawing>
            <wp:anchor distT="0" distB="0" distL="114300" distR="114300" simplePos="0" relativeHeight="251658240" behindDoc="0" locked="0" layoutInCell="1" allowOverlap="1" wp14:anchorId="10E50F17" wp14:editId="3E80A38C">
              <wp:simplePos x="0" y="0"/>
              <wp:positionH relativeFrom="column">
                <wp:posOffset>5479415</wp:posOffset>
              </wp:positionH>
              <wp:positionV relativeFrom="paragraph">
                <wp:posOffset>-281940</wp:posOffset>
              </wp:positionV>
              <wp:extent cx="1172845" cy="7677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92" w:rsidRPr="002B0C82" w:rsidRDefault="00AF1892">
                          <w:pPr>
                            <w:rPr>
                              <w:b/>
                            </w:rPr>
                          </w:pPr>
                          <w:r>
                            <w:rPr>
                              <w:b/>
                              <w:bCs/>
                              <w:i/>
                              <w:iCs/>
                              <w:noProof/>
                              <w:sz w:val="36"/>
                              <w:szCs w:val="36"/>
                              <w:lang w:eastAsia="en-GB"/>
                            </w:rPr>
                            <w:drawing>
                              <wp:inline distT="0" distB="0" distL="0" distR="0" wp14:anchorId="05870432" wp14:editId="27B8B41A">
                                <wp:extent cx="985520" cy="676910"/>
                                <wp:effectExtent l="0" t="0" r="5080" b="8890"/>
                                <wp:docPr id="5" name="Picture 1" descr="mert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ton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6769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5pt;margin-top:-22.2pt;width:92.35pt;height:60.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" stroked="f">
              <v:textbox style="mso-fit-shape-to-text:t">
                <w:txbxContent>
                  <w:p w:rsidR="00AF1892" w:rsidRPr="002B0C82" w:rsidRDefault="00AF1892">
                    <w:pPr>
                      <w:rPr>
                        <w:b/>
                      </w:rPr>
                    </w:pPr>
                    <w:r>
                      <w:rPr>
                        <w:b/>
                        <w:bCs/>
                        <w:i/>
                        <w:iCs/>
                        <w:noProof/>
                        <w:sz w:val="36"/>
                        <w:szCs w:val="36"/>
                        <w:lang w:eastAsia="en-GB"/>
                      </w:rPr>
                      <w:drawing>
                        <wp:inline distT="0" distB="0" distL="0" distR="0" wp14:anchorId="05870432" wp14:editId="27B8B41A">
                          <wp:extent cx="985520" cy="676910"/>
                          <wp:effectExtent l="0" t="0" r="5080" b="8890"/>
                          <wp:docPr id="5" name="Picture 1" descr="mert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ton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676910"/>
                                  </a:xfrm>
                                  <a:prstGeom prst="rect">
                                    <a:avLst/>
                                  </a:prstGeom>
                                  <a:noFill/>
                                  <a:ln>
                                    <a:noFill/>
                                  </a:ln>
                                </pic:spPr>
                              </pic:pic>
                            </a:graphicData>
                          </a:graphic>
                        </wp:inline>
                      </w:drawing>
                    </w:r>
                  </w:p>
                </w:txbxContent>
              </v:textbox>
            </v:shape>
          </w:pict>
        </mc:Fallback>
      </mc:AlternateContent>
    </w:r>
    <w:r>
      <w:rPr>
        <w:b/>
        <w:bCs/>
        <w:i/>
        <w:iCs/>
        <w:sz w:val="36"/>
        <w:szCs w:val="36"/>
      </w:rPr>
      <w:t xml:space="preserve">Merton </w:t>
    </w:r>
    <w:r w:rsidRPr="002B0C82">
      <w:rPr>
        <w:b/>
        <w:bCs/>
        <w:i/>
        <w:iCs/>
        <w:sz w:val="36"/>
        <w:szCs w:val="36"/>
      </w:rPr>
      <w:t xml:space="preserve">Schools Funding </w:t>
    </w:r>
    <w:r>
      <w:rPr>
        <w:b/>
        <w:bCs/>
        <w:i/>
        <w:iCs/>
        <w:sz w:val="36"/>
        <w:szCs w:val="36"/>
      </w:rPr>
      <w:t xml:space="preserve">Formula </w:t>
    </w:r>
    <w:r w:rsidRPr="002B0C82">
      <w:rPr>
        <w:b/>
        <w:bCs/>
        <w:i/>
        <w:iCs/>
        <w:sz w:val="36"/>
        <w:szCs w:val="36"/>
      </w:rPr>
      <w:t xml:space="preserve">Consultation </w:t>
    </w:r>
  </w:p>
  <w:p w:rsidR="00AF1892" w:rsidRPr="002B0C82" w:rsidRDefault="00AF1892">
    <w:pPr>
      <w:pStyle w:val="Header"/>
      <w:numPr>
        <w:ilvl w:val="0"/>
        <w:numId w:val="0"/>
      </w:numPr>
      <w:rPr>
        <w:b/>
        <w:bCs/>
        <w:i/>
        <w:iCs/>
        <w:sz w:val="36"/>
        <w:szCs w:val="36"/>
      </w:rPr>
    </w:pPr>
    <w:r>
      <w:rPr>
        <w:b/>
        <w:bCs/>
        <w:i/>
        <w:iCs/>
        <w:sz w:val="36"/>
        <w:szCs w:val="36"/>
      </w:rPr>
      <w:t>2016/17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2" w:rsidRDefault="00AF1892">
    <w:pPr>
      <w:pStyle w:val="Header"/>
      <w:numPr>
        <w:ilvl w:val="0"/>
        <w:numId w:val="0"/>
      </w:numPr>
    </w:pPr>
    <w:r>
      <w:rPr>
        <w:b/>
        <w:bCs/>
        <w:i/>
        <w:iCs/>
      </w:rPr>
      <w:t xml:space="preserve">Consultation response Schools Funding Consultation 2013-14 </w:t>
    </w:r>
    <w:r>
      <w:rPr>
        <w:b/>
        <w:bCs/>
        <w:i/>
        <w:iCs/>
      </w:rPr>
      <w:tab/>
    </w:r>
    <w:r>
      <w:rPr>
        <w:b/>
        <w:bCs/>
        <w:i/>
        <w:iCs/>
      </w:rPr>
      <w:tab/>
      <w:t>September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1E12C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72812"/>
    <w:multiLevelType w:val="hybridMultilevel"/>
    <w:tmpl w:val="E24C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2E1586"/>
    <w:multiLevelType w:val="hybridMultilevel"/>
    <w:tmpl w:val="9D1227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03CD0928"/>
    <w:multiLevelType w:val="hybridMultilevel"/>
    <w:tmpl w:val="F4FAAF0C"/>
    <w:lvl w:ilvl="0" w:tplc="024C8B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DB1943"/>
    <w:multiLevelType w:val="hybridMultilevel"/>
    <w:tmpl w:val="0DAC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93CBF"/>
    <w:multiLevelType w:val="hybridMultilevel"/>
    <w:tmpl w:val="6F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D0293B"/>
    <w:multiLevelType w:val="hybridMultilevel"/>
    <w:tmpl w:val="EE749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E70FF1"/>
    <w:multiLevelType w:val="hybridMultilevel"/>
    <w:tmpl w:val="AD3C8A60"/>
    <w:lvl w:ilvl="0" w:tplc="024C8B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D3B0507"/>
    <w:multiLevelType w:val="hybridMultilevel"/>
    <w:tmpl w:val="19A08FC2"/>
    <w:lvl w:ilvl="0" w:tplc="024C8B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431815"/>
    <w:multiLevelType w:val="multilevel"/>
    <w:tmpl w:val="38DCA8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4B6239"/>
    <w:multiLevelType w:val="hybridMultilevel"/>
    <w:tmpl w:val="C4FEC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36909"/>
    <w:multiLevelType w:val="multilevel"/>
    <w:tmpl w:val="A6BCFE6E"/>
    <w:lvl w:ilvl="0">
      <w:start w:val="1"/>
      <w:numFmt w:val="decimal"/>
      <w:pStyle w:val="TOC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5114112"/>
    <w:multiLevelType w:val="hybridMultilevel"/>
    <w:tmpl w:val="4258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nsid w:val="31AD7A74"/>
    <w:multiLevelType w:val="hybridMultilevel"/>
    <w:tmpl w:val="F6C80BBE"/>
    <w:lvl w:ilvl="0" w:tplc="024C8B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4628D"/>
    <w:multiLevelType w:val="hybridMultilevel"/>
    <w:tmpl w:val="073CE0D6"/>
    <w:lvl w:ilvl="0" w:tplc="2C3A0F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2414A"/>
    <w:multiLevelType w:val="hybridMultilevel"/>
    <w:tmpl w:val="D41A92A2"/>
    <w:lvl w:ilvl="0" w:tplc="024C8B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384A65"/>
    <w:multiLevelType w:val="hybridMultilevel"/>
    <w:tmpl w:val="089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9B2691"/>
    <w:multiLevelType w:val="hybridMultilevel"/>
    <w:tmpl w:val="6986B8EA"/>
    <w:lvl w:ilvl="0" w:tplc="2C3A0F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B17517"/>
    <w:multiLevelType w:val="hybridMultilevel"/>
    <w:tmpl w:val="9A7C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D65836"/>
    <w:multiLevelType w:val="hybridMultilevel"/>
    <w:tmpl w:val="8D2AEF84"/>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3">
    <w:nsid w:val="4B386C5E"/>
    <w:multiLevelType w:val="hybridMultilevel"/>
    <w:tmpl w:val="24BA7C48"/>
    <w:lvl w:ilvl="0" w:tplc="024C8B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4A244E"/>
    <w:multiLevelType w:val="hybridMultilevel"/>
    <w:tmpl w:val="DA42BD78"/>
    <w:lvl w:ilvl="0" w:tplc="024C8B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8D1074"/>
    <w:multiLevelType w:val="multilevel"/>
    <w:tmpl w:val="2BC8E870"/>
    <w:lvl w:ilvl="0">
      <w:start w:val="1"/>
      <w:numFmt w:val="decimal"/>
      <w:pStyle w:val="Header"/>
      <w:lvlText w:val="%1."/>
      <w:lvlJc w:val="left"/>
      <w:pPr>
        <w:tabs>
          <w:tab w:val="num" w:pos="360"/>
        </w:tabs>
        <w:ind w:left="360" w:hanging="360"/>
      </w:pPr>
      <w:rPr>
        <w:rFonts w:ascii="Times New Roman" w:hAnsi="Times New Roman" w:hint="default"/>
        <w:b/>
        <w:i w:val="0"/>
        <w:color w:val="FFFFFF"/>
        <w:sz w:val="32"/>
        <w:u w:color="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0200679"/>
    <w:multiLevelType w:val="hybridMultilevel"/>
    <w:tmpl w:val="3D6A6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941A50"/>
    <w:multiLevelType w:val="hybridMultilevel"/>
    <w:tmpl w:val="653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0E5D1B"/>
    <w:multiLevelType w:val="multilevel"/>
    <w:tmpl w:val="4B929542"/>
    <w:name w:val="seq1"/>
    <w:lvl w:ilvl="0">
      <w:start w:val="1"/>
      <w:numFmt w:val="decimal"/>
      <w:pStyle w:val="N1"/>
      <w:suff w:val="nothing"/>
      <w:lvlText w:val="%1."/>
      <w:lvlJc w:val="left"/>
      <w:pPr>
        <w:ind w:left="30" w:firstLine="170"/>
      </w:pPr>
      <w:rPr>
        <w:rFonts w:hint="default"/>
        <w:b/>
        <w:i w:val="0"/>
      </w:rPr>
    </w:lvl>
    <w:lvl w:ilvl="1">
      <w:start w:val="1"/>
      <w:numFmt w:val="decimal"/>
      <w:pStyle w:val="N2"/>
      <w:suff w:val="space"/>
      <w:lvlText w:val="(%2)"/>
      <w:lvlJc w:val="left"/>
      <w:pPr>
        <w:ind w:left="-2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9">
    <w:nsid w:val="66D37328"/>
    <w:multiLevelType w:val="hybridMultilevel"/>
    <w:tmpl w:val="3AD0A346"/>
    <w:lvl w:ilvl="0" w:tplc="0809000F">
      <w:start w:val="1"/>
      <w:numFmt w:val="bullet"/>
      <w:lvlText w:val="•"/>
      <w:lvlJc w:val="left"/>
      <w:pPr>
        <w:tabs>
          <w:tab w:val="num" w:pos="720"/>
        </w:tabs>
        <w:ind w:left="720" w:hanging="360"/>
      </w:pPr>
      <w:rPr>
        <w:rFonts w:ascii="Times New Roman" w:hAnsi="Times New Roman" w:hint="default"/>
      </w:rPr>
    </w:lvl>
    <w:lvl w:ilvl="1" w:tplc="08090019">
      <w:start w:val="1"/>
      <w:numFmt w:val="bullet"/>
      <w:lvlRestart w:val="0"/>
      <w:pStyle w:val="DfESBullets"/>
      <w:lvlText w:val=""/>
      <w:lvlJc w:val="left"/>
      <w:pPr>
        <w:tabs>
          <w:tab w:val="num" w:pos="1440"/>
        </w:tabs>
        <w:ind w:left="1440" w:hanging="360"/>
      </w:pPr>
      <w:rPr>
        <w:rFonts w:ascii="Symbol" w:hAnsi="Symbol" w:hint="default"/>
        <w:sz w:val="32"/>
      </w:rPr>
    </w:lvl>
    <w:lvl w:ilvl="2" w:tplc="0809001B" w:tentative="1">
      <w:start w:val="1"/>
      <w:numFmt w:val="bullet"/>
      <w:lvlText w:val="•"/>
      <w:lvlJc w:val="left"/>
      <w:pPr>
        <w:tabs>
          <w:tab w:val="num" w:pos="2160"/>
        </w:tabs>
        <w:ind w:left="2160" w:hanging="360"/>
      </w:pPr>
      <w:rPr>
        <w:rFonts w:ascii="Times New Roman" w:hAnsi="Times New Roman" w:hint="default"/>
      </w:rPr>
    </w:lvl>
    <w:lvl w:ilvl="3" w:tplc="0809000F" w:tentative="1">
      <w:start w:val="1"/>
      <w:numFmt w:val="bullet"/>
      <w:lvlText w:val="•"/>
      <w:lvlJc w:val="left"/>
      <w:pPr>
        <w:tabs>
          <w:tab w:val="num" w:pos="2880"/>
        </w:tabs>
        <w:ind w:left="2880" w:hanging="360"/>
      </w:pPr>
      <w:rPr>
        <w:rFonts w:ascii="Times New Roman" w:hAnsi="Times New Roman" w:hint="default"/>
      </w:rPr>
    </w:lvl>
    <w:lvl w:ilvl="4" w:tplc="08090019" w:tentative="1">
      <w:start w:val="1"/>
      <w:numFmt w:val="bullet"/>
      <w:lvlText w:val="•"/>
      <w:lvlJc w:val="left"/>
      <w:pPr>
        <w:tabs>
          <w:tab w:val="num" w:pos="3600"/>
        </w:tabs>
        <w:ind w:left="3600" w:hanging="360"/>
      </w:pPr>
      <w:rPr>
        <w:rFonts w:ascii="Times New Roman" w:hAnsi="Times New Roman" w:hint="default"/>
      </w:rPr>
    </w:lvl>
    <w:lvl w:ilvl="5" w:tplc="0809001B" w:tentative="1">
      <w:start w:val="1"/>
      <w:numFmt w:val="bullet"/>
      <w:lvlText w:val="•"/>
      <w:lvlJc w:val="left"/>
      <w:pPr>
        <w:tabs>
          <w:tab w:val="num" w:pos="4320"/>
        </w:tabs>
        <w:ind w:left="4320" w:hanging="360"/>
      </w:pPr>
      <w:rPr>
        <w:rFonts w:ascii="Times New Roman" w:hAnsi="Times New Roman" w:hint="default"/>
      </w:rPr>
    </w:lvl>
    <w:lvl w:ilvl="6" w:tplc="0809000F" w:tentative="1">
      <w:start w:val="1"/>
      <w:numFmt w:val="bullet"/>
      <w:lvlText w:val="•"/>
      <w:lvlJc w:val="left"/>
      <w:pPr>
        <w:tabs>
          <w:tab w:val="num" w:pos="5040"/>
        </w:tabs>
        <w:ind w:left="5040" w:hanging="360"/>
      </w:pPr>
      <w:rPr>
        <w:rFonts w:ascii="Times New Roman" w:hAnsi="Times New Roman" w:hint="default"/>
      </w:rPr>
    </w:lvl>
    <w:lvl w:ilvl="7" w:tplc="08090019" w:tentative="1">
      <w:start w:val="1"/>
      <w:numFmt w:val="bullet"/>
      <w:lvlText w:val="•"/>
      <w:lvlJc w:val="left"/>
      <w:pPr>
        <w:tabs>
          <w:tab w:val="num" w:pos="5760"/>
        </w:tabs>
        <w:ind w:left="5760" w:hanging="360"/>
      </w:pPr>
      <w:rPr>
        <w:rFonts w:ascii="Times New Roman" w:hAnsi="Times New Roman" w:hint="default"/>
      </w:rPr>
    </w:lvl>
    <w:lvl w:ilvl="8" w:tplc="0809001B"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A0500A1"/>
    <w:multiLevelType w:val="hybridMultilevel"/>
    <w:tmpl w:val="B080C486"/>
    <w:lvl w:ilvl="0" w:tplc="024C8B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A466E0"/>
    <w:multiLevelType w:val="hybridMultilevel"/>
    <w:tmpl w:val="EB9E9426"/>
    <w:lvl w:ilvl="0" w:tplc="024C8B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1841CF"/>
    <w:multiLevelType w:val="hybridMultilevel"/>
    <w:tmpl w:val="D7F6A848"/>
    <w:lvl w:ilvl="0" w:tplc="024C8B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6D4582"/>
    <w:multiLevelType w:val="hybridMultilevel"/>
    <w:tmpl w:val="A68A7D72"/>
    <w:lvl w:ilvl="0" w:tplc="E94E08C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12"/>
  </w:num>
  <w:num w:numId="3">
    <w:abstractNumId w:val="25"/>
  </w:num>
  <w:num w:numId="4">
    <w:abstractNumId w:val="29"/>
  </w:num>
  <w:num w:numId="5">
    <w:abstractNumId w:val="28"/>
  </w:num>
  <w:num w:numId="6">
    <w:abstractNumId w:val="8"/>
  </w:num>
  <w:num w:numId="7">
    <w:abstractNumId w:val="15"/>
  </w:num>
  <w:num w:numId="8">
    <w:abstractNumId w:val="9"/>
  </w:num>
  <w:num w:numId="9">
    <w:abstractNumId w:val="23"/>
  </w:num>
  <w:num w:numId="10">
    <w:abstractNumId w:val="16"/>
  </w:num>
  <w:num w:numId="11">
    <w:abstractNumId w:val="30"/>
  </w:num>
  <w:num w:numId="12">
    <w:abstractNumId w:val="24"/>
  </w:num>
  <w:num w:numId="13">
    <w:abstractNumId w:val="7"/>
  </w:num>
  <w:num w:numId="14">
    <w:abstractNumId w:val="31"/>
  </w:num>
  <w:num w:numId="15">
    <w:abstractNumId w:val="3"/>
  </w:num>
  <w:num w:numId="16">
    <w:abstractNumId w:val="32"/>
  </w:num>
  <w:num w:numId="17">
    <w:abstractNumId w:val="18"/>
  </w:num>
  <w:num w:numId="18">
    <w:abstractNumId w:val="5"/>
  </w:num>
  <w:num w:numId="19">
    <w:abstractNumId w:val="1"/>
  </w:num>
  <w:num w:numId="20">
    <w:abstractNumId w:val="2"/>
  </w:num>
  <w:num w:numId="21">
    <w:abstractNumId w:val="27"/>
  </w:num>
  <w:num w:numId="22">
    <w:abstractNumId w:val="26"/>
  </w:num>
  <w:num w:numId="23">
    <w:abstractNumId w:val="11"/>
  </w:num>
  <w:num w:numId="24">
    <w:abstractNumId w:val="19"/>
  </w:num>
  <w:num w:numId="25">
    <w:abstractNumId w:val="13"/>
  </w:num>
  <w:num w:numId="26">
    <w:abstractNumId w:val="21"/>
  </w:num>
  <w:num w:numId="27">
    <w:abstractNumId w:val="4"/>
  </w:num>
  <w:num w:numId="28">
    <w:abstractNumId w:val="6"/>
  </w:num>
  <w:num w:numId="29">
    <w:abstractNumId w:val="33"/>
  </w:num>
  <w:num w:numId="30">
    <w:abstractNumId w:val="20"/>
  </w:num>
  <w:num w:numId="31">
    <w:abstractNumId w:val="17"/>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linkStyl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BE"/>
    <w:rsid w:val="00000C3F"/>
    <w:rsid w:val="00002191"/>
    <w:rsid w:val="00005689"/>
    <w:rsid w:val="0003734D"/>
    <w:rsid w:val="0006142D"/>
    <w:rsid w:val="000928F8"/>
    <w:rsid w:val="000A00AC"/>
    <w:rsid w:val="00132D9E"/>
    <w:rsid w:val="00142D11"/>
    <w:rsid w:val="001529EF"/>
    <w:rsid w:val="00156888"/>
    <w:rsid w:val="00163A38"/>
    <w:rsid w:val="001705C6"/>
    <w:rsid w:val="00183170"/>
    <w:rsid w:val="001A6336"/>
    <w:rsid w:val="001B2F84"/>
    <w:rsid w:val="001B5B8C"/>
    <w:rsid w:val="001E06FA"/>
    <w:rsid w:val="001E47FF"/>
    <w:rsid w:val="001F3132"/>
    <w:rsid w:val="00230CA4"/>
    <w:rsid w:val="0027742E"/>
    <w:rsid w:val="00287582"/>
    <w:rsid w:val="00292D5B"/>
    <w:rsid w:val="00297071"/>
    <w:rsid w:val="002A0ED7"/>
    <w:rsid w:val="002B0C82"/>
    <w:rsid w:val="002C0ADB"/>
    <w:rsid w:val="002D3F05"/>
    <w:rsid w:val="002E1E40"/>
    <w:rsid w:val="002F5E20"/>
    <w:rsid w:val="00336E72"/>
    <w:rsid w:val="00346363"/>
    <w:rsid w:val="00370D20"/>
    <w:rsid w:val="0037227F"/>
    <w:rsid w:val="003C1FE1"/>
    <w:rsid w:val="003C611B"/>
    <w:rsid w:val="003D16B2"/>
    <w:rsid w:val="003D3112"/>
    <w:rsid w:val="003E3498"/>
    <w:rsid w:val="003E5A94"/>
    <w:rsid w:val="00400055"/>
    <w:rsid w:val="00404BA5"/>
    <w:rsid w:val="00413784"/>
    <w:rsid w:val="00415104"/>
    <w:rsid w:val="00474502"/>
    <w:rsid w:val="004968D3"/>
    <w:rsid w:val="004B07BE"/>
    <w:rsid w:val="004E5E6B"/>
    <w:rsid w:val="004F3C55"/>
    <w:rsid w:val="005029B7"/>
    <w:rsid w:val="00514093"/>
    <w:rsid w:val="00535144"/>
    <w:rsid w:val="00542076"/>
    <w:rsid w:val="00544443"/>
    <w:rsid w:val="00585437"/>
    <w:rsid w:val="005C2184"/>
    <w:rsid w:val="005C7E85"/>
    <w:rsid w:val="005E406C"/>
    <w:rsid w:val="0062234D"/>
    <w:rsid w:val="00633575"/>
    <w:rsid w:val="00641CDC"/>
    <w:rsid w:val="00666CDE"/>
    <w:rsid w:val="00681254"/>
    <w:rsid w:val="006A414F"/>
    <w:rsid w:val="006C7829"/>
    <w:rsid w:val="006E6CEE"/>
    <w:rsid w:val="00726CAA"/>
    <w:rsid w:val="007702D7"/>
    <w:rsid w:val="007865BA"/>
    <w:rsid w:val="00794D7F"/>
    <w:rsid w:val="007C16A7"/>
    <w:rsid w:val="007D7768"/>
    <w:rsid w:val="007E2617"/>
    <w:rsid w:val="00853348"/>
    <w:rsid w:val="008576EE"/>
    <w:rsid w:val="00860CF4"/>
    <w:rsid w:val="00867AB6"/>
    <w:rsid w:val="008706CB"/>
    <w:rsid w:val="008933F7"/>
    <w:rsid w:val="008A1957"/>
    <w:rsid w:val="008E2572"/>
    <w:rsid w:val="008F6B91"/>
    <w:rsid w:val="00911BB1"/>
    <w:rsid w:val="00925FAF"/>
    <w:rsid w:val="009903AC"/>
    <w:rsid w:val="0099106D"/>
    <w:rsid w:val="009D2F06"/>
    <w:rsid w:val="00A213C4"/>
    <w:rsid w:val="00A22FEB"/>
    <w:rsid w:val="00A432AA"/>
    <w:rsid w:val="00A70EC8"/>
    <w:rsid w:val="00A73FED"/>
    <w:rsid w:val="00A77D39"/>
    <w:rsid w:val="00A82E39"/>
    <w:rsid w:val="00A91987"/>
    <w:rsid w:val="00A9591F"/>
    <w:rsid w:val="00AB42ED"/>
    <w:rsid w:val="00AD4208"/>
    <w:rsid w:val="00AD4446"/>
    <w:rsid w:val="00AF1892"/>
    <w:rsid w:val="00AF41B5"/>
    <w:rsid w:val="00AF62FC"/>
    <w:rsid w:val="00B14859"/>
    <w:rsid w:val="00B17992"/>
    <w:rsid w:val="00B25D6D"/>
    <w:rsid w:val="00B75FBB"/>
    <w:rsid w:val="00B86A73"/>
    <w:rsid w:val="00BA4525"/>
    <w:rsid w:val="00BA5974"/>
    <w:rsid w:val="00BB1B89"/>
    <w:rsid w:val="00BC1CEC"/>
    <w:rsid w:val="00C02355"/>
    <w:rsid w:val="00C267D6"/>
    <w:rsid w:val="00C46D61"/>
    <w:rsid w:val="00C556D8"/>
    <w:rsid w:val="00C5623D"/>
    <w:rsid w:val="00C71C24"/>
    <w:rsid w:val="00C818CC"/>
    <w:rsid w:val="00C82AE7"/>
    <w:rsid w:val="00C916A9"/>
    <w:rsid w:val="00CA67AE"/>
    <w:rsid w:val="00CC4B96"/>
    <w:rsid w:val="00CC74E1"/>
    <w:rsid w:val="00CD27E5"/>
    <w:rsid w:val="00CE551E"/>
    <w:rsid w:val="00CF1464"/>
    <w:rsid w:val="00CF4ACA"/>
    <w:rsid w:val="00D00D3D"/>
    <w:rsid w:val="00D026E8"/>
    <w:rsid w:val="00D150D8"/>
    <w:rsid w:val="00D34201"/>
    <w:rsid w:val="00D6020B"/>
    <w:rsid w:val="00D67CE7"/>
    <w:rsid w:val="00D8754C"/>
    <w:rsid w:val="00D907A4"/>
    <w:rsid w:val="00D92D61"/>
    <w:rsid w:val="00DA11B8"/>
    <w:rsid w:val="00DA6FC1"/>
    <w:rsid w:val="00DC6495"/>
    <w:rsid w:val="00DD0771"/>
    <w:rsid w:val="00DD171E"/>
    <w:rsid w:val="00DF752F"/>
    <w:rsid w:val="00E10BB6"/>
    <w:rsid w:val="00E75F5B"/>
    <w:rsid w:val="00E878DC"/>
    <w:rsid w:val="00E94A77"/>
    <w:rsid w:val="00ED4CF0"/>
    <w:rsid w:val="00EF3CE1"/>
    <w:rsid w:val="00F05E31"/>
    <w:rsid w:val="00F235B9"/>
    <w:rsid w:val="00F32184"/>
    <w:rsid w:val="00F609AB"/>
    <w:rsid w:val="00F6579A"/>
    <w:rsid w:val="00F81675"/>
    <w:rsid w:val="00F86C98"/>
    <w:rsid w:val="00FA0587"/>
    <w:rsid w:val="00FA0BA2"/>
    <w:rsid w:val="00FA1D83"/>
    <w:rsid w:val="00FA4AAF"/>
    <w:rsid w:val="00FC7CE3"/>
    <w:rsid w:val="00FE29BA"/>
    <w:rsid w:val="00FE49FB"/>
    <w:rsid w:val="00FF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7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before="240" w:after="60"/>
      <w:jc w:val="center"/>
      <w:outlineLvl w:val="0"/>
    </w:pPr>
    <w:rPr>
      <w:b/>
      <w:color w:val="FFFFFF"/>
      <w:kern w:val="28"/>
      <w:sz w:val="96"/>
    </w:rPr>
  </w:style>
  <w:style w:type="paragraph" w:styleId="Heading2">
    <w:name w:val="heading 2"/>
    <w:basedOn w:val="Normal"/>
    <w:next w:val="Normal"/>
    <w:autoRedefine/>
    <w:qFormat/>
    <w:pPr>
      <w:keepNext/>
      <w:tabs>
        <w:tab w:val="left" w:pos="9180"/>
        <w:tab w:val="left" w:pos="9605"/>
      </w:tabs>
      <w:outlineLvl w:val="1"/>
    </w:pPr>
    <w:rPr>
      <w:rFonts w:cs="Arial"/>
      <w:b/>
      <w:u w:val="single"/>
    </w:rPr>
  </w:style>
  <w:style w:type="paragraph" w:styleId="Heading3">
    <w:name w:val="heading 3"/>
    <w:basedOn w:val="Normal"/>
    <w:next w:val="Normal"/>
    <w:qFormat/>
    <w:pPr>
      <w:keepNext/>
      <w:outlineLvl w:val="2"/>
    </w:pPr>
    <w:rPr>
      <w:iCs/>
      <w:snapToGrid w:val="0"/>
      <w:color w:val="000000"/>
    </w:rPr>
  </w:style>
  <w:style w:type="paragraph" w:styleId="Heading4">
    <w:name w:val="heading 4"/>
    <w:basedOn w:val="Normal"/>
    <w:next w:val="Normal"/>
    <w:qFormat/>
    <w:pPr>
      <w:keepNext/>
      <w:outlineLvl w:val="3"/>
    </w:pPr>
    <w:rPr>
      <w:b/>
      <w:bCs/>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snapToGrid w:val="0"/>
      <w:color w:val="000000"/>
    </w:rPr>
  </w:style>
  <w:style w:type="paragraph" w:styleId="Heading7">
    <w:name w:val="heading 7"/>
    <w:basedOn w:val="Normal"/>
    <w:next w:val="Normal"/>
    <w:qFormat/>
    <w:pPr>
      <w:keepNext/>
      <w:jc w:val="center"/>
      <w:outlineLvl w:val="6"/>
    </w:pPr>
    <w:rPr>
      <w:b/>
      <w:snapToGrid w:val="0"/>
      <w:color w:val="000000"/>
      <w:sz w:val="20"/>
    </w:rPr>
  </w:style>
  <w:style w:type="paragraph" w:styleId="Heading8">
    <w:name w:val="heading 8"/>
    <w:basedOn w:val="Normal"/>
    <w:next w:val="Normal"/>
    <w:qFormat/>
    <w:pPr>
      <w:keepNext/>
      <w:outlineLvl w:val="7"/>
    </w:pPr>
    <w:rPr>
      <w:b/>
      <w:snapToGrid w:val="0"/>
      <w:color w:val="000000"/>
      <w:sz w:val="20"/>
    </w:rPr>
  </w:style>
  <w:style w:type="paragraph" w:styleId="Heading9">
    <w:name w:val="heading 9"/>
    <w:basedOn w:val="Normal"/>
    <w:next w:val="Normal"/>
    <w:qFormat/>
    <w:pPr>
      <w:spacing w:before="240" w:after="60"/>
      <w:outlineLvl w:val="8"/>
    </w:pPr>
    <w:rPr>
      <w:b/>
    </w:rPr>
  </w:style>
  <w:style w:type="character" w:default="1" w:styleId="DefaultParagraphFont">
    <w:name w:val="Default Paragraph Font"/>
    <w:uiPriority w:val="1"/>
    <w:semiHidden/>
    <w:unhideWhenUsed/>
    <w:rsid w:val="00336E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6E72"/>
  </w:style>
  <w:style w:type="paragraph" w:styleId="Title">
    <w:name w:val="Title"/>
    <w:basedOn w:val="Normal"/>
    <w:qFormat/>
    <w:pPr>
      <w:jc w:val="center"/>
    </w:pPr>
    <w:rPr>
      <w:b/>
      <w:sz w:val="48"/>
    </w:rPr>
  </w:style>
  <w:style w:type="paragraph" w:styleId="Subtitle">
    <w:name w:val="Subtitle"/>
    <w:basedOn w:val="Normal"/>
    <w:qFormat/>
    <w:pPr>
      <w:spacing w:before="120" w:after="120"/>
      <w:jc w:val="center"/>
    </w:pPr>
    <w:rPr>
      <w:b/>
      <w:sz w:val="48"/>
    </w:rPr>
  </w:style>
  <w:style w:type="paragraph" w:styleId="Header">
    <w:name w:val="header"/>
    <w:basedOn w:val="Normal"/>
    <w:semiHidden/>
    <w:pPr>
      <w:numPr>
        <w:numId w:val="3"/>
      </w:num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C1">
    <w:name w:val="toc 1"/>
    <w:basedOn w:val="Normal"/>
    <w:next w:val="Normal"/>
    <w:autoRedefine/>
    <w:semiHidden/>
    <w:pPr>
      <w:numPr>
        <w:numId w:val="2"/>
      </w:numPr>
      <w:spacing w:before="120" w:after="120"/>
    </w:pPr>
    <w:rPr>
      <w:b/>
      <w:caps/>
      <w:sz w:val="20"/>
    </w:rPr>
  </w:style>
  <w:style w:type="paragraph" w:styleId="TOC2">
    <w:name w:val="toc 2"/>
    <w:basedOn w:val="Normal"/>
    <w:next w:val="Normal"/>
    <w:autoRedefine/>
    <w:semiHidden/>
    <w:pPr>
      <w:ind w:firstLine="851"/>
    </w:pPr>
    <w:rPr>
      <w:b/>
    </w:rPr>
  </w:style>
  <w:style w:type="paragraph" w:styleId="TOC3">
    <w:name w:val="toc 3"/>
    <w:basedOn w:val="Normal"/>
    <w:next w:val="Normal"/>
    <w:autoRedefine/>
    <w:semiHidden/>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paragraph" w:styleId="BodyText">
    <w:name w:val="Body Text"/>
    <w:basedOn w:val="Normal"/>
    <w:autoRedefine/>
    <w:semiHidden/>
    <w:rPr>
      <w:rFonts w:cs="Arial"/>
      <w:b/>
      <w:bCs/>
      <w:color w:val="000000"/>
    </w:rPr>
  </w:style>
  <w:style w:type="paragraph" w:styleId="BodyText2">
    <w:name w:val="Body Text 2"/>
    <w:basedOn w:val="Normal"/>
    <w:semiHidden/>
    <w:rPr>
      <w:i/>
    </w:rPr>
  </w:style>
  <w:style w:type="paragraph" w:styleId="BodyText3">
    <w:name w:val="Body Text 3"/>
    <w:basedOn w:val="Normal"/>
    <w:semiHidden/>
    <w:rPr>
      <w:i/>
      <w:color w:val="0000FF"/>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993" w:hanging="426"/>
    </w:pPr>
  </w:style>
  <w:style w:type="paragraph" w:styleId="BodyTextIndent2">
    <w:name w:val="Body Text Indent 2"/>
    <w:basedOn w:val="Normal"/>
    <w:semiHidden/>
    <w:pPr>
      <w:ind w:left="720"/>
      <w:jc w:val="both"/>
    </w:pPr>
  </w:style>
  <w:style w:type="character" w:styleId="Hyperlink">
    <w:name w:val="Hyperlink"/>
    <w:semiHidden/>
    <w:rPr>
      <w:color w:val="0000FF"/>
      <w:u w:val="single"/>
    </w:rPr>
  </w:style>
  <w:style w:type="paragraph" w:customStyle="1" w:styleId="Style1">
    <w:name w:val="Style1"/>
    <w:basedOn w:val="BodyText"/>
    <w:rPr>
      <w:snapToGrid w:val="0"/>
    </w:rPr>
  </w:style>
  <w:style w:type="character" w:styleId="FollowedHyperlink">
    <w:name w:val="FollowedHyperlink"/>
    <w:semiHidden/>
    <w:rPr>
      <w:color w:val="800080"/>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Bullet2">
    <w:name w:val="List Bullet 2"/>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TableofFigures">
    <w:name w:val="table of figures"/>
    <w:basedOn w:val="Normal"/>
    <w:next w:val="Normal"/>
    <w:semiHidden/>
    <w:pPr>
      <w:ind w:left="480" w:hanging="480"/>
    </w:pPr>
    <w:rPr>
      <w:caps/>
    </w:rPr>
  </w:style>
  <w:style w:type="paragraph" w:styleId="Index2">
    <w:name w:val="index 2"/>
    <w:basedOn w:val="Normal"/>
    <w:next w:val="Normal"/>
    <w:autoRedefine/>
    <w:semiHidden/>
    <w:pPr>
      <w:ind w:left="480" w:hanging="240"/>
    </w:pPr>
    <w:rPr>
      <w:szCs w:val="21"/>
    </w:rPr>
  </w:style>
  <w:style w:type="paragraph" w:styleId="Index1">
    <w:name w:val="index 1"/>
    <w:basedOn w:val="Normal"/>
    <w:next w:val="Normal"/>
    <w:autoRedefine/>
    <w:semiHidden/>
    <w:pPr>
      <w:ind w:left="851"/>
    </w:pPr>
    <w:rPr>
      <w:bCs/>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spacing w:before="240" w:after="120"/>
      <w:jc w:val="center"/>
    </w:pPr>
    <w:rPr>
      <w:b/>
      <w:bCs/>
      <w:szCs w:val="31"/>
    </w:rPr>
  </w:style>
  <w:style w:type="paragraph" w:styleId="BodyTextIndent3">
    <w:name w:val="Body Text Indent 3"/>
    <w:basedOn w:val="Normal"/>
    <w:semiHidden/>
    <w:pPr>
      <w:ind w:left="720"/>
    </w:pPr>
    <w:rPr>
      <w:b/>
      <w:iCs/>
    </w:rPr>
  </w:style>
  <w:style w:type="paragraph" w:customStyle="1" w:styleId="xl24">
    <w:name w:val="xl24"/>
    <w:basedOn w:val="Normal"/>
    <w:pPr>
      <w:pBdr>
        <w:lef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5">
    <w:name w:val="xl25"/>
    <w:basedOn w:val="Normal"/>
    <w:pPr>
      <w:spacing w:before="100" w:beforeAutospacing="1" w:after="100" w:afterAutospacing="1"/>
      <w:jc w:val="center"/>
    </w:pPr>
    <w:rPr>
      <w:rFonts w:ascii="Arial Unicode MS" w:eastAsia="Arial Unicode MS" w:hAnsi="Arial Unicode MS" w:cs="Tahoma"/>
    </w:rPr>
  </w:style>
  <w:style w:type="paragraph" w:customStyle="1" w:styleId="xl26">
    <w:name w:val="xl26"/>
    <w:basedOn w:val="Normal"/>
    <w:pPr>
      <w:pBdr>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7">
    <w:name w:val="xl27"/>
    <w:basedOn w:val="Normal"/>
    <w:pPr>
      <w:pBdr>
        <w:bottom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8">
    <w:name w:val="xl28"/>
    <w:basedOn w:val="Normal"/>
    <w:pPr>
      <w:pBdr>
        <w:bottom w:val="single" w:sz="4" w:space="0" w:color="auto"/>
      </w:pBdr>
      <w:spacing w:before="100" w:beforeAutospacing="1" w:after="100" w:afterAutospacing="1"/>
    </w:pPr>
    <w:rPr>
      <w:rFonts w:ascii="Arial Unicode MS" w:eastAsia="Arial Unicode MS" w:hAnsi="Arial Unicode MS" w:cs="Tahoma"/>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0">
    <w:name w:val="xl30"/>
    <w:basedOn w:val="Normal"/>
    <w:pPr>
      <w:pBdr>
        <w:left w:val="single" w:sz="4" w:space="0" w:color="auto"/>
        <w:right w:val="single" w:sz="4" w:space="0" w:color="auto"/>
      </w:pBdr>
      <w:spacing w:before="100" w:beforeAutospacing="1" w:after="100" w:afterAutospacing="1"/>
    </w:pPr>
    <w:rPr>
      <w:rFonts w:eastAsia="Arial Unicode MS" w:cs="Arial"/>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2">
    <w:name w:val="xl32"/>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3">
    <w:name w:val="xl33"/>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6">
    <w:name w:val="xl36"/>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7">
    <w:name w:val="xl37"/>
    <w:basedOn w:val="Normal"/>
    <w:pPr>
      <w:pBdr>
        <w:left w:val="single" w:sz="8" w:space="0" w:color="auto"/>
        <w:righ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38">
    <w:name w:val="xl38"/>
    <w:basedOn w:val="Normal"/>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40">
    <w:name w:val="xl40"/>
    <w:basedOn w:val="Normal"/>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42">
    <w:name w:val="xl42"/>
    <w:basedOn w:val="Normal"/>
    <w:pPr>
      <w:pBdr>
        <w:top w:val="single" w:sz="4" w:space="0" w:color="auto"/>
        <w:bottom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43">
    <w:name w:val="xl43"/>
    <w:basedOn w:val="Normal"/>
    <w:pPr>
      <w:pBdr>
        <w:top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44">
    <w:name w:val="xl44"/>
    <w:basedOn w:val="Normal"/>
    <w:pPr>
      <w:pBdr>
        <w:top w:val="single" w:sz="4" w:space="0" w:color="auto"/>
        <w:bottom w:val="single" w:sz="4"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45">
    <w:name w:val="xl45"/>
    <w:basedOn w:val="Normal"/>
    <w:pPr>
      <w:pBdr>
        <w:top w:val="single" w:sz="8"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46">
    <w:name w:val="xl46"/>
    <w:basedOn w:val="Normal"/>
    <w:pPr>
      <w:pBdr>
        <w:left w:val="single" w:sz="4" w:space="0" w:color="auto"/>
        <w:bottom w:val="single" w:sz="8" w:space="0" w:color="auto"/>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47">
    <w:name w:val="xl47"/>
    <w:basedOn w:val="Normal"/>
    <w:pPr>
      <w:pBdr>
        <w:left w:val="single" w:sz="4" w:space="0" w:color="auto"/>
        <w:bottom w:val="single" w:sz="8"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48">
    <w:name w:val="xl48"/>
    <w:basedOn w:val="Normal"/>
    <w:pPr>
      <w:pBdr>
        <w:left w:val="single" w:sz="4" w:space="0" w:color="auto"/>
        <w:bottom w:val="single" w:sz="8" w:space="0" w:color="auto"/>
        <w:right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49">
    <w:name w:val="xl49"/>
    <w:basedOn w:val="Normal"/>
    <w:pPr>
      <w:pBdr>
        <w:bottom w:val="single" w:sz="8"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50">
    <w:name w:val="xl50"/>
    <w:basedOn w:val="Normal"/>
    <w:pPr>
      <w:pBdr>
        <w:bottom w:val="single" w:sz="8" w:space="0" w:color="auto"/>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51">
    <w:name w:val="xl51"/>
    <w:basedOn w:val="Normal"/>
    <w:pPr>
      <w:pBdr>
        <w:bottom w:val="single" w:sz="8"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52">
    <w:name w:val="xl52"/>
    <w:basedOn w:val="Normal"/>
    <w:pPr>
      <w:pBdr>
        <w:top w:val="single" w:sz="8" w:space="0" w:color="auto"/>
      </w:pBdr>
      <w:shd w:val="clear" w:color="auto" w:fill="FF00FF"/>
      <w:spacing w:before="100" w:beforeAutospacing="1" w:after="100" w:afterAutospacing="1"/>
    </w:pPr>
    <w:rPr>
      <w:rFonts w:ascii="Arial Unicode MS" w:eastAsia="Arial Unicode MS" w:hAnsi="Arial Unicode MS" w:cs="Tahoma"/>
    </w:rPr>
  </w:style>
  <w:style w:type="paragraph" w:customStyle="1" w:styleId="xl53">
    <w:name w:val="xl53"/>
    <w:basedOn w:val="Normal"/>
    <w:pPr>
      <w:pBdr>
        <w:top w:val="single" w:sz="4" w:space="0" w:color="auto"/>
        <w:bottom w:val="single" w:sz="4" w:space="0" w:color="auto"/>
      </w:pBdr>
      <w:shd w:val="clear" w:color="auto" w:fill="FF00FF"/>
      <w:spacing w:before="100" w:beforeAutospacing="1" w:after="100" w:afterAutospacing="1"/>
    </w:pPr>
    <w:rPr>
      <w:rFonts w:eastAsia="Arial Unicode MS" w:cs="Arial"/>
      <w:b/>
      <w:bCs/>
    </w:rPr>
  </w:style>
  <w:style w:type="paragraph" w:customStyle="1" w:styleId="xl54">
    <w:name w:val="xl54"/>
    <w:basedOn w:val="Normal"/>
    <w:pPr>
      <w:pBdr>
        <w:bottom w:val="single" w:sz="8" w:space="0" w:color="auto"/>
      </w:pBdr>
      <w:shd w:val="clear" w:color="auto" w:fill="FF00FF"/>
      <w:spacing w:before="100" w:beforeAutospacing="1" w:after="100" w:afterAutospacing="1"/>
    </w:pPr>
    <w:rPr>
      <w:rFonts w:eastAsia="Arial Unicode MS" w:cs="Arial"/>
      <w:b/>
      <w:bCs/>
    </w:rPr>
  </w:style>
  <w:style w:type="paragraph" w:customStyle="1" w:styleId="xl55">
    <w:name w:val="xl55"/>
    <w:basedOn w:val="Normal"/>
    <w:pPr>
      <w:shd w:val="clear" w:color="auto" w:fill="FF00FF"/>
      <w:spacing w:before="100" w:beforeAutospacing="1" w:after="100" w:afterAutospacing="1"/>
    </w:pPr>
    <w:rPr>
      <w:rFonts w:ascii="Arial Unicode MS" w:eastAsia="Arial Unicode MS" w:hAnsi="Arial Unicode MS" w:cs="Tahoma"/>
    </w:rPr>
  </w:style>
  <w:style w:type="paragraph" w:customStyle="1" w:styleId="xl56">
    <w:name w:val="xl56"/>
    <w:basedOn w:val="Normal"/>
    <w:pPr>
      <w:pBdr>
        <w:bottom w:val="single" w:sz="4" w:space="0" w:color="auto"/>
      </w:pBdr>
      <w:shd w:val="clear" w:color="auto" w:fill="FF00FF"/>
      <w:spacing w:before="100" w:beforeAutospacing="1" w:after="100" w:afterAutospacing="1"/>
    </w:pPr>
    <w:rPr>
      <w:rFonts w:ascii="Arial Unicode MS" w:eastAsia="Arial Unicode MS" w:hAnsi="Arial Unicode MS" w:cs="Tahoma"/>
    </w:rPr>
  </w:style>
  <w:style w:type="paragraph" w:customStyle="1" w:styleId="xl57">
    <w:name w:val="xl57"/>
    <w:basedOn w:val="Normal"/>
    <w:pPr>
      <w:pBdr>
        <w:top w:val="single" w:sz="8" w:space="0" w:color="auto"/>
        <w:left w:val="single" w:sz="8" w:space="0" w:color="auto"/>
      </w:pBdr>
      <w:shd w:val="clear" w:color="auto" w:fill="00CCFF"/>
      <w:spacing w:before="100" w:beforeAutospacing="1" w:after="100" w:afterAutospacing="1"/>
    </w:pPr>
    <w:rPr>
      <w:rFonts w:ascii="Arial Unicode MS" w:eastAsia="Arial Unicode MS" w:hAnsi="Arial Unicode MS" w:cs="Tahoma"/>
    </w:rPr>
  </w:style>
  <w:style w:type="paragraph" w:customStyle="1" w:styleId="xl58">
    <w:name w:val="xl58"/>
    <w:basedOn w:val="Normal"/>
    <w:pPr>
      <w:pBdr>
        <w:top w:val="single" w:sz="8" w:space="0" w:color="auto"/>
      </w:pBdr>
      <w:shd w:val="clear" w:color="auto" w:fill="00CCFF"/>
      <w:spacing w:before="100" w:beforeAutospacing="1" w:after="100" w:afterAutospacing="1"/>
    </w:pPr>
    <w:rPr>
      <w:rFonts w:ascii="Arial Unicode MS" w:eastAsia="Arial Unicode MS" w:hAnsi="Arial Unicode MS" w:cs="Tahoma"/>
    </w:rPr>
  </w:style>
  <w:style w:type="paragraph" w:customStyle="1" w:styleId="xl59">
    <w:name w:val="xl59"/>
    <w:basedOn w:val="Normal"/>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61">
    <w:name w:val="xl61"/>
    <w:basedOn w:val="Normal"/>
    <w:pPr>
      <w:pBdr>
        <w:left w:val="single" w:sz="8" w:space="0" w:color="auto"/>
        <w:bottom w:val="single" w:sz="8" w:space="0" w:color="auto"/>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62">
    <w:name w:val="xl62"/>
    <w:basedOn w:val="Normal"/>
    <w:pPr>
      <w:pBdr>
        <w:left w:val="single" w:sz="4" w:space="0" w:color="auto"/>
        <w:bottom w:val="single" w:sz="8" w:space="0" w:color="auto"/>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eastAsia="Arial Unicode MS" w:cs="Arial"/>
      <w:b/>
      <w:bCs/>
    </w:rPr>
  </w:style>
  <w:style w:type="paragraph" w:customStyle="1" w:styleId="xl64">
    <w:name w:val="xl64"/>
    <w:basedOn w:val="Normal"/>
    <w:pPr>
      <w:pBdr>
        <w:top w:val="single" w:sz="4" w:space="0" w:color="auto"/>
        <w:left w:val="single" w:sz="4" w:space="0" w:color="auto"/>
        <w:bottom w:val="single" w:sz="4" w:space="0" w:color="auto"/>
      </w:pBdr>
      <w:shd w:val="clear" w:color="auto" w:fill="00FFFF"/>
      <w:spacing w:before="100" w:beforeAutospacing="1" w:after="100" w:afterAutospacing="1"/>
    </w:pPr>
    <w:rPr>
      <w:rFonts w:eastAsia="Arial Unicode MS" w:cs="Arial"/>
      <w:b/>
      <w:bCs/>
    </w:rPr>
  </w:style>
  <w:style w:type="paragraph" w:customStyle="1" w:styleId="xl65">
    <w:name w:val="xl65"/>
    <w:basedOn w:val="Normal"/>
    <w:pPr>
      <w:pBdr>
        <w:top w:val="single" w:sz="4" w:space="0" w:color="auto"/>
        <w:left w:val="single" w:sz="4" w:space="0" w:color="auto"/>
        <w:bottom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66">
    <w:name w:val="xl66"/>
    <w:basedOn w:val="Normal"/>
    <w:pPr>
      <w:pBdr>
        <w:lef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67">
    <w:name w:val="xl67"/>
    <w:basedOn w:val="Normal"/>
    <w:pPr>
      <w:pBdr>
        <w:left w:val="single" w:sz="8" w:space="0" w:color="auto"/>
        <w:bottom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68">
    <w:name w:val="xl68"/>
    <w:basedOn w:val="Normal"/>
    <w:pPr>
      <w:shd w:val="clear" w:color="auto" w:fill="FF00FF"/>
      <w:spacing w:before="100" w:beforeAutospacing="1" w:after="100" w:afterAutospacing="1"/>
    </w:pPr>
    <w:rPr>
      <w:rFonts w:eastAsia="Arial Unicode MS" w:cs="Arial"/>
      <w:b/>
      <w:bCs/>
    </w:rPr>
  </w:style>
  <w:style w:type="paragraph" w:customStyle="1" w:styleId="xl69">
    <w:name w:val="xl69"/>
    <w:basedOn w:val="Normal"/>
    <w:pPr>
      <w:shd w:val="clear" w:color="auto" w:fill="FF00FF"/>
      <w:spacing w:before="100" w:beforeAutospacing="1" w:after="100" w:afterAutospacing="1"/>
      <w:jc w:val="center"/>
    </w:pPr>
    <w:rPr>
      <w:rFonts w:eastAsia="Arial Unicode MS" w:cs="Arial"/>
      <w:b/>
      <w:bCs/>
    </w:rPr>
  </w:style>
  <w:style w:type="paragraph" w:customStyle="1" w:styleId="xl70">
    <w:name w:val="xl70"/>
    <w:basedOn w:val="Normal"/>
    <w:pPr>
      <w:shd w:val="clear" w:color="auto" w:fill="FF00FF"/>
      <w:spacing w:before="100" w:beforeAutospacing="1" w:after="100" w:afterAutospacing="1"/>
      <w:jc w:val="center"/>
    </w:pPr>
    <w:rPr>
      <w:rFonts w:ascii="Arial Unicode MS" w:eastAsia="Arial Unicode MS" w:hAnsi="Arial Unicode MS" w:cs="Tahoma"/>
    </w:rPr>
  </w:style>
  <w:style w:type="paragraph" w:customStyle="1" w:styleId="xl71">
    <w:name w:val="xl71"/>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Tahoma"/>
    </w:rPr>
  </w:style>
  <w:style w:type="paragraph" w:customStyle="1" w:styleId="xl72">
    <w:name w:val="xl72"/>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Tahoma"/>
    </w:rPr>
  </w:style>
  <w:style w:type="paragraph" w:customStyle="1" w:styleId="xl73">
    <w:name w:val="xl73"/>
    <w:basedOn w:val="Normal"/>
    <w:pPr>
      <w:shd w:val="clear" w:color="auto" w:fill="00FFFF"/>
      <w:spacing w:before="100" w:beforeAutospacing="1" w:after="100" w:afterAutospacing="1"/>
    </w:pPr>
    <w:rPr>
      <w:rFonts w:ascii="Arial Unicode MS" w:eastAsia="Arial Unicode MS" w:hAnsi="Arial Unicode MS" w:cs="Tahoma"/>
    </w:rPr>
  </w:style>
  <w:style w:type="paragraph" w:customStyle="1" w:styleId="xl74">
    <w:name w:val="xl74"/>
    <w:basedOn w:val="Normal"/>
    <w:pPr>
      <w:pBdr>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75">
    <w:name w:val="xl75"/>
    <w:basedOn w:val="Normal"/>
    <w:pPr>
      <w:pBdr>
        <w:left w:val="single" w:sz="4" w:space="0" w:color="auto"/>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76">
    <w:name w:val="xl76"/>
    <w:basedOn w:val="Normal"/>
    <w:pPr>
      <w:pBdr>
        <w:left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77">
    <w:name w:val="xl77"/>
    <w:basedOn w:val="Normal"/>
    <w:pPr>
      <w:pBdr>
        <w:left w:val="single" w:sz="4" w:space="0" w:color="auto"/>
        <w:right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78">
    <w:name w:val="xl78"/>
    <w:basedOn w:val="Normal"/>
    <w:pP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79">
    <w:name w:val="xl79"/>
    <w:basedOn w:val="Normal"/>
    <w:pPr>
      <w:pBdr>
        <w:left w:val="single" w:sz="4" w:space="0" w:color="auto"/>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80">
    <w:name w:val="xl80"/>
    <w:basedOn w:val="Normal"/>
    <w:pPr>
      <w:pBdr>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81">
    <w:name w:val="xl81"/>
    <w:basedOn w:val="Normal"/>
    <w:pPr>
      <w:shd w:val="clear" w:color="auto" w:fill="00FFFF"/>
      <w:spacing w:before="100" w:beforeAutospacing="1" w:after="100" w:afterAutospacing="1"/>
      <w:jc w:val="center"/>
    </w:pPr>
    <w:rPr>
      <w:rFonts w:eastAsia="Arial Unicode MS" w:cs="Arial"/>
      <w:b/>
      <w:bCs/>
    </w:rPr>
  </w:style>
  <w:style w:type="paragraph" w:customStyle="1" w:styleId="xl82">
    <w:name w:val="xl82"/>
    <w:basedOn w:val="Normal"/>
    <w:pPr>
      <w:shd w:val="clear" w:color="auto" w:fill="00FFFF"/>
      <w:spacing w:before="100" w:beforeAutospacing="1" w:after="100" w:afterAutospacing="1"/>
    </w:pPr>
    <w:rPr>
      <w:rFonts w:eastAsia="Arial Unicode MS" w:cs="Arial"/>
      <w:b/>
      <w:bC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bodytext0">
    <w:name w:val="bodytext"/>
    <w:basedOn w:val="Normal"/>
    <w:pPr>
      <w:spacing w:before="100" w:beforeAutospacing="1" w:after="100" w:afterAutospacing="1"/>
    </w:pPr>
    <w:rPr>
      <w:rFonts w:ascii="Verdana" w:eastAsia="Arial Unicode MS" w:hAnsi="Verdana"/>
    </w:rPr>
  </w:style>
  <w:style w:type="paragraph" w:customStyle="1" w:styleId="Default">
    <w:name w:val="Default"/>
    <w:rPr>
      <w:rFonts w:ascii="Arial,Bold" w:hAnsi="Arial,Bold"/>
      <w:snapToGrid w:val="0"/>
      <w:lang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character" w:customStyle="1" w:styleId="topofpage">
    <w:name w:val="topofpage"/>
    <w:basedOn w:val="DefaultParagraphFont"/>
  </w:style>
  <w:style w:type="paragraph" w:customStyle="1" w:styleId="DfESBullets">
    <w:name w:val="DfESBullets"/>
    <w:basedOn w:val="Normal"/>
    <w:pPr>
      <w:numPr>
        <w:ilvl w:val="1"/>
        <w:numId w:val="4"/>
      </w:numPr>
    </w:pPr>
  </w:style>
  <w:style w:type="character" w:styleId="Emphasis">
    <w:name w:val="Emphasis"/>
    <w:qFormat/>
    <w:rPr>
      <w:i/>
      <w:iCs/>
    </w:rPr>
  </w:style>
  <w:style w:type="paragraph" w:customStyle="1" w:styleId="N1">
    <w:name w:val="N1"/>
    <w:basedOn w:val="Normal"/>
    <w:next w:val="N2"/>
    <w:pPr>
      <w:numPr>
        <w:numId w:val="5"/>
      </w:numPr>
      <w:spacing w:before="160" w:line="220" w:lineRule="atLeast"/>
      <w:jc w:val="both"/>
    </w:pPr>
    <w:rPr>
      <w:sz w:val="21"/>
      <w:szCs w:val="20"/>
    </w:rPr>
  </w:style>
  <w:style w:type="paragraph" w:customStyle="1" w:styleId="N2">
    <w:name w:val="N2"/>
    <w:basedOn w:val="N1"/>
    <w:pPr>
      <w:numPr>
        <w:ilvl w:val="1"/>
      </w:numPr>
      <w:tabs>
        <w:tab w:val="num" w:pos="792"/>
      </w:tabs>
      <w:spacing w:before="80"/>
      <w:ind w:left="792" w:hanging="432"/>
    </w:pPr>
  </w:style>
  <w:style w:type="paragraph" w:customStyle="1" w:styleId="LQN1">
    <w:name w:val="LQN1"/>
    <w:basedOn w:val="N1"/>
    <w:pPr>
      <w:numPr>
        <w:numId w:val="0"/>
      </w:numPr>
      <w:ind w:left="567" w:firstLine="170"/>
    </w:pPr>
  </w:style>
  <w:style w:type="paragraph" w:customStyle="1" w:styleId="N3">
    <w:name w:val="N3"/>
    <w:basedOn w:val="N2"/>
    <w:pPr>
      <w:numPr>
        <w:ilvl w:val="2"/>
      </w:numPr>
      <w:tabs>
        <w:tab w:val="clear" w:pos="737"/>
        <w:tab w:val="num" w:pos="1440"/>
      </w:tabs>
      <w:ind w:left="1224" w:hanging="504"/>
    </w:pPr>
  </w:style>
  <w:style w:type="paragraph" w:customStyle="1" w:styleId="N4">
    <w:name w:val="N4"/>
    <w:basedOn w:val="N3"/>
    <w:pPr>
      <w:numPr>
        <w:ilvl w:val="3"/>
      </w:numPr>
      <w:tabs>
        <w:tab w:val="clear" w:pos="1134"/>
        <w:tab w:val="num" w:pos="2160"/>
      </w:tabs>
      <w:ind w:left="1728" w:hanging="648"/>
    </w:pPr>
  </w:style>
  <w:style w:type="paragraph" w:customStyle="1" w:styleId="N5">
    <w:name w:val="N5"/>
    <w:basedOn w:val="N4"/>
    <w:pPr>
      <w:numPr>
        <w:ilvl w:val="4"/>
      </w:numPr>
      <w:tabs>
        <w:tab w:val="clear" w:pos="1701"/>
        <w:tab w:val="num" w:pos="2520"/>
      </w:tabs>
      <w:ind w:left="2232" w:hanging="792"/>
    </w:p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4">
    <w:name w:val="LQN4"/>
    <w:basedOn w:val="LQN3"/>
    <w:pPr>
      <w:tabs>
        <w:tab w:val="clear" w:pos="1304"/>
        <w:tab w:val="right" w:pos="1588"/>
        <w:tab w:val="left" w:pos="1701"/>
      </w:tabs>
      <w:ind w:left="1701" w:hanging="1701"/>
    </w:pPr>
  </w:style>
  <w:style w:type="paragraph" w:customStyle="1" w:styleId="DfESOutNumbered">
    <w:name w:val="DfESOutNumbered"/>
    <w:basedOn w:val="Normal"/>
    <w:pPr>
      <w:widowControl w:val="0"/>
      <w:numPr>
        <w:numId w:val="6"/>
      </w:numPr>
      <w:overflowPunct w:val="0"/>
      <w:autoSpaceDE w:val="0"/>
      <w:autoSpaceDN w:val="0"/>
      <w:adjustRightInd w:val="0"/>
      <w:spacing w:after="240"/>
      <w:textAlignment w:val="baseline"/>
    </w:pPr>
    <w:rPr>
      <w:rFonts w:cs="Arial"/>
      <w:szCs w:val="20"/>
    </w:rPr>
  </w:style>
  <w:style w:type="paragraph" w:customStyle="1" w:styleId="Numbered">
    <w:name w:val="Numbered"/>
    <w:basedOn w:val="Normal"/>
    <w:pPr>
      <w:widowControl w:val="0"/>
      <w:overflowPunct w:val="0"/>
      <w:autoSpaceDE w:val="0"/>
      <w:autoSpaceDN w:val="0"/>
      <w:adjustRightInd w:val="0"/>
      <w:spacing w:after="240"/>
      <w:textAlignment w:val="baseline"/>
    </w:pPr>
    <w:rPr>
      <w:szCs w:val="20"/>
    </w:rPr>
  </w:style>
  <w:style w:type="paragraph" w:customStyle="1" w:styleId="DeptOutNumbered">
    <w:name w:val="DeptOutNumbered"/>
    <w:basedOn w:val="Normal"/>
    <w:pPr>
      <w:widowControl w:val="0"/>
      <w:numPr>
        <w:numId w:val="7"/>
      </w:numPr>
      <w:overflowPunct w:val="0"/>
      <w:autoSpaceDE w:val="0"/>
      <w:autoSpaceDN w:val="0"/>
      <w:adjustRightInd w:val="0"/>
      <w:spacing w:after="240"/>
      <w:textAlignment w:val="baseline"/>
    </w:pPr>
    <w:rPr>
      <w:szCs w:val="20"/>
    </w:rPr>
  </w:style>
  <w:style w:type="paragraph" w:customStyle="1" w:styleId="Banner">
    <w:name w:val="Banner"/>
    <w:next w:val="Number"/>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rPr>
  </w:style>
  <w:style w:type="paragraph" w:customStyle="1" w:styleId="subject">
    <w:name w:val="subject"/>
    <w:basedOn w:val="Normal"/>
    <w:next w:val="Subsub"/>
    <w:pPr>
      <w:spacing w:after="320"/>
      <w:jc w:val="center"/>
    </w:pPr>
    <w:rPr>
      <w:b/>
      <w:caps/>
      <w:sz w:val="32"/>
      <w:szCs w:val="20"/>
    </w:rPr>
  </w:style>
  <w:style w:type="paragraph" w:customStyle="1" w:styleId="Subsub">
    <w:name w:val="Subsub"/>
    <w:basedOn w:val="Normal"/>
    <w:pPr>
      <w:spacing w:after="360"/>
      <w:jc w:val="center"/>
    </w:pPr>
    <w:rPr>
      <w:b/>
      <w:caps/>
      <w:szCs w:val="20"/>
    </w:rPr>
  </w:style>
  <w:style w:type="character" w:customStyle="1" w:styleId="Date1">
    <w:name w:val="Date1"/>
    <w:basedOn w:val="DefaultParagraphFont"/>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pPr>
      <w:tabs>
        <w:tab w:val="right" w:pos="6804"/>
      </w:tabs>
      <w:spacing w:after="160" w:line="220" w:lineRule="atLeast"/>
      <w:ind w:left="1541" w:right="1541"/>
      <w:jc w:val="both"/>
    </w:pPr>
    <w:rPr>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rPr>
  </w:style>
  <w:style w:type="paragraph" w:customStyle="1" w:styleId="Pre">
    <w:name w:val="Pre"/>
    <w:basedOn w:val="Normal"/>
    <w:pPr>
      <w:spacing w:before="360" w:line="220" w:lineRule="atLeast"/>
      <w:jc w:val="both"/>
    </w:pPr>
    <w:rPr>
      <w:sz w:val="21"/>
      <w:szCs w:val="20"/>
    </w:rPr>
  </w:style>
  <w:style w:type="paragraph" w:customStyle="1" w:styleId="ArrHead">
    <w:name w:val="ArrHead"/>
    <w:basedOn w:val="Normal"/>
    <w:pPr>
      <w:keepNext/>
      <w:tabs>
        <w:tab w:val="right" w:pos="8200"/>
      </w:tabs>
      <w:spacing w:before="480" w:after="120" w:line="220" w:lineRule="atLeast"/>
      <w:jc w:val="center"/>
    </w:pPr>
    <w:rPr>
      <w:caps/>
      <w:sz w:val="28"/>
      <w:szCs w:val="20"/>
    </w:rPr>
  </w:style>
  <w:style w:type="paragraph" w:customStyle="1" w:styleId="linespace">
    <w:name w:val="linespace"/>
    <w:pPr>
      <w:spacing w:line="240" w:lineRule="exact"/>
    </w:pPr>
    <w:rPr>
      <w:noProof/>
      <w:lang w:eastAsia="en-US"/>
    </w:rPr>
  </w:style>
  <w:style w:type="paragraph" w:customStyle="1" w:styleId="lineseparator">
    <w:name w:val="lineseparator"/>
    <w:basedOn w:val="TOC9"/>
    <w:pPr>
      <w:keepLines/>
      <w:pBdr>
        <w:bottom w:val="single" w:sz="4" w:space="1" w:color="auto"/>
      </w:pBdr>
      <w:tabs>
        <w:tab w:val="left" w:pos="576"/>
        <w:tab w:val="right" w:pos="8280"/>
      </w:tabs>
      <w:spacing w:before="240" w:after="480"/>
      <w:ind w:left="2400" w:right="2400"/>
      <w:jc w:val="both"/>
    </w:pPr>
    <w:rPr>
      <w:sz w:val="21"/>
      <w:szCs w:val="20"/>
    </w:rPr>
  </w:style>
  <w:style w:type="paragraph" w:customStyle="1" w:styleId="TOC10">
    <w:name w:val="TOC 10"/>
    <w:basedOn w:val="TOC9"/>
    <w:pPr>
      <w:keepLines/>
      <w:tabs>
        <w:tab w:val="right" w:pos="1680"/>
        <w:tab w:val="left" w:pos="1800"/>
        <w:tab w:val="left" w:pos="2120"/>
        <w:tab w:val="right" w:pos="8280"/>
      </w:tabs>
      <w:spacing w:after="40"/>
      <w:ind w:left="2120" w:right="720" w:hanging="2120"/>
    </w:pPr>
    <w:rPr>
      <w:sz w:val="21"/>
      <w:szCs w:val="20"/>
    </w:rPr>
  </w:style>
  <w:style w:type="character" w:styleId="FootnoteReference">
    <w:name w:val="footnote reference"/>
    <w:semiHidden/>
    <w:rPr>
      <w:rFonts w:ascii="Times New Roman" w:hAnsi="Times New Roman"/>
      <w:b/>
      <w:vertAlign w:val="baseline"/>
    </w:rPr>
  </w:style>
  <w:style w:type="paragraph" w:customStyle="1" w:styleId="Part">
    <w:name w:val="Part"/>
    <w:basedOn w:val="Normal"/>
    <w:next w:val="PartHead"/>
    <w:pPr>
      <w:keepNext/>
      <w:tabs>
        <w:tab w:val="center" w:pos="4167"/>
        <w:tab w:val="right" w:pos="8335"/>
      </w:tabs>
      <w:spacing w:before="480"/>
      <w:jc w:val="center"/>
    </w:pPr>
    <w:rPr>
      <w:sz w:val="28"/>
      <w:szCs w:val="20"/>
    </w:rPr>
  </w:style>
  <w:style w:type="paragraph" w:customStyle="1" w:styleId="PartHead">
    <w:name w:val="PartHead"/>
    <w:basedOn w:val="Part"/>
    <w:next w:val="T1"/>
    <w:pPr>
      <w:spacing w:before="120"/>
    </w:pPr>
    <w:rPr>
      <w:sz w:val="24"/>
    </w:rPr>
  </w:style>
  <w:style w:type="paragraph" w:customStyle="1" w:styleId="T1">
    <w:name w:val="T1"/>
    <w:basedOn w:val="Normal"/>
    <w:pPr>
      <w:spacing w:before="160" w:line="220" w:lineRule="atLeast"/>
      <w:jc w:val="both"/>
    </w:pPr>
    <w:rPr>
      <w:sz w:val="21"/>
      <w:szCs w:val="20"/>
    </w:rPr>
  </w:style>
  <w:style w:type="paragraph" w:customStyle="1" w:styleId="H1">
    <w:name w:val="H1"/>
    <w:basedOn w:val="Normal"/>
    <w:next w:val="N1"/>
    <w:pPr>
      <w:keepNext/>
      <w:spacing w:before="320" w:line="220" w:lineRule="atLeast"/>
      <w:jc w:val="both"/>
    </w:pPr>
    <w:rPr>
      <w:b/>
      <w:sz w:val="21"/>
      <w:szCs w:val="20"/>
    </w:rPr>
  </w:style>
  <w:style w:type="paragraph" w:customStyle="1" w:styleId="DefPara">
    <w:name w:val="Def Para"/>
    <w:basedOn w:val="T2"/>
    <w:pPr>
      <w:ind w:left="340"/>
    </w:pPr>
  </w:style>
  <w:style w:type="paragraph" w:customStyle="1" w:styleId="T2">
    <w:name w:val="T2"/>
    <w:basedOn w:val="T1"/>
    <w:pPr>
      <w:spacing w:before="80"/>
    </w:pPr>
  </w:style>
  <w:style w:type="character" w:styleId="Strong">
    <w:name w:val="Strong"/>
    <w:qFormat/>
    <w:rPr>
      <w:b/>
      <w:bCs/>
    </w:rPr>
  </w:style>
  <w:style w:type="paragraph" w:customStyle="1" w:styleId="T3">
    <w:name w:val="T3"/>
    <w:basedOn w:val="T2"/>
    <w:pPr>
      <w:ind w:left="737"/>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igBlock">
    <w:name w:val="SigBlock"/>
    <w:basedOn w:val="Normal"/>
    <w:pPr>
      <w:keepLines/>
      <w:tabs>
        <w:tab w:val="right" w:pos="8280"/>
      </w:tabs>
      <w:spacing w:line="220" w:lineRule="atLeast"/>
    </w:pPr>
    <w:rPr>
      <w:sz w:val="21"/>
      <w:szCs w:val="20"/>
    </w:rPr>
  </w:style>
  <w:style w:type="character" w:customStyle="1" w:styleId="SigSignee">
    <w:name w:val="Sig_Signee"/>
    <w:rPr>
      <w:i/>
    </w:rPr>
  </w:style>
  <w:style w:type="character" w:customStyle="1" w:styleId="Sigtitle">
    <w:name w:val="Sig_title"/>
    <w:basedOn w:val="DefaultParagraphFont"/>
  </w:style>
  <w:style w:type="character" w:customStyle="1" w:styleId="SigDate">
    <w:name w:val="Sig_Date"/>
    <w:basedOn w:val="DefaultParagraphFont"/>
  </w:style>
  <w:style w:type="character" w:customStyle="1" w:styleId="Ref">
    <w:name w:val="Ref"/>
    <w:rPr>
      <w:sz w:val="21"/>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rPr>
  </w:style>
  <w:style w:type="paragraph" w:customStyle="1" w:styleId="ScheduleHead">
    <w:name w:val="ScheduleHead"/>
    <w:basedOn w:val="Schedule"/>
    <w:next w:val="T1"/>
    <w:pPr>
      <w:spacing w:before="120" w:after="100"/>
    </w:pPr>
    <w:rPr>
      <w:sz w:val="28"/>
    </w:rPr>
  </w:style>
  <w:style w:type="paragraph" w:customStyle="1" w:styleId="T1Indent">
    <w:name w:val="T1 Indent"/>
    <w:basedOn w:val="T1"/>
    <w:pPr>
      <w:ind w:firstLine="170"/>
    </w:pPr>
  </w:style>
  <w:style w:type="character" w:customStyle="1" w:styleId="N1Char">
    <w:name w:val="N1 Char"/>
    <w:rPr>
      <w:sz w:val="21"/>
      <w:lang w:val="en-GB" w:eastAsia="en-US" w:bidi="ar-SA"/>
    </w:rPr>
  </w:style>
  <w:style w:type="paragraph" w:styleId="FootnoteText">
    <w:name w:val="footnote text"/>
    <w:basedOn w:val="Normal"/>
    <w:next w:val="FootnoteCont"/>
    <w:semiHidden/>
    <w:pPr>
      <w:spacing w:line="180" w:lineRule="exact"/>
      <w:ind w:left="284" w:hanging="284"/>
      <w:jc w:val="both"/>
    </w:pPr>
    <w:rPr>
      <w:sz w:val="16"/>
      <w:szCs w:val="20"/>
    </w:rPr>
  </w:style>
  <w:style w:type="paragraph" w:customStyle="1" w:styleId="FootnoteCont">
    <w:name w:val="Footnote Cont"/>
    <w:basedOn w:val="FootnoteText"/>
    <w:pPr>
      <w:ind w:firstLine="0"/>
    </w:pPr>
  </w:style>
  <w:style w:type="paragraph" w:styleId="ListParagraph">
    <w:name w:val="List Paragraph"/>
    <w:basedOn w:val="Normal"/>
    <w:uiPriority w:val="34"/>
    <w:qFormat/>
    <w:pPr>
      <w:ind w:left="720"/>
      <w:jc w:val="both"/>
    </w:pPr>
    <w:rPr>
      <w:rFonts w:ascii="Calibri" w:eastAsia="Calibri" w:hAnsi="Calibri"/>
    </w:rPr>
  </w:style>
  <w:style w:type="paragraph" w:styleId="Caption">
    <w:name w:val="caption"/>
    <w:basedOn w:val="Normal"/>
    <w:next w:val="Normal"/>
    <w:qFormat/>
    <w:rPr>
      <w:i/>
      <w:iCs/>
    </w:rPr>
  </w:style>
  <w:style w:type="paragraph" w:customStyle="1" w:styleId="xl96">
    <w:name w:val="xl96"/>
    <w:basedOn w:val="Normal"/>
    <w:pPr>
      <w:spacing w:before="100" w:beforeAutospacing="1" w:after="100" w:afterAutospacing="1"/>
    </w:pPr>
    <w:rPr>
      <w:rFonts w:ascii="Arial Narrow" w:eastAsia="Arial Unicode MS" w:hAnsi="Arial Narrow" w:cs="Arial Unicode MS"/>
    </w:rPr>
  </w:style>
  <w:style w:type="paragraph" w:customStyle="1" w:styleId="xl97">
    <w:name w:val="xl97"/>
    <w:basedOn w:val="Normal"/>
    <w:pPr>
      <w:spacing w:before="100" w:beforeAutospacing="1" w:after="100" w:afterAutospacing="1"/>
    </w:pPr>
    <w:rPr>
      <w:rFonts w:ascii="Arial Narrow" w:eastAsia="Arial Unicode MS" w:hAnsi="Arial Narrow" w:cs="Arial Unicode MS"/>
      <w:b/>
      <w:bCs/>
      <w:sz w:val="32"/>
      <w:szCs w:val="32"/>
      <w:u w:val="single"/>
    </w:rPr>
  </w:style>
  <w:style w:type="paragraph" w:customStyle="1" w:styleId="xl98">
    <w:name w:val="xl98"/>
    <w:basedOn w:val="Normal"/>
    <w:pPr>
      <w:spacing w:before="100" w:beforeAutospacing="1" w:after="100" w:afterAutospacing="1"/>
    </w:pPr>
    <w:rPr>
      <w:rFonts w:ascii="Arial Narrow" w:eastAsia="Arial Unicode MS" w:hAnsi="Arial Narrow" w:cs="Arial Unicode M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ascii="Arial Narrow" w:eastAsia="Arial Unicode MS" w:hAnsi="Arial Narrow" w:cs="Arial Unicode MS"/>
      <w:b/>
      <w:bCs/>
      <w:color w:val="FFFFFF"/>
    </w:rPr>
  </w:style>
  <w:style w:type="paragraph" w:customStyle="1" w:styleId="xl100">
    <w:name w:val="xl100"/>
    <w:basedOn w:val="Normal"/>
    <w:pPr>
      <w:pBdr>
        <w:left w:val="single" w:sz="4" w:space="0" w:color="auto"/>
      </w:pBdr>
      <w:spacing w:before="100" w:beforeAutospacing="1" w:after="100" w:afterAutospacing="1"/>
    </w:pPr>
    <w:rPr>
      <w:rFonts w:ascii="Arial Narrow" w:eastAsia="Arial Unicode MS" w:hAnsi="Arial Narrow" w:cs="Arial Unicode MS"/>
    </w:rPr>
  </w:style>
  <w:style w:type="paragraph" w:customStyle="1" w:styleId="xl101">
    <w:name w:val="xl101"/>
    <w:basedOn w:val="Normal"/>
    <w:pPr>
      <w:pBdr>
        <w:right w:val="single" w:sz="4" w:space="0" w:color="auto"/>
      </w:pBdr>
      <w:spacing w:before="100" w:beforeAutospacing="1" w:after="100" w:afterAutospacing="1"/>
    </w:pPr>
    <w:rPr>
      <w:rFonts w:ascii="Arial Narrow" w:eastAsia="Arial Unicode MS" w:hAnsi="Arial Narrow" w:cs="Arial Unicode MS"/>
      <w:b/>
      <w:bCs/>
    </w:rPr>
  </w:style>
  <w:style w:type="paragraph" w:customStyle="1" w:styleId="xl102">
    <w:name w:val="xl102"/>
    <w:basedOn w:val="Normal"/>
    <w:pPr>
      <w:pBdr>
        <w:left w:val="single" w:sz="4" w:space="0" w:color="auto"/>
      </w:pBdr>
      <w:spacing w:before="100" w:beforeAutospacing="1" w:after="100" w:afterAutospacing="1"/>
      <w:jc w:val="center"/>
    </w:pPr>
    <w:rPr>
      <w:rFonts w:ascii="Arial Narrow" w:eastAsia="Arial Unicode MS" w:hAnsi="Arial Narrow" w:cs="Arial Unicode MS"/>
    </w:rPr>
  </w:style>
  <w:style w:type="paragraph" w:customStyle="1" w:styleId="xl103">
    <w:name w:val="xl103"/>
    <w:basedOn w:val="Normal"/>
    <w:pPr>
      <w:spacing w:before="100" w:beforeAutospacing="1" w:after="100" w:afterAutospacing="1"/>
      <w:jc w:val="center"/>
    </w:pPr>
    <w:rPr>
      <w:rFonts w:ascii="Arial Narrow" w:eastAsia="Arial Unicode MS" w:hAnsi="Arial Narrow" w:cs="Arial Unicode MS"/>
    </w:rPr>
  </w:style>
  <w:style w:type="paragraph" w:customStyle="1" w:styleId="xl104">
    <w:name w:val="xl104"/>
    <w:basedOn w:val="Normal"/>
    <w:pPr>
      <w:pBdr>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105">
    <w:name w:val="xl105"/>
    <w:basedOn w:val="Normal"/>
    <w:pPr>
      <w:pBdr>
        <w:top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106">
    <w:name w:val="xl106"/>
    <w:basedOn w:val="Normal"/>
    <w:pPr>
      <w:pBdr>
        <w:top w:val="single" w:sz="4" w:space="0" w:color="auto"/>
        <w:left w:val="single" w:sz="4" w:space="0" w:color="auto"/>
        <w:bottom w:val="single" w:sz="4" w:space="0" w:color="auto"/>
      </w:pBdr>
      <w:shd w:val="clear" w:color="auto" w:fill="333399"/>
      <w:spacing w:before="100" w:beforeAutospacing="1" w:after="100" w:afterAutospacing="1"/>
    </w:pPr>
    <w:rPr>
      <w:rFonts w:ascii="Arial Narrow" w:eastAsia="Arial Unicode MS" w:hAnsi="Arial Narrow" w:cs="Arial Unicode MS"/>
      <w:b/>
      <w:bCs/>
      <w:color w:val="FFFFFF"/>
    </w:rPr>
  </w:style>
  <w:style w:type="paragraph" w:customStyle="1" w:styleId="xl107">
    <w:name w:val="xl107"/>
    <w:basedOn w:val="Normal"/>
    <w:pPr>
      <w:pBdr>
        <w:top w:val="single" w:sz="4" w:space="0" w:color="auto"/>
        <w:bottom w:val="single" w:sz="4" w:space="0" w:color="auto"/>
      </w:pBdr>
      <w:shd w:val="clear" w:color="auto" w:fill="333399"/>
      <w:spacing w:before="100" w:beforeAutospacing="1" w:after="100" w:afterAutospacing="1"/>
      <w:jc w:val="center"/>
    </w:pPr>
    <w:rPr>
      <w:rFonts w:ascii="Arial Narrow" w:eastAsia="Arial Unicode MS" w:hAnsi="Arial Narrow" w:cs="Arial Unicode MS"/>
      <w:b/>
      <w:bCs/>
      <w:color w:val="FFFFFF"/>
    </w:rPr>
  </w:style>
  <w:style w:type="paragraph" w:customStyle="1" w:styleId="xl108">
    <w:name w:val="xl108"/>
    <w:basedOn w:val="Normal"/>
    <w:pPr>
      <w:pBdr>
        <w:top w:val="single" w:sz="4" w:space="0" w:color="auto"/>
        <w:left w:val="single" w:sz="4" w:space="0" w:color="auto"/>
        <w:bottom w:val="single" w:sz="4" w:space="0" w:color="auto"/>
      </w:pBdr>
      <w:shd w:val="clear" w:color="auto" w:fill="333399"/>
      <w:spacing w:before="100" w:beforeAutospacing="1" w:after="100" w:afterAutospacing="1"/>
      <w:jc w:val="center"/>
    </w:pPr>
    <w:rPr>
      <w:rFonts w:ascii="Arial Narrow" w:eastAsia="Arial Unicode MS" w:hAnsi="Arial Narrow" w:cs="Arial Unicode MS"/>
      <w:b/>
      <w:bCs/>
      <w:color w:val="FFFFFF"/>
    </w:rPr>
  </w:style>
  <w:style w:type="paragraph" w:customStyle="1" w:styleId="xl109">
    <w:name w:val="xl109"/>
    <w:basedOn w:val="Normal"/>
    <w:pPr>
      <w:pBdr>
        <w:right w:val="single" w:sz="4" w:space="0" w:color="auto"/>
      </w:pBdr>
      <w:spacing w:before="100" w:beforeAutospacing="1" w:after="100" w:afterAutospacing="1"/>
      <w:jc w:val="center"/>
    </w:pPr>
    <w:rPr>
      <w:rFonts w:ascii="Arial Narrow" w:eastAsia="Arial Unicode MS" w:hAnsi="Arial Narrow" w:cs="Arial Unicode MS"/>
    </w:rPr>
  </w:style>
  <w:style w:type="paragraph" w:customStyle="1" w:styleId="xl110">
    <w:name w:val="xl110"/>
    <w:basedOn w:val="Normal"/>
    <w:pPr>
      <w:pBdr>
        <w:left w:val="single" w:sz="4" w:space="0" w:color="auto"/>
      </w:pBdr>
      <w:spacing w:before="100" w:beforeAutospacing="1" w:after="100" w:afterAutospacing="1"/>
    </w:pPr>
    <w:rPr>
      <w:rFonts w:ascii="Arial Narrow" w:eastAsia="Arial Unicode MS" w:hAnsi="Arial Narrow" w:cs="Arial Unicode MS"/>
      <w:u w:val="single"/>
    </w:rPr>
  </w:style>
  <w:style w:type="paragraph" w:customStyle="1" w:styleId="xl111">
    <w:name w:val="xl111"/>
    <w:basedOn w:val="Normal"/>
    <w:pPr>
      <w:pBdr>
        <w:left w:val="single" w:sz="4" w:space="0" w:color="auto"/>
      </w:pBdr>
      <w:spacing w:before="100" w:beforeAutospacing="1" w:after="100" w:afterAutospacing="1"/>
    </w:pPr>
    <w:rPr>
      <w:rFonts w:ascii="Arial Narrow" w:eastAsia="Arial Unicode MS" w:hAnsi="Arial Narrow" w:cs="Arial Unicode MS"/>
    </w:rPr>
  </w:style>
  <w:style w:type="paragraph" w:customStyle="1" w:styleId="xl112">
    <w:name w:val="xl112"/>
    <w:basedOn w:val="Normal"/>
    <w:pPr>
      <w:pBdr>
        <w:left w:val="single" w:sz="4" w:space="0" w:color="auto"/>
      </w:pBdr>
      <w:spacing w:before="100" w:beforeAutospacing="1" w:after="100" w:afterAutospacing="1"/>
    </w:pPr>
    <w:rPr>
      <w:rFonts w:ascii="Arial Narrow" w:eastAsia="Arial Unicode MS" w:hAnsi="Arial Narrow" w:cs="Arial Unicode MS"/>
      <w:u w:val="single"/>
    </w:rPr>
  </w:style>
  <w:style w:type="paragraph" w:customStyle="1" w:styleId="xl113">
    <w:name w:val="xl113"/>
    <w:basedOn w:val="Normal"/>
    <w:pPr>
      <w:pBdr>
        <w:left w:val="single" w:sz="4" w:space="0" w:color="auto"/>
      </w:pBdr>
      <w:shd w:val="clear" w:color="000000" w:fill="FFFFFF"/>
      <w:spacing w:before="100" w:beforeAutospacing="1" w:after="100" w:afterAutospacing="1"/>
    </w:pPr>
    <w:rPr>
      <w:rFonts w:ascii="Arial Narrow" w:eastAsia="Arial Unicode MS" w:hAnsi="Arial Narrow" w:cs="Arial Unicode MS"/>
    </w:rPr>
  </w:style>
  <w:style w:type="table" w:styleId="LightList-Accent5">
    <w:name w:val="Light List Accent 5"/>
    <w:basedOn w:val="TableNormal"/>
    <w:uiPriority w:val="61"/>
    <w:rsid w:val="00860CF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1A6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82E39"/>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7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before="240" w:after="60"/>
      <w:jc w:val="center"/>
      <w:outlineLvl w:val="0"/>
    </w:pPr>
    <w:rPr>
      <w:b/>
      <w:color w:val="FFFFFF"/>
      <w:kern w:val="28"/>
      <w:sz w:val="96"/>
    </w:rPr>
  </w:style>
  <w:style w:type="paragraph" w:styleId="Heading2">
    <w:name w:val="heading 2"/>
    <w:basedOn w:val="Normal"/>
    <w:next w:val="Normal"/>
    <w:autoRedefine/>
    <w:qFormat/>
    <w:pPr>
      <w:keepNext/>
      <w:tabs>
        <w:tab w:val="left" w:pos="9180"/>
        <w:tab w:val="left" w:pos="9605"/>
      </w:tabs>
      <w:outlineLvl w:val="1"/>
    </w:pPr>
    <w:rPr>
      <w:rFonts w:cs="Arial"/>
      <w:b/>
      <w:u w:val="single"/>
    </w:rPr>
  </w:style>
  <w:style w:type="paragraph" w:styleId="Heading3">
    <w:name w:val="heading 3"/>
    <w:basedOn w:val="Normal"/>
    <w:next w:val="Normal"/>
    <w:qFormat/>
    <w:pPr>
      <w:keepNext/>
      <w:outlineLvl w:val="2"/>
    </w:pPr>
    <w:rPr>
      <w:iCs/>
      <w:snapToGrid w:val="0"/>
      <w:color w:val="000000"/>
    </w:rPr>
  </w:style>
  <w:style w:type="paragraph" w:styleId="Heading4">
    <w:name w:val="heading 4"/>
    <w:basedOn w:val="Normal"/>
    <w:next w:val="Normal"/>
    <w:qFormat/>
    <w:pPr>
      <w:keepNext/>
      <w:outlineLvl w:val="3"/>
    </w:pPr>
    <w:rPr>
      <w:b/>
      <w:bCs/>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snapToGrid w:val="0"/>
      <w:color w:val="000000"/>
    </w:rPr>
  </w:style>
  <w:style w:type="paragraph" w:styleId="Heading7">
    <w:name w:val="heading 7"/>
    <w:basedOn w:val="Normal"/>
    <w:next w:val="Normal"/>
    <w:qFormat/>
    <w:pPr>
      <w:keepNext/>
      <w:jc w:val="center"/>
      <w:outlineLvl w:val="6"/>
    </w:pPr>
    <w:rPr>
      <w:b/>
      <w:snapToGrid w:val="0"/>
      <w:color w:val="000000"/>
      <w:sz w:val="20"/>
    </w:rPr>
  </w:style>
  <w:style w:type="paragraph" w:styleId="Heading8">
    <w:name w:val="heading 8"/>
    <w:basedOn w:val="Normal"/>
    <w:next w:val="Normal"/>
    <w:qFormat/>
    <w:pPr>
      <w:keepNext/>
      <w:outlineLvl w:val="7"/>
    </w:pPr>
    <w:rPr>
      <w:b/>
      <w:snapToGrid w:val="0"/>
      <w:color w:val="000000"/>
      <w:sz w:val="20"/>
    </w:rPr>
  </w:style>
  <w:style w:type="paragraph" w:styleId="Heading9">
    <w:name w:val="heading 9"/>
    <w:basedOn w:val="Normal"/>
    <w:next w:val="Normal"/>
    <w:qFormat/>
    <w:pPr>
      <w:spacing w:before="240" w:after="60"/>
      <w:outlineLvl w:val="8"/>
    </w:pPr>
    <w:rPr>
      <w:b/>
    </w:rPr>
  </w:style>
  <w:style w:type="character" w:default="1" w:styleId="DefaultParagraphFont">
    <w:name w:val="Default Paragraph Font"/>
    <w:uiPriority w:val="1"/>
    <w:semiHidden/>
    <w:unhideWhenUsed/>
    <w:rsid w:val="00336E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6E72"/>
  </w:style>
  <w:style w:type="paragraph" w:styleId="Title">
    <w:name w:val="Title"/>
    <w:basedOn w:val="Normal"/>
    <w:qFormat/>
    <w:pPr>
      <w:jc w:val="center"/>
    </w:pPr>
    <w:rPr>
      <w:b/>
      <w:sz w:val="48"/>
    </w:rPr>
  </w:style>
  <w:style w:type="paragraph" w:styleId="Subtitle">
    <w:name w:val="Subtitle"/>
    <w:basedOn w:val="Normal"/>
    <w:qFormat/>
    <w:pPr>
      <w:spacing w:before="120" w:after="120"/>
      <w:jc w:val="center"/>
    </w:pPr>
    <w:rPr>
      <w:b/>
      <w:sz w:val="48"/>
    </w:rPr>
  </w:style>
  <w:style w:type="paragraph" w:styleId="Header">
    <w:name w:val="header"/>
    <w:basedOn w:val="Normal"/>
    <w:semiHidden/>
    <w:pPr>
      <w:numPr>
        <w:numId w:val="3"/>
      </w:num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C1">
    <w:name w:val="toc 1"/>
    <w:basedOn w:val="Normal"/>
    <w:next w:val="Normal"/>
    <w:autoRedefine/>
    <w:semiHidden/>
    <w:pPr>
      <w:numPr>
        <w:numId w:val="2"/>
      </w:numPr>
      <w:spacing w:before="120" w:after="120"/>
    </w:pPr>
    <w:rPr>
      <w:b/>
      <w:caps/>
      <w:sz w:val="20"/>
    </w:rPr>
  </w:style>
  <w:style w:type="paragraph" w:styleId="TOC2">
    <w:name w:val="toc 2"/>
    <w:basedOn w:val="Normal"/>
    <w:next w:val="Normal"/>
    <w:autoRedefine/>
    <w:semiHidden/>
    <w:pPr>
      <w:ind w:firstLine="851"/>
    </w:pPr>
    <w:rPr>
      <w:b/>
    </w:rPr>
  </w:style>
  <w:style w:type="paragraph" w:styleId="TOC3">
    <w:name w:val="toc 3"/>
    <w:basedOn w:val="Normal"/>
    <w:next w:val="Normal"/>
    <w:autoRedefine/>
    <w:semiHidden/>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paragraph" w:styleId="BodyText">
    <w:name w:val="Body Text"/>
    <w:basedOn w:val="Normal"/>
    <w:autoRedefine/>
    <w:semiHidden/>
    <w:rPr>
      <w:rFonts w:cs="Arial"/>
      <w:b/>
      <w:bCs/>
      <w:color w:val="000000"/>
    </w:rPr>
  </w:style>
  <w:style w:type="paragraph" w:styleId="BodyText2">
    <w:name w:val="Body Text 2"/>
    <w:basedOn w:val="Normal"/>
    <w:semiHidden/>
    <w:rPr>
      <w:i/>
    </w:rPr>
  </w:style>
  <w:style w:type="paragraph" w:styleId="BodyText3">
    <w:name w:val="Body Text 3"/>
    <w:basedOn w:val="Normal"/>
    <w:semiHidden/>
    <w:rPr>
      <w:i/>
      <w:color w:val="0000FF"/>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993" w:hanging="426"/>
    </w:pPr>
  </w:style>
  <w:style w:type="paragraph" w:styleId="BodyTextIndent2">
    <w:name w:val="Body Text Indent 2"/>
    <w:basedOn w:val="Normal"/>
    <w:semiHidden/>
    <w:pPr>
      <w:ind w:left="720"/>
      <w:jc w:val="both"/>
    </w:pPr>
  </w:style>
  <w:style w:type="character" w:styleId="Hyperlink">
    <w:name w:val="Hyperlink"/>
    <w:semiHidden/>
    <w:rPr>
      <w:color w:val="0000FF"/>
      <w:u w:val="single"/>
    </w:rPr>
  </w:style>
  <w:style w:type="paragraph" w:customStyle="1" w:styleId="Style1">
    <w:name w:val="Style1"/>
    <w:basedOn w:val="BodyText"/>
    <w:rPr>
      <w:snapToGrid w:val="0"/>
    </w:rPr>
  </w:style>
  <w:style w:type="character" w:styleId="FollowedHyperlink">
    <w:name w:val="FollowedHyperlink"/>
    <w:semiHidden/>
    <w:rPr>
      <w:color w:val="800080"/>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Bullet2">
    <w:name w:val="List Bullet 2"/>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TableofFigures">
    <w:name w:val="table of figures"/>
    <w:basedOn w:val="Normal"/>
    <w:next w:val="Normal"/>
    <w:semiHidden/>
    <w:pPr>
      <w:ind w:left="480" w:hanging="480"/>
    </w:pPr>
    <w:rPr>
      <w:caps/>
    </w:rPr>
  </w:style>
  <w:style w:type="paragraph" w:styleId="Index2">
    <w:name w:val="index 2"/>
    <w:basedOn w:val="Normal"/>
    <w:next w:val="Normal"/>
    <w:autoRedefine/>
    <w:semiHidden/>
    <w:pPr>
      <w:ind w:left="480" w:hanging="240"/>
    </w:pPr>
    <w:rPr>
      <w:szCs w:val="21"/>
    </w:rPr>
  </w:style>
  <w:style w:type="paragraph" w:styleId="Index1">
    <w:name w:val="index 1"/>
    <w:basedOn w:val="Normal"/>
    <w:next w:val="Normal"/>
    <w:autoRedefine/>
    <w:semiHidden/>
    <w:pPr>
      <w:ind w:left="851"/>
    </w:pPr>
    <w:rPr>
      <w:bCs/>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spacing w:before="240" w:after="120"/>
      <w:jc w:val="center"/>
    </w:pPr>
    <w:rPr>
      <w:b/>
      <w:bCs/>
      <w:szCs w:val="31"/>
    </w:rPr>
  </w:style>
  <w:style w:type="paragraph" w:styleId="BodyTextIndent3">
    <w:name w:val="Body Text Indent 3"/>
    <w:basedOn w:val="Normal"/>
    <w:semiHidden/>
    <w:pPr>
      <w:ind w:left="720"/>
    </w:pPr>
    <w:rPr>
      <w:b/>
      <w:iCs/>
    </w:rPr>
  </w:style>
  <w:style w:type="paragraph" w:customStyle="1" w:styleId="xl24">
    <w:name w:val="xl24"/>
    <w:basedOn w:val="Normal"/>
    <w:pPr>
      <w:pBdr>
        <w:lef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5">
    <w:name w:val="xl25"/>
    <w:basedOn w:val="Normal"/>
    <w:pPr>
      <w:spacing w:before="100" w:beforeAutospacing="1" w:after="100" w:afterAutospacing="1"/>
      <w:jc w:val="center"/>
    </w:pPr>
    <w:rPr>
      <w:rFonts w:ascii="Arial Unicode MS" w:eastAsia="Arial Unicode MS" w:hAnsi="Arial Unicode MS" w:cs="Tahoma"/>
    </w:rPr>
  </w:style>
  <w:style w:type="paragraph" w:customStyle="1" w:styleId="xl26">
    <w:name w:val="xl26"/>
    <w:basedOn w:val="Normal"/>
    <w:pPr>
      <w:pBdr>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7">
    <w:name w:val="xl27"/>
    <w:basedOn w:val="Normal"/>
    <w:pPr>
      <w:pBdr>
        <w:bottom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8">
    <w:name w:val="xl28"/>
    <w:basedOn w:val="Normal"/>
    <w:pPr>
      <w:pBdr>
        <w:bottom w:val="single" w:sz="4" w:space="0" w:color="auto"/>
      </w:pBdr>
      <w:spacing w:before="100" w:beforeAutospacing="1" w:after="100" w:afterAutospacing="1"/>
    </w:pPr>
    <w:rPr>
      <w:rFonts w:ascii="Arial Unicode MS" w:eastAsia="Arial Unicode MS" w:hAnsi="Arial Unicode MS" w:cs="Tahoma"/>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0">
    <w:name w:val="xl30"/>
    <w:basedOn w:val="Normal"/>
    <w:pPr>
      <w:pBdr>
        <w:left w:val="single" w:sz="4" w:space="0" w:color="auto"/>
        <w:right w:val="single" w:sz="4" w:space="0" w:color="auto"/>
      </w:pBdr>
      <w:spacing w:before="100" w:beforeAutospacing="1" w:after="100" w:afterAutospacing="1"/>
    </w:pPr>
    <w:rPr>
      <w:rFonts w:eastAsia="Arial Unicode MS" w:cs="Arial"/>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2">
    <w:name w:val="xl32"/>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3">
    <w:name w:val="xl33"/>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6">
    <w:name w:val="xl36"/>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7">
    <w:name w:val="xl37"/>
    <w:basedOn w:val="Normal"/>
    <w:pPr>
      <w:pBdr>
        <w:left w:val="single" w:sz="8" w:space="0" w:color="auto"/>
        <w:righ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38">
    <w:name w:val="xl38"/>
    <w:basedOn w:val="Normal"/>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40">
    <w:name w:val="xl40"/>
    <w:basedOn w:val="Normal"/>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42">
    <w:name w:val="xl42"/>
    <w:basedOn w:val="Normal"/>
    <w:pPr>
      <w:pBdr>
        <w:top w:val="single" w:sz="4" w:space="0" w:color="auto"/>
        <w:bottom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43">
    <w:name w:val="xl43"/>
    <w:basedOn w:val="Normal"/>
    <w:pPr>
      <w:pBdr>
        <w:top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44">
    <w:name w:val="xl44"/>
    <w:basedOn w:val="Normal"/>
    <w:pPr>
      <w:pBdr>
        <w:top w:val="single" w:sz="4" w:space="0" w:color="auto"/>
        <w:bottom w:val="single" w:sz="4"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45">
    <w:name w:val="xl45"/>
    <w:basedOn w:val="Normal"/>
    <w:pPr>
      <w:pBdr>
        <w:top w:val="single" w:sz="8"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46">
    <w:name w:val="xl46"/>
    <w:basedOn w:val="Normal"/>
    <w:pPr>
      <w:pBdr>
        <w:left w:val="single" w:sz="4" w:space="0" w:color="auto"/>
        <w:bottom w:val="single" w:sz="8" w:space="0" w:color="auto"/>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47">
    <w:name w:val="xl47"/>
    <w:basedOn w:val="Normal"/>
    <w:pPr>
      <w:pBdr>
        <w:left w:val="single" w:sz="4" w:space="0" w:color="auto"/>
        <w:bottom w:val="single" w:sz="8"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48">
    <w:name w:val="xl48"/>
    <w:basedOn w:val="Normal"/>
    <w:pPr>
      <w:pBdr>
        <w:left w:val="single" w:sz="4" w:space="0" w:color="auto"/>
        <w:bottom w:val="single" w:sz="8" w:space="0" w:color="auto"/>
        <w:right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49">
    <w:name w:val="xl49"/>
    <w:basedOn w:val="Normal"/>
    <w:pPr>
      <w:pBdr>
        <w:bottom w:val="single" w:sz="8"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50">
    <w:name w:val="xl50"/>
    <w:basedOn w:val="Normal"/>
    <w:pPr>
      <w:pBdr>
        <w:bottom w:val="single" w:sz="8" w:space="0" w:color="auto"/>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51">
    <w:name w:val="xl51"/>
    <w:basedOn w:val="Normal"/>
    <w:pPr>
      <w:pBdr>
        <w:bottom w:val="single" w:sz="8"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52">
    <w:name w:val="xl52"/>
    <w:basedOn w:val="Normal"/>
    <w:pPr>
      <w:pBdr>
        <w:top w:val="single" w:sz="8" w:space="0" w:color="auto"/>
      </w:pBdr>
      <w:shd w:val="clear" w:color="auto" w:fill="FF00FF"/>
      <w:spacing w:before="100" w:beforeAutospacing="1" w:after="100" w:afterAutospacing="1"/>
    </w:pPr>
    <w:rPr>
      <w:rFonts w:ascii="Arial Unicode MS" w:eastAsia="Arial Unicode MS" w:hAnsi="Arial Unicode MS" w:cs="Tahoma"/>
    </w:rPr>
  </w:style>
  <w:style w:type="paragraph" w:customStyle="1" w:styleId="xl53">
    <w:name w:val="xl53"/>
    <w:basedOn w:val="Normal"/>
    <w:pPr>
      <w:pBdr>
        <w:top w:val="single" w:sz="4" w:space="0" w:color="auto"/>
        <w:bottom w:val="single" w:sz="4" w:space="0" w:color="auto"/>
      </w:pBdr>
      <w:shd w:val="clear" w:color="auto" w:fill="FF00FF"/>
      <w:spacing w:before="100" w:beforeAutospacing="1" w:after="100" w:afterAutospacing="1"/>
    </w:pPr>
    <w:rPr>
      <w:rFonts w:eastAsia="Arial Unicode MS" w:cs="Arial"/>
      <w:b/>
      <w:bCs/>
    </w:rPr>
  </w:style>
  <w:style w:type="paragraph" w:customStyle="1" w:styleId="xl54">
    <w:name w:val="xl54"/>
    <w:basedOn w:val="Normal"/>
    <w:pPr>
      <w:pBdr>
        <w:bottom w:val="single" w:sz="8" w:space="0" w:color="auto"/>
      </w:pBdr>
      <w:shd w:val="clear" w:color="auto" w:fill="FF00FF"/>
      <w:spacing w:before="100" w:beforeAutospacing="1" w:after="100" w:afterAutospacing="1"/>
    </w:pPr>
    <w:rPr>
      <w:rFonts w:eastAsia="Arial Unicode MS" w:cs="Arial"/>
      <w:b/>
      <w:bCs/>
    </w:rPr>
  </w:style>
  <w:style w:type="paragraph" w:customStyle="1" w:styleId="xl55">
    <w:name w:val="xl55"/>
    <w:basedOn w:val="Normal"/>
    <w:pPr>
      <w:shd w:val="clear" w:color="auto" w:fill="FF00FF"/>
      <w:spacing w:before="100" w:beforeAutospacing="1" w:after="100" w:afterAutospacing="1"/>
    </w:pPr>
    <w:rPr>
      <w:rFonts w:ascii="Arial Unicode MS" w:eastAsia="Arial Unicode MS" w:hAnsi="Arial Unicode MS" w:cs="Tahoma"/>
    </w:rPr>
  </w:style>
  <w:style w:type="paragraph" w:customStyle="1" w:styleId="xl56">
    <w:name w:val="xl56"/>
    <w:basedOn w:val="Normal"/>
    <w:pPr>
      <w:pBdr>
        <w:bottom w:val="single" w:sz="4" w:space="0" w:color="auto"/>
      </w:pBdr>
      <w:shd w:val="clear" w:color="auto" w:fill="FF00FF"/>
      <w:spacing w:before="100" w:beforeAutospacing="1" w:after="100" w:afterAutospacing="1"/>
    </w:pPr>
    <w:rPr>
      <w:rFonts w:ascii="Arial Unicode MS" w:eastAsia="Arial Unicode MS" w:hAnsi="Arial Unicode MS" w:cs="Tahoma"/>
    </w:rPr>
  </w:style>
  <w:style w:type="paragraph" w:customStyle="1" w:styleId="xl57">
    <w:name w:val="xl57"/>
    <w:basedOn w:val="Normal"/>
    <w:pPr>
      <w:pBdr>
        <w:top w:val="single" w:sz="8" w:space="0" w:color="auto"/>
        <w:left w:val="single" w:sz="8" w:space="0" w:color="auto"/>
      </w:pBdr>
      <w:shd w:val="clear" w:color="auto" w:fill="00CCFF"/>
      <w:spacing w:before="100" w:beforeAutospacing="1" w:after="100" w:afterAutospacing="1"/>
    </w:pPr>
    <w:rPr>
      <w:rFonts w:ascii="Arial Unicode MS" w:eastAsia="Arial Unicode MS" w:hAnsi="Arial Unicode MS" w:cs="Tahoma"/>
    </w:rPr>
  </w:style>
  <w:style w:type="paragraph" w:customStyle="1" w:styleId="xl58">
    <w:name w:val="xl58"/>
    <w:basedOn w:val="Normal"/>
    <w:pPr>
      <w:pBdr>
        <w:top w:val="single" w:sz="8" w:space="0" w:color="auto"/>
      </w:pBdr>
      <w:shd w:val="clear" w:color="auto" w:fill="00CCFF"/>
      <w:spacing w:before="100" w:beforeAutospacing="1" w:after="100" w:afterAutospacing="1"/>
    </w:pPr>
    <w:rPr>
      <w:rFonts w:ascii="Arial Unicode MS" w:eastAsia="Arial Unicode MS" w:hAnsi="Arial Unicode MS" w:cs="Tahoma"/>
    </w:rPr>
  </w:style>
  <w:style w:type="paragraph" w:customStyle="1" w:styleId="xl59">
    <w:name w:val="xl59"/>
    <w:basedOn w:val="Normal"/>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61">
    <w:name w:val="xl61"/>
    <w:basedOn w:val="Normal"/>
    <w:pPr>
      <w:pBdr>
        <w:left w:val="single" w:sz="8" w:space="0" w:color="auto"/>
        <w:bottom w:val="single" w:sz="8" w:space="0" w:color="auto"/>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62">
    <w:name w:val="xl62"/>
    <w:basedOn w:val="Normal"/>
    <w:pPr>
      <w:pBdr>
        <w:left w:val="single" w:sz="4" w:space="0" w:color="auto"/>
        <w:bottom w:val="single" w:sz="8" w:space="0" w:color="auto"/>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eastAsia="Arial Unicode MS" w:cs="Arial"/>
      <w:b/>
      <w:bCs/>
    </w:rPr>
  </w:style>
  <w:style w:type="paragraph" w:customStyle="1" w:styleId="xl64">
    <w:name w:val="xl64"/>
    <w:basedOn w:val="Normal"/>
    <w:pPr>
      <w:pBdr>
        <w:top w:val="single" w:sz="4" w:space="0" w:color="auto"/>
        <w:left w:val="single" w:sz="4" w:space="0" w:color="auto"/>
        <w:bottom w:val="single" w:sz="4" w:space="0" w:color="auto"/>
      </w:pBdr>
      <w:shd w:val="clear" w:color="auto" w:fill="00FFFF"/>
      <w:spacing w:before="100" w:beforeAutospacing="1" w:after="100" w:afterAutospacing="1"/>
    </w:pPr>
    <w:rPr>
      <w:rFonts w:eastAsia="Arial Unicode MS" w:cs="Arial"/>
      <w:b/>
      <w:bCs/>
    </w:rPr>
  </w:style>
  <w:style w:type="paragraph" w:customStyle="1" w:styleId="xl65">
    <w:name w:val="xl65"/>
    <w:basedOn w:val="Normal"/>
    <w:pPr>
      <w:pBdr>
        <w:top w:val="single" w:sz="4" w:space="0" w:color="auto"/>
        <w:left w:val="single" w:sz="4" w:space="0" w:color="auto"/>
        <w:bottom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66">
    <w:name w:val="xl66"/>
    <w:basedOn w:val="Normal"/>
    <w:pPr>
      <w:pBdr>
        <w:lef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67">
    <w:name w:val="xl67"/>
    <w:basedOn w:val="Normal"/>
    <w:pPr>
      <w:pBdr>
        <w:left w:val="single" w:sz="8" w:space="0" w:color="auto"/>
        <w:bottom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68">
    <w:name w:val="xl68"/>
    <w:basedOn w:val="Normal"/>
    <w:pPr>
      <w:shd w:val="clear" w:color="auto" w:fill="FF00FF"/>
      <w:spacing w:before="100" w:beforeAutospacing="1" w:after="100" w:afterAutospacing="1"/>
    </w:pPr>
    <w:rPr>
      <w:rFonts w:eastAsia="Arial Unicode MS" w:cs="Arial"/>
      <w:b/>
      <w:bCs/>
    </w:rPr>
  </w:style>
  <w:style w:type="paragraph" w:customStyle="1" w:styleId="xl69">
    <w:name w:val="xl69"/>
    <w:basedOn w:val="Normal"/>
    <w:pPr>
      <w:shd w:val="clear" w:color="auto" w:fill="FF00FF"/>
      <w:spacing w:before="100" w:beforeAutospacing="1" w:after="100" w:afterAutospacing="1"/>
      <w:jc w:val="center"/>
    </w:pPr>
    <w:rPr>
      <w:rFonts w:eastAsia="Arial Unicode MS" w:cs="Arial"/>
      <w:b/>
      <w:bCs/>
    </w:rPr>
  </w:style>
  <w:style w:type="paragraph" w:customStyle="1" w:styleId="xl70">
    <w:name w:val="xl70"/>
    <w:basedOn w:val="Normal"/>
    <w:pPr>
      <w:shd w:val="clear" w:color="auto" w:fill="FF00FF"/>
      <w:spacing w:before="100" w:beforeAutospacing="1" w:after="100" w:afterAutospacing="1"/>
      <w:jc w:val="center"/>
    </w:pPr>
    <w:rPr>
      <w:rFonts w:ascii="Arial Unicode MS" w:eastAsia="Arial Unicode MS" w:hAnsi="Arial Unicode MS" w:cs="Tahoma"/>
    </w:rPr>
  </w:style>
  <w:style w:type="paragraph" w:customStyle="1" w:styleId="xl71">
    <w:name w:val="xl71"/>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Tahoma"/>
    </w:rPr>
  </w:style>
  <w:style w:type="paragraph" w:customStyle="1" w:styleId="xl72">
    <w:name w:val="xl72"/>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Tahoma"/>
    </w:rPr>
  </w:style>
  <w:style w:type="paragraph" w:customStyle="1" w:styleId="xl73">
    <w:name w:val="xl73"/>
    <w:basedOn w:val="Normal"/>
    <w:pPr>
      <w:shd w:val="clear" w:color="auto" w:fill="00FFFF"/>
      <w:spacing w:before="100" w:beforeAutospacing="1" w:after="100" w:afterAutospacing="1"/>
    </w:pPr>
    <w:rPr>
      <w:rFonts w:ascii="Arial Unicode MS" w:eastAsia="Arial Unicode MS" w:hAnsi="Arial Unicode MS" w:cs="Tahoma"/>
    </w:rPr>
  </w:style>
  <w:style w:type="paragraph" w:customStyle="1" w:styleId="xl74">
    <w:name w:val="xl74"/>
    <w:basedOn w:val="Normal"/>
    <w:pPr>
      <w:pBdr>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75">
    <w:name w:val="xl75"/>
    <w:basedOn w:val="Normal"/>
    <w:pPr>
      <w:pBdr>
        <w:left w:val="single" w:sz="4" w:space="0" w:color="auto"/>
        <w:right w:val="single" w:sz="4" w:space="0" w:color="auto"/>
      </w:pBdr>
      <w:shd w:val="clear" w:color="auto" w:fill="00CCFF"/>
      <w:spacing w:before="100" w:beforeAutospacing="1" w:after="100" w:afterAutospacing="1"/>
      <w:jc w:val="center"/>
    </w:pPr>
    <w:rPr>
      <w:rFonts w:eastAsia="Arial Unicode MS" w:cs="Arial"/>
      <w:b/>
      <w:bCs/>
    </w:rPr>
  </w:style>
  <w:style w:type="paragraph" w:customStyle="1" w:styleId="xl76">
    <w:name w:val="xl76"/>
    <w:basedOn w:val="Normal"/>
    <w:pPr>
      <w:pBdr>
        <w:left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77">
    <w:name w:val="xl77"/>
    <w:basedOn w:val="Normal"/>
    <w:pPr>
      <w:pBdr>
        <w:left w:val="single" w:sz="4" w:space="0" w:color="auto"/>
        <w:right w:val="single" w:sz="4" w:space="0" w:color="auto"/>
      </w:pBd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78">
    <w:name w:val="xl78"/>
    <w:basedOn w:val="Normal"/>
    <w:pPr>
      <w:shd w:val="clear" w:color="auto" w:fill="00FFFF"/>
      <w:spacing w:before="100" w:beforeAutospacing="1" w:after="100" w:afterAutospacing="1"/>
      <w:jc w:val="center"/>
      <w:textAlignment w:val="center"/>
    </w:pPr>
    <w:rPr>
      <w:rFonts w:eastAsia="Arial Unicode MS" w:cs="Arial"/>
      <w:b/>
      <w:bCs/>
      <w:color w:val="000000"/>
    </w:rPr>
  </w:style>
  <w:style w:type="paragraph" w:customStyle="1" w:styleId="xl79">
    <w:name w:val="xl79"/>
    <w:basedOn w:val="Normal"/>
    <w:pPr>
      <w:pBdr>
        <w:left w:val="single" w:sz="4" w:space="0" w:color="auto"/>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80">
    <w:name w:val="xl80"/>
    <w:basedOn w:val="Normal"/>
    <w:pPr>
      <w:pBdr>
        <w:right w:val="single" w:sz="4" w:space="0" w:color="auto"/>
      </w:pBdr>
      <w:shd w:val="clear" w:color="auto" w:fill="00FFFF"/>
      <w:spacing w:before="100" w:beforeAutospacing="1" w:after="100" w:afterAutospacing="1"/>
      <w:jc w:val="center"/>
    </w:pPr>
    <w:rPr>
      <w:rFonts w:eastAsia="Arial Unicode MS" w:cs="Arial"/>
      <w:b/>
      <w:bCs/>
    </w:rPr>
  </w:style>
  <w:style w:type="paragraph" w:customStyle="1" w:styleId="xl81">
    <w:name w:val="xl81"/>
    <w:basedOn w:val="Normal"/>
    <w:pPr>
      <w:shd w:val="clear" w:color="auto" w:fill="00FFFF"/>
      <w:spacing w:before="100" w:beforeAutospacing="1" w:after="100" w:afterAutospacing="1"/>
      <w:jc w:val="center"/>
    </w:pPr>
    <w:rPr>
      <w:rFonts w:eastAsia="Arial Unicode MS" w:cs="Arial"/>
      <w:b/>
      <w:bCs/>
    </w:rPr>
  </w:style>
  <w:style w:type="paragraph" w:customStyle="1" w:styleId="xl82">
    <w:name w:val="xl82"/>
    <w:basedOn w:val="Normal"/>
    <w:pPr>
      <w:shd w:val="clear" w:color="auto" w:fill="00FFFF"/>
      <w:spacing w:before="100" w:beforeAutospacing="1" w:after="100" w:afterAutospacing="1"/>
    </w:pPr>
    <w:rPr>
      <w:rFonts w:eastAsia="Arial Unicode MS" w:cs="Arial"/>
      <w:b/>
      <w:bC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bodytext0">
    <w:name w:val="bodytext"/>
    <w:basedOn w:val="Normal"/>
    <w:pPr>
      <w:spacing w:before="100" w:beforeAutospacing="1" w:after="100" w:afterAutospacing="1"/>
    </w:pPr>
    <w:rPr>
      <w:rFonts w:ascii="Verdana" w:eastAsia="Arial Unicode MS" w:hAnsi="Verdana"/>
    </w:rPr>
  </w:style>
  <w:style w:type="paragraph" w:customStyle="1" w:styleId="Default">
    <w:name w:val="Default"/>
    <w:rPr>
      <w:rFonts w:ascii="Arial,Bold" w:hAnsi="Arial,Bold"/>
      <w:snapToGrid w:val="0"/>
      <w:lang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character" w:customStyle="1" w:styleId="topofpage">
    <w:name w:val="topofpage"/>
    <w:basedOn w:val="DefaultParagraphFont"/>
  </w:style>
  <w:style w:type="paragraph" w:customStyle="1" w:styleId="DfESBullets">
    <w:name w:val="DfESBullets"/>
    <w:basedOn w:val="Normal"/>
    <w:pPr>
      <w:numPr>
        <w:ilvl w:val="1"/>
        <w:numId w:val="4"/>
      </w:numPr>
    </w:pPr>
  </w:style>
  <w:style w:type="character" w:styleId="Emphasis">
    <w:name w:val="Emphasis"/>
    <w:qFormat/>
    <w:rPr>
      <w:i/>
      <w:iCs/>
    </w:rPr>
  </w:style>
  <w:style w:type="paragraph" w:customStyle="1" w:styleId="N1">
    <w:name w:val="N1"/>
    <w:basedOn w:val="Normal"/>
    <w:next w:val="N2"/>
    <w:pPr>
      <w:numPr>
        <w:numId w:val="5"/>
      </w:numPr>
      <w:spacing w:before="160" w:line="220" w:lineRule="atLeast"/>
      <w:jc w:val="both"/>
    </w:pPr>
    <w:rPr>
      <w:sz w:val="21"/>
      <w:szCs w:val="20"/>
    </w:rPr>
  </w:style>
  <w:style w:type="paragraph" w:customStyle="1" w:styleId="N2">
    <w:name w:val="N2"/>
    <w:basedOn w:val="N1"/>
    <w:pPr>
      <w:numPr>
        <w:ilvl w:val="1"/>
      </w:numPr>
      <w:tabs>
        <w:tab w:val="num" w:pos="792"/>
      </w:tabs>
      <w:spacing w:before="80"/>
      <w:ind w:left="792" w:hanging="432"/>
    </w:pPr>
  </w:style>
  <w:style w:type="paragraph" w:customStyle="1" w:styleId="LQN1">
    <w:name w:val="LQN1"/>
    <w:basedOn w:val="N1"/>
    <w:pPr>
      <w:numPr>
        <w:numId w:val="0"/>
      </w:numPr>
      <w:ind w:left="567" w:firstLine="170"/>
    </w:pPr>
  </w:style>
  <w:style w:type="paragraph" w:customStyle="1" w:styleId="N3">
    <w:name w:val="N3"/>
    <w:basedOn w:val="N2"/>
    <w:pPr>
      <w:numPr>
        <w:ilvl w:val="2"/>
      </w:numPr>
      <w:tabs>
        <w:tab w:val="clear" w:pos="737"/>
        <w:tab w:val="num" w:pos="1440"/>
      </w:tabs>
      <w:ind w:left="1224" w:hanging="504"/>
    </w:pPr>
  </w:style>
  <w:style w:type="paragraph" w:customStyle="1" w:styleId="N4">
    <w:name w:val="N4"/>
    <w:basedOn w:val="N3"/>
    <w:pPr>
      <w:numPr>
        <w:ilvl w:val="3"/>
      </w:numPr>
      <w:tabs>
        <w:tab w:val="clear" w:pos="1134"/>
        <w:tab w:val="num" w:pos="2160"/>
      </w:tabs>
      <w:ind w:left="1728" w:hanging="648"/>
    </w:pPr>
  </w:style>
  <w:style w:type="paragraph" w:customStyle="1" w:styleId="N5">
    <w:name w:val="N5"/>
    <w:basedOn w:val="N4"/>
    <w:pPr>
      <w:numPr>
        <w:ilvl w:val="4"/>
      </w:numPr>
      <w:tabs>
        <w:tab w:val="clear" w:pos="1701"/>
        <w:tab w:val="num" w:pos="2520"/>
      </w:tabs>
      <w:ind w:left="2232" w:hanging="792"/>
    </w:p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4">
    <w:name w:val="LQN4"/>
    <w:basedOn w:val="LQN3"/>
    <w:pPr>
      <w:tabs>
        <w:tab w:val="clear" w:pos="1304"/>
        <w:tab w:val="right" w:pos="1588"/>
        <w:tab w:val="left" w:pos="1701"/>
      </w:tabs>
      <w:ind w:left="1701" w:hanging="1701"/>
    </w:pPr>
  </w:style>
  <w:style w:type="paragraph" w:customStyle="1" w:styleId="DfESOutNumbered">
    <w:name w:val="DfESOutNumbered"/>
    <w:basedOn w:val="Normal"/>
    <w:pPr>
      <w:widowControl w:val="0"/>
      <w:numPr>
        <w:numId w:val="6"/>
      </w:numPr>
      <w:overflowPunct w:val="0"/>
      <w:autoSpaceDE w:val="0"/>
      <w:autoSpaceDN w:val="0"/>
      <w:adjustRightInd w:val="0"/>
      <w:spacing w:after="240"/>
      <w:textAlignment w:val="baseline"/>
    </w:pPr>
    <w:rPr>
      <w:rFonts w:cs="Arial"/>
      <w:szCs w:val="20"/>
    </w:rPr>
  </w:style>
  <w:style w:type="paragraph" w:customStyle="1" w:styleId="Numbered">
    <w:name w:val="Numbered"/>
    <w:basedOn w:val="Normal"/>
    <w:pPr>
      <w:widowControl w:val="0"/>
      <w:overflowPunct w:val="0"/>
      <w:autoSpaceDE w:val="0"/>
      <w:autoSpaceDN w:val="0"/>
      <w:adjustRightInd w:val="0"/>
      <w:spacing w:after="240"/>
      <w:textAlignment w:val="baseline"/>
    </w:pPr>
    <w:rPr>
      <w:szCs w:val="20"/>
    </w:rPr>
  </w:style>
  <w:style w:type="paragraph" w:customStyle="1" w:styleId="DeptOutNumbered">
    <w:name w:val="DeptOutNumbered"/>
    <w:basedOn w:val="Normal"/>
    <w:pPr>
      <w:widowControl w:val="0"/>
      <w:numPr>
        <w:numId w:val="7"/>
      </w:numPr>
      <w:overflowPunct w:val="0"/>
      <w:autoSpaceDE w:val="0"/>
      <w:autoSpaceDN w:val="0"/>
      <w:adjustRightInd w:val="0"/>
      <w:spacing w:after="240"/>
      <w:textAlignment w:val="baseline"/>
    </w:pPr>
    <w:rPr>
      <w:szCs w:val="20"/>
    </w:rPr>
  </w:style>
  <w:style w:type="paragraph" w:customStyle="1" w:styleId="Banner">
    <w:name w:val="Banner"/>
    <w:next w:val="Number"/>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rPr>
  </w:style>
  <w:style w:type="paragraph" w:customStyle="1" w:styleId="subject">
    <w:name w:val="subject"/>
    <w:basedOn w:val="Normal"/>
    <w:next w:val="Subsub"/>
    <w:pPr>
      <w:spacing w:after="320"/>
      <w:jc w:val="center"/>
    </w:pPr>
    <w:rPr>
      <w:b/>
      <w:caps/>
      <w:sz w:val="32"/>
      <w:szCs w:val="20"/>
    </w:rPr>
  </w:style>
  <w:style w:type="paragraph" w:customStyle="1" w:styleId="Subsub">
    <w:name w:val="Subsub"/>
    <w:basedOn w:val="Normal"/>
    <w:pPr>
      <w:spacing w:after="360"/>
      <w:jc w:val="center"/>
    </w:pPr>
    <w:rPr>
      <w:b/>
      <w:caps/>
      <w:szCs w:val="20"/>
    </w:rPr>
  </w:style>
  <w:style w:type="character" w:customStyle="1" w:styleId="Date1">
    <w:name w:val="Date1"/>
    <w:basedOn w:val="DefaultParagraphFont"/>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pPr>
      <w:tabs>
        <w:tab w:val="right" w:pos="6804"/>
      </w:tabs>
      <w:spacing w:after="160" w:line="220" w:lineRule="atLeast"/>
      <w:ind w:left="1541" w:right="1541"/>
      <w:jc w:val="both"/>
    </w:pPr>
    <w:rPr>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rPr>
  </w:style>
  <w:style w:type="paragraph" w:customStyle="1" w:styleId="Pre">
    <w:name w:val="Pre"/>
    <w:basedOn w:val="Normal"/>
    <w:pPr>
      <w:spacing w:before="360" w:line="220" w:lineRule="atLeast"/>
      <w:jc w:val="both"/>
    </w:pPr>
    <w:rPr>
      <w:sz w:val="21"/>
      <w:szCs w:val="20"/>
    </w:rPr>
  </w:style>
  <w:style w:type="paragraph" w:customStyle="1" w:styleId="ArrHead">
    <w:name w:val="ArrHead"/>
    <w:basedOn w:val="Normal"/>
    <w:pPr>
      <w:keepNext/>
      <w:tabs>
        <w:tab w:val="right" w:pos="8200"/>
      </w:tabs>
      <w:spacing w:before="480" w:after="120" w:line="220" w:lineRule="atLeast"/>
      <w:jc w:val="center"/>
    </w:pPr>
    <w:rPr>
      <w:caps/>
      <w:sz w:val="28"/>
      <w:szCs w:val="20"/>
    </w:rPr>
  </w:style>
  <w:style w:type="paragraph" w:customStyle="1" w:styleId="linespace">
    <w:name w:val="linespace"/>
    <w:pPr>
      <w:spacing w:line="240" w:lineRule="exact"/>
    </w:pPr>
    <w:rPr>
      <w:noProof/>
      <w:lang w:eastAsia="en-US"/>
    </w:rPr>
  </w:style>
  <w:style w:type="paragraph" w:customStyle="1" w:styleId="lineseparator">
    <w:name w:val="lineseparator"/>
    <w:basedOn w:val="TOC9"/>
    <w:pPr>
      <w:keepLines/>
      <w:pBdr>
        <w:bottom w:val="single" w:sz="4" w:space="1" w:color="auto"/>
      </w:pBdr>
      <w:tabs>
        <w:tab w:val="left" w:pos="576"/>
        <w:tab w:val="right" w:pos="8280"/>
      </w:tabs>
      <w:spacing w:before="240" w:after="480"/>
      <w:ind w:left="2400" w:right="2400"/>
      <w:jc w:val="both"/>
    </w:pPr>
    <w:rPr>
      <w:sz w:val="21"/>
      <w:szCs w:val="20"/>
    </w:rPr>
  </w:style>
  <w:style w:type="paragraph" w:customStyle="1" w:styleId="TOC10">
    <w:name w:val="TOC 10"/>
    <w:basedOn w:val="TOC9"/>
    <w:pPr>
      <w:keepLines/>
      <w:tabs>
        <w:tab w:val="right" w:pos="1680"/>
        <w:tab w:val="left" w:pos="1800"/>
        <w:tab w:val="left" w:pos="2120"/>
        <w:tab w:val="right" w:pos="8280"/>
      </w:tabs>
      <w:spacing w:after="40"/>
      <w:ind w:left="2120" w:right="720" w:hanging="2120"/>
    </w:pPr>
    <w:rPr>
      <w:sz w:val="21"/>
      <w:szCs w:val="20"/>
    </w:rPr>
  </w:style>
  <w:style w:type="character" w:styleId="FootnoteReference">
    <w:name w:val="footnote reference"/>
    <w:semiHidden/>
    <w:rPr>
      <w:rFonts w:ascii="Times New Roman" w:hAnsi="Times New Roman"/>
      <w:b/>
      <w:vertAlign w:val="baseline"/>
    </w:rPr>
  </w:style>
  <w:style w:type="paragraph" w:customStyle="1" w:styleId="Part">
    <w:name w:val="Part"/>
    <w:basedOn w:val="Normal"/>
    <w:next w:val="PartHead"/>
    <w:pPr>
      <w:keepNext/>
      <w:tabs>
        <w:tab w:val="center" w:pos="4167"/>
        <w:tab w:val="right" w:pos="8335"/>
      </w:tabs>
      <w:spacing w:before="480"/>
      <w:jc w:val="center"/>
    </w:pPr>
    <w:rPr>
      <w:sz w:val="28"/>
      <w:szCs w:val="20"/>
    </w:rPr>
  </w:style>
  <w:style w:type="paragraph" w:customStyle="1" w:styleId="PartHead">
    <w:name w:val="PartHead"/>
    <w:basedOn w:val="Part"/>
    <w:next w:val="T1"/>
    <w:pPr>
      <w:spacing w:before="120"/>
    </w:pPr>
    <w:rPr>
      <w:sz w:val="24"/>
    </w:rPr>
  </w:style>
  <w:style w:type="paragraph" w:customStyle="1" w:styleId="T1">
    <w:name w:val="T1"/>
    <w:basedOn w:val="Normal"/>
    <w:pPr>
      <w:spacing w:before="160" w:line="220" w:lineRule="atLeast"/>
      <w:jc w:val="both"/>
    </w:pPr>
    <w:rPr>
      <w:sz w:val="21"/>
      <w:szCs w:val="20"/>
    </w:rPr>
  </w:style>
  <w:style w:type="paragraph" w:customStyle="1" w:styleId="H1">
    <w:name w:val="H1"/>
    <w:basedOn w:val="Normal"/>
    <w:next w:val="N1"/>
    <w:pPr>
      <w:keepNext/>
      <w:spacing w:before="320" w:line="220" w:lineRule="atLeast"/>
      <w:jc w:val="both"/>
    </w:pPr>
    <w:rPr>
      <w:b/>
      <w:sz w:val="21"/>
      <w:szCs w:val="20"/>
    </w:rPr>
  </w:style>
  <w:style w:type="paragraph" w:customStyle="1" w:styleId="DefPara">
    <w:name w:val="Def Para"/>
    <w:basedOn w:val="T2"/>
    <w:pPr>
      <w:ind w:left="340"/>
    </w:pPr>
  </w:style>
  <w:style w:type="paragraph" w:customStyle="1" w:styleId="T2">
    <w:name w:val="T2"/>
    <w:basedOn w:val="T1"/>
    <w:pPr>
      <w:spacing w:before="80"/>
    </w:pPr>
  </w:style>
  <w:style w:type="character" w:styleId="Strong">
    <w:name w:val="Strong"/>
    <w:qFormat/>
    <w:rPr>
      <w:b/>
      <w:bCs/>
    </w:rPr>
  </w:style>
  <w:style w:type="paragraph" w:customStyle="1" w:styleId="T3">
    <w:name w:val="T3"/>
    <w:basedOn w:val="T2"/>
    <w:pPr>
      <w:ind w:left="737"/>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igBlock">
    <w:name w:val="SigBlock"/>
    <w:basedOn w:val="Normal"/>
    <w:pPr>
      <w:keepLines/>
      <w:tabs>
        <w:tab w:val="right" w:pos="8280"/>
      </w:tabs>
      <w:spacing w:line="220" w:lineRule="atLeast"/>
    </w:pPr>
    <w:rPr>
      <w:sz w:val="21"/>
      <w:szCs w:val="20"/>
    </w:rPr>
  </w:style>
  <w:style w:type="character" w:customStyle="1" w:styleId="SigSignee">
    <w:name w:val="Sig_Signee"/>
    <w:rPr>
      <w:i/>
    </w:rPr>
  </w:style>
  <w:style w:type="character" w:customStyle="1" w:styleId="Sigtitle">
    <w:name w:val="Sig_title"/>
    <w:basedOn w:val="DefaultParagraphFont"/>
  </w:style>
  <w:style w:type="character" w:customStyle="1" w:styleId="SigDate">
    <w:name w:val="Sig_Date"/>
    <w:basedOn w:val="DefaultParagraphFont"/>
  </w:style>
  <w:style w:type="character" w:customStyle="1" w:styleId="Ref">
    <w:name w:val="Ref"/>
    <w:rPr>
      <w:sz w:val="21"/>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rPr>
  </w:style>
  <w:style w:type="paragraph" w:customStyle="1" w:styleId="ScheduleHead">
    <w:name w:val="ScheduleHead"/>
    <w:basedOn w:val="Schedule"/>
    <w:next w:val="T1"/>
    <w:pPr>
      <w:spacing w:before="120" w:after="100"/>
    </w:pPr>
    <w:rPr>
      <w:sz w:val="28"/>
    </w:rPr>
  </w:style>
  <w:style w:type="paragraph" w:customStyle="1" w:styleId="T1Indent">
    <w:name w:val="T1 Indent"/>
    <w:basedOn w:val="T1"/>
    <w:pPr>
      <w:ind w:firstLine="170"/>
    </w:pPr>
  </w:style>
  <w:style w:type="character" w:customStyle="1" w:styleId="N1Char">
    <w:name w:val="N1 Char"/>
    <w:rPr>
      <w:sz w:val="21"/>
      <w:lang w:val="en-GB" w:eastAsia="en-US" w:bidi="ar-SA"/>
    </w:rPr>
  </w:style>
  <w:style w:type="paragraph" w:styleId="FootnoteText">
    <w:name w:val="footnote text"/>
    <w:basedOn w:val="Normal"/>
    <w:next w:val="FootnoteCont"/>
    <w:semiHidden/>
    <w:pPr>
      <w:spacing w:line="180" w:lineRule="exact"/>
      <w:ind w:left="284" w:hanging="284"/>
      <w:jc w:val="both"/>
    </w:pPr>
    <w:rPr>
      <w:sz w:val="16"/>
      <w:szCs w:val="20"/>
    </w:rPr>
  </w:style>
  <w:style w:type="paragraph" w:customStyle="1" w:styleId="FootnoteCont">
    <w:name w:val="Footnote Cont"/>
    <w:basedOn w:val="FootnoteText"/>
    <w:pPr>
      <w:ind w:firstLine="0"/>
    </w:pPr>
  </w:style>
  <w:style w:type="paragraph" w:styleId="ListParagraph">
    <w:name w:val="List Paragraph"/>
    <w:basedOn w:val="Normal"/>
    <w:uiPriority w:val="34"/>
    <w:qFormat/>
    <w:pPr>
      <w:ind w:left="720"/>
      <w:jc w:val="both"/>
    </w:pPr>
    <w:rPr>
      <w:rFonts w:ascii="Calibri" w:eastAsia="Calibri" w:hAnsi="Calibri"/>
    </w:rPr>
  </w:style>
  <w:style w:type="paragraph" w:styleId="Caption">
    <w:name w:val="caption"/>
    <w:basedOn w:val="Normal"/>
    <w:next w:val="Normal"/>
    <w:qFormat/>
    <w:rPr>
      <w:i/>
      <w:iCs/>
    </w:rPr>
  </w:style>
  <w:style w:type="paragraph" w:customStyle="1" w:styleId="xl96">
    <w:name w:val="xl96"/>
    <w:basedOn w:val="Normal"/>
    <w:pPr>
      <w:spacing w:before="100" w:beforeAutospacing="1" w:after="100" w:afterAutospacing="1"/>
    </w:pPr>
    <w:rPr>
      <w:rFonts w:ascii="Arial Narrow" w:eastAsia="Arial Unicode MS" w:hAnsi="Arial Narrow" w:cs="Arial Unicode MS"/>
    </w:rPr>
  </w:style>
  <w:style w:type="paragraph" w:customStyle="1" w:styleId="xl97">
    <w:name w:val="xl97"/>
    <w:basedOn w:val="Normal"/>
    <w:pPr>
      <w:spacing w:before="100" w:beforeAutospacing="1" w:after="100" w:afterAutospacing="1"/>
    </w:pPr>
    <w:rPr>
      <w:rFonts w:ascii="Arial Narrow" w:eastAsia="Arial Unicode MS" w:hAnsi="Arial Narrow" w:cs="Arial Unicode MS"/>
      <w:b/>
      <w:bCs/>
      <w:sz w:val="32"/>
      <w:szCs w:val="32"/>
      <w:u w:val="single"/>
    </w:rPr>
  </w:style>
  <w:style w:type="paragraph" w:customStyle="1" w:styleId="xl98">
    <w:name w:val="xl98"/>
    <w:basedOn w:val="Normal"/>
    <w:pPr>
      <w:spacing w:before="100" w:beforeAutospacing="1" w:after="100" w:afterAutospacing="1"/>
    </w:pPr>
    <w:rPr>
      <w:rFonts w:ascii="Arial Narrow" w:eastAsia="Arial Unicode MS" w:hAnsi="Arial Narrow" w:cs="Arial Unicode M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ascii="Arial Narrow" w:eastAsia="Arial Unicode MS" w:hAnsi="Arial Narrow" w:cs="Arial Unicode MS"/>
      <w:b/>
      <w:bCs/>
      <w:color w:val="FFFFFF"/>
    </w:rPr>
  </w:style>
  <w:style w:type="paragraph" w:customStyle="1" w:styleId="xl100">
    <w:name w:val="xl100"/>
    <w:basedOn w:val="Normal"/>
    <w:pPr>
      <w:pBdr>
        <w:left w:val="single" w:sz="4" w:space="0" w:color="auto"/>
      </w:pBdr>
      <w:spacing w:before="100" w:beforeAutospacing="1" w:after="100" w:afterAutospacing="1"/>
    </w:pPr>
    <w:rPr>
      <w:rFonts w:ascii="Arial Narrow" w:eastAsia="Arial Unicode MS" w:hAnsi="Arial Narrow" w:cs="Arial Unicode MS"/>
    </w:rPr>
  </w:style>
  <w:style w:type="paragraph" w:customStyle="1" w:styleId="xl101">
    <w:name w:val="xl101"/>
    <w:basedOn w:val="Normal"/>
    <w:pPr>
      <w:pBdr>
        <w:right w:val="single" w:sz="4" w:space="0" w:color="auto"/>
      </w:pBdr>
      <w:spacing w:before="100" w:beforeAutospacing="1" w:after="100" w:afterAutospacing="1"/>
    </w:pPr>
    <w:rPr>
      <w:rFonts w:ascii="Arial Narrow" w:eastAsia="Arial Unicode MS" w:hAnsi="Arial Narrow" w:cs="Arial Unicode MS"/>
      <w:b/>
      <w:bCs/>
    </w:rPr>
  </w:style>
  <w:style w:type="paragraph" w:customStyle="1" w:styleId="xl102">
    <w:name w:val="xl102"/>
    <w:basedOn w:val="Normal"/>
    <w:pPr>
      <w:pBdr>
        <w:left w:val="single" w:sz="4" w:space="0" w:color="auto"/>
      </w:pBdr>
      <w:spacing w:before="100" w:beforeAutospacing="1" w:after="100" w:afterAutospacing="1"/>
      <w:jc w:val="center"/>
    </w:pPr>
    <w:rPr>
      <w:rFonts w:ascii="Arial Narrow" w:eastAsia="Arial Unicode MS" w:hAnsi="Arial Narrow" w:cs="Arial Unicode MS"/>
    </w:rPr>
  </w:style>
  <w:style w:type="paragraph" w:customStyle="1" w:styleId="xl103">
    <w:name w:val="xl103"/>
    <w:basedOn w:val="Normal"/>
    <w:pPr>
      <w:spacing w:before="100" w:beforeAutospacing="1" w:after="100" w:afterAutospacing="1"/>
      <w:jc w:val="center"/>
    </w:pPr>
    <w:rPr>
      <w:rFonts w:ascii="Arial Narrow" w:eastAsia="Arial Unicode MS" w:hAnsi="Arial Narrow" w:cs="Arial Unicode MS"/>
    </w:rPr>
  </w:style>
  <w:style w:type="paragraph" w:customStyle="1" w:styleId="xl104">
    <w:name w:val="xl104"/>
    <w:basedOn w:val="Normal"/>
    <w:pPr>
      <w:pBdr>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105">
    <w:name w:val="xl105"/>
    <w:basedOn w:val="Normal"/>
    <w:pPr>
      <w:pBdr>
        <w:top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106">
    <w:name w:val="xl106"/>
    <w:basedOn w:val="Normal"/>
    <w:pPr>
      <w:pBdr>
        <w:top w:val="single" w:sz="4" w:space="0" w:color="auto"/>
        <w:left w:val="single" w:sz="4" w:space="0" w:color="auto"/>
        <w:bottom w:val="single" w:sz="4" w:space="0" w:color="auto"/>
      </w:pBdr>
      <w:shd w:val="clear" w:color="auto" w:fill="333399"/>
      <w:spacing w:before="100" w:beforeAutospacing="1" w:after="100" w:afterAutospacing="1"/>
    </w:pPr>
    <w:rPr>
      <w:rFonts w:ascii="Arial Narrow" w:eastAsia="Arial Unicode MS" w:hAnsi="Arial Narrow" w:cs="Arial Unicode MS"/>
      <w:b/>
      <w:bCs/>
      <w:color w:val="FFFFFF"/>
    </w:rPr>
  </w:style>
  <w:style w:type="paragraph" w:customStyle="1" w:styleId="xl107">
    <w:name w:val="xl107"/>
    <w:basedOn w:val="Normal"/>
    <w:pPr>
      <w:pBdr>
        <w:top w:val="single" w:sz="4" w:space="0" w:color="auto"/>
        <w:bottom w:val="single" w:sz="4" w:space="0" w:color="auto"/>
      </w:pBdr>
      <w:shd w:val="clear" w:color="auto" w:fill="333399"/>
      <w:spacing w:before="100" w:beforeAutospacing="1" w:after="100" w:afterAutospacing="1"/>
      <w:jc w:val="center"/>
    </w:pPr>
    <w:rPr>
      <w:rFonts w:ascii="Arial Narrow" w:eastAsia="Arial Unicode MS" w:hAnsi="Arial Narrow" w:cs="Arial Unicode MS"/>
      <w:b/>
      <w:bCs/>
      <w:color w:val="FFFFFF"/>
    </w:rPr>
  </w:style>
  <w:style w:type="paragraph" w:customStyle="1" w:styleId="xl108">
    <w:name w:val="xl108"/>
    <w:basedOn w:val="Normal"/>
    <w:pPr>
      <w:pBdr>
        <w:top w:val="single" w:sz="4" w:space="0" w:color="auto"/>
        <w:left w:val="single" w:sz="4" w:space="0" w:color="auto"/>
        <w:bottom w:val="single" w:sz="4" w:space="0" w:color="auto"/>
      </w:pBdr>
      <w:shd w:val="clear" w:color="auto" w:fill="333399"/>
      <w:spacing w:before="100" w:beforeAutospacing="1" w:after="100" w:afterAutospacing="1"/>
      <w:jc w:val="center"/>
    </w:pPr>
    <w:rPr>
      <w:rFonts w:ascii="Arial Narrow" w:eastAsia="Arial Unicode MS" w:hAnsi="Arial Narrow" w:cs="Arial Unicode MS"/>
      <w:b/>
      <w:bCs/>
      <w:color w:val="FFFFFF"/>
    </w:rPr>
  </w:style>
  <w:style w:type="paragraph" w:customStyle="1" w:styleId="xl109">
    <w:name w:val="xl109"/>
    <w:basedOn w:val="Normal"/>
    <w:pPr>
      <w:pBdr>
        <w:right w:val="single" w:sz="4" w:space="0" w:color="auto"/>
      </w:pBdr>
      <w:spacing w:before="100" w:beforeAutospacing="1" w:after="100" w:afterAutospacing="1"/>
      <w:jc w:val="center"/>
    </w:pPr>
    <w:rPr>
      <w:rFonts w:ascii="Arial Narrow" w:eastAsia="Arial Unicode MS" w:hAnsi="Arial Narrow" w:cs="Arial Unicode MS"/>
    </w:rPr>
  </w:style>
  <w:style w:type="paragraph" w:customStyle="1" w:styleId="xl110">
    <w:name w:val="xl110"/>
    <w:basedOn w:val="Normal"/>
    <w:pPr>
      <w:pBdr>
        <w:left w:val="single" w:sz="4" w:space="0" w:color="auto"/>
      </w:pBdr>
      <w:spacing w:before="100" w:beforeAutospacing="1" w:after="100" w:afterAutospacing="1"/>
    </w:pPr>
    <w:rPr>
      <w:rFonts w:ascii="Arial Narrow" w:eastAsia="Arial Unicode MS" w:hAnsi="Arial Narrow" w:cs="Arial Unicode MS"/>
      <w:u w:val="single"/>
    </w:rPr>
  </w:style>
  <w:style w:type="paragraph" w:customStyle="1" w:styleId="xl111">
    <w:name w:val="xl111"/>
    <w:basedOn w:val="Normal"/>
    <w:pPr>
      <w:pBdr>
        <w:left w:val="single" w:sz="4" w:space="0" w:color="auto"/>
      </w:pBdr>
      <w:spacing w:before="100" w:beforeAutospacing="1" w:after="100" w:afterAutospacing="1"/>
    </w:pPr>
    <w:rPr>
      <w:rFonts w:ascii="Arial Narrow" w:eastAsia="Arial Unicode MS" w:hAnsi="Arial Narrow" w:cs="Arial Unicode MS"/>
    </w:rPr>
  </w:style>
  <w:style w:type="paragraph" w:customStyle="1" w:styleId="xl112">
    <w:name w:val="xl112"/>
    <w:basedOn w:val="Normal"/>
    <w:pPr>
      <w:pBdr>
        <w:left w:val="single" w:sz="4" w:space="0" w:color="auto"/>
      </w:pBdr>
      <w:spacing w:before="100" w:beforeAutospacing="1" w:after="100" w:afterAutospacing="1"/>
    </w:pPr>
    <w:rPr>
      <w:rFonts w:ascii="Arial Narrow" w:eastAsia="Arial Unicode MS" w:hAnsi="Arial Narrow" w:cs="Arial Unicode MS"/>
      <w:u w:val="single"/>
    </w:rPr>
  </w:style>
  <w:style w:type="paragraph" w:customStyle="1" w:styleId="xl113">
    <w:name w:val="xl113"/>
    <w:basedOn w:val="Normal"/>
    <w:pPr>
      <w:pBdr>
        <w:left w:val="single" w:sz="4" w:space="0" w:color="auto"/>
      </w:pBdr>
      <w:shd w:val="clear" w:color="000000" w:fill="FFFFFF"/>
      <w:spacing w:before="100" w:beforeAutospacing="1" w:after="100" w:afterAutospacing="1"/>
    </w:pPr>
    <w:rPr>
      <w:rFonts w:ascii="Arial Narrow" w:eastAsia="Arial Unicode MS" w:hAnsi="Arial Narrow" w:cs="Arial Unicode MS"/>
    </w:rPr>
  </w:style>
  <w:style w:type="table" w:styleId="LightList-Accent5">
    <w:name w:val="Light List Accent 5"/>
    <w:basedOn w:val="TableNormal"/>
    <w:uiPriority w:val="61"/>
    <w:rsid w:val="00860CF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1A6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82E39"/>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5894">
      <w:bodyDiv w:val="1"/>
      <w:marLeft w:val="0"/>
      <w:marRight w:val="0"/>
      <w:marTop w:val="0"/>
      <w:marBottom w:val="0"/>
      <w:divBdr>
        <w:top w:val="none" w:sz="0" w:space="0" w:color="auto"/>
        <w:left w:val="none" w:sz="0" w:space="0" w:color="auto"/>
        <w:bottom w:val="none" w:sz="0" w:space="0" w:color="auto"/>
        <w:right w:val="none" w:sz="0" w:space="0" w:color="auto"/>
      </w:divBdr>
    </w:div>
    <w:div w:id="87121111">
      <w:bodyDiv w:val="1"/>
      <w:marLeft w:val="0"/>
      <w:marRight w:val="0"/>
      <w:marTop w:val="0"/>
      <w:marBottom w:val="0"/>
      <w:divBdr>
        <w:top w:val="none" w:sz="0" w:space="0" w:color="auto"/>
        <w:left w:val="none" w:sz="0" w:space="0" w:color="auto"/>
        <w:bottom w:val="none" w:sz="0" w:space="0" w:color="auto"/>
        <w:right w:val="none" w:sz="0" w:space="0" w:color="auto"/>
      </w:divBdr>
    </w:div>
    <w:div w:id="157503450">
      <w:bodyDiv w:val="1"/>
      <w:marLeft w:val="0"/>
      <w:marRight w:val="0"/>
      <w:marTop w:val="0"/>
      <w:marBottom w:val="0"/>
      <w:divBdr>
        <w:top w:val="none" w:sz="0" w:space="0" w:color="auto"/>
        <w:left w:val="none" w:sz="0" w:space="0" w:color="auto"/>
        <w:bottom w:val="none" w:sz="0" w:space="0" w:color="auto"/>
        <w:right w:val="none" w:sz="0" w:space="0" w:color="auto"/>
      </w:divBdr>
    </w:div>
    <w:div w:id="273437729">
      <w:bodyDiv w:val="1"/>
      <w:marLeft w:val="0"/>
      <w:marRight w:val="0"/>
      <w:marTop w:val="0"/>
      <w:marBottom w:val="0"/>
      <w:divBdr>
        <w:top w:val="none" w:sz="0" w:space="0" w:color="auto"/>
        <w:left w:val="none" w:sz="0" w:space="0" w:color="auto"/>
        <w:bottom w:val="none" w:sz="0" w:space="0" w:color="auto"/>
        <w:right w:val="none" w:sz="0" w:space="0" w:color="auto"/>
      </w:divBdr>
    </w:div>
    <w:div w:id="274484996">
      <w:bodyDiv w:val="1"/>
      <w:marLeft w:val="0"/>
      <w:marRight w:val="0"/>
      <w:marTop w:val="0"/>
      <w:marBottom w:val="0"/>
      <w:divBdr>
        <w:top w:val="none" w:sz="0" w:space="0" w:color="auto"/>
        <w:left w:val="none" w:sz="0" w:space="0" w:color="auto"/>
        <w:bottom w:val="none" w:sz="0" w:space="0" w:color="auto"/>
        <w:right w:val="none" w:sz="0" w:space="0" w:color="auto"/>
      </w:divBdr>
    </w:div>
    <w:div w:id="285812672">
      <w:bodyDiv w:val="1"/>
      <w:marLeft w:val="0"/>
      <w:marRight w:val="0"/>
      <w:marTop w:val="0"/>
      <w:marBottom w:val="0"/>
      <w:divBdr>
        <w:top w:val="none" w:sz="0" w:space="0" w:color="auto"/>
        <w:left w:val="none" w:sz="0" w:space="0" w:color="auto"/>
        <w:bottom w:val="none" w:sz="0" w:space="0" w:color="auto"/>
        <w:right w:val="none" w:sz="0" w:space="0" w:color="auto"/>
      </w:divBdr>
    </w:div>
    <w:div w:id="308828085">
      <w:bodyDiv w:val="1"/>
      <w:marLeft w:val="0"/>
      <w:marRight w:val="0"/>
      <w:marTop w:val="0"/>
      <w:marBottom w:val="0"/>
      <w:divBdr>
        <w:top w:val="none" w:sz="0" w:space="0" w:color="auto"/>
        <w:left w:val="none" w:sz="0" w:space="0" w:color="auto"/>
        <w:bottom w:val="none" w:sz="0" w:space="0" w:color="auto"/>
        <w:right w:val="none" w:sz="0" w:space="0" w:color="auto"/>
      </w:divBdr>
    </w:div>
    <w:div w:id="381754040">
      <w:bodyDiv w:val="1"/>
      <w:marLeft w:val="0"/>
      <w:marRight w:val="0"/>
      <w:marTop w:val="0"/>
      <w:marBottom w:val="0"/>
      <w:divBdr>
        <w:top w:val="none" w:sz="0" w:space="0" w:color="auto"/>
        <w:left w:val="none" w:sz="0" w:space="0" w:color="auto"/>
        <w:bottom w:val="none" w:sz="0" w:space="0" w:color="auto"/>
        <w:right w:val="none" w:sz="0" w:space="0" w:color="auto"/>
      </w:divBdr>
    </w:div>
    <w:div w:id="462428519">
      <w:bodyDiv w:val="1"/>
      <w:marLeft w:val="0"/>
      <w:marRight w:val="0"/>
      <w:marTop w:val="0"/>
      <w:marBottom w:val="0"/>
      <w:divBdr>
        <w:top w:val="none" w:sz="0" w:space="0" w:color="auto"/>
        <w:left w:val="none" w:sz="0" w:space="0" w:color="auto"/>
        <w:bottom w:val="none" w:sz="0" w:space="0" w:color="auto"/>
        <w:right w:val="none" w:sz="0" w:space="0" w:color="auto"/>
      </w:divBdr>
    </w:div>
    <w:div w:id="538399895">
      <w:bodyDiv w:val="1"/>
      <w:marLeft w:val="0"/>
      <w:marRight w:val="0"/>
      <w:marTop w:val="0"/>
      <w:marBottom w:val="0"/>
      <w:divBdr>
        <w:top w:val="none" w:sz="0" w:space="0" w:color="auto"/>
        <w:left w:val="none" w:sz="0" w:space="0" w:color="auto"/>
        <w:bottom w:val="none" w:sz="0" w:space="0" w:color="auto"/>
        <w:right w:val="none" w:sz="0" w:space="0" w:color="auto"/>
      </w:divBdr>
    </w:div>
    <w:div w:id="690228150">
      <w:bodyDiv w:val="1"/>
      <w:marLeft w:val="0"/>
      <w:marRight w:val="0"/>
      <w:marTop w:val="0"/>
      <w:marBottom w:val="0"/>
      <w:divBdr>
        <w:top w:val="none" w:sz="0" w:space="0" w:color="auto"/>
        <w:left w:val="none" w:sz="0" w:space="0" w:color="auto"/>
        <w:bottom w:val="none" w:sz="0" w:space="0" w:color="auto"/>
        <w:right w:val="none" w:sz="0" w:space="0" w:color="auto"/>
      </w:divBdr>
    </w:div>
    <w:div w:id="805046976">
      <w:bodyDiv w:val="1"/>
      <w:marLeft w:val="0"/>
      <w:marRight w:val="0"/>
      <w:marTop w:val="0"/>
      <w:marBottom w:val="0"/>
      <w:divBdr>
        <w:top w:val="none" w:sz="0" w:space="0" w:color="auto"/>
        <w:left w:val="none" w:sz="0" w:space="0" w:color="auto"/>
        <w:bottom w:val="none" w:sz="0" w:space="0" w:color="auto"/>
        <w:right w:val="none" w:sz="0" w:space="0" w:color="auto"/>
      </w:divBdr>
    </w:div>
    <w:div w:id="807016502">
      <w:bodyDiv w:val="1"/>
      <w:marLeft w:val="0"/>
      <w:marRight w:val="0"/>
      <w:marTop w:val="0"/>
      <w:marBottom w:val="0"/>
      <w:divBdr>
        <w:top w:val="none" w:sz="0" w:space="0" w:color="auto"/>
        <w:left w:val="none" w:sz="0" w:space="0" w:color="auto"/>
        <w:bottom w:val="none" w:sz="0" w:space="0" w:color="auto"/>
        <w:right w:val="none" w:sz="0" w:space="0" w:color="auto"/>
      </w:divBdr>
    </w:div>
    <w:div w:id="815025657">
      <w:bodyDiv w:val="1"/>
      <w:marLeft w:val="0"/>
      <w:marRight w:val="0"/>
      <w:marTop w:val="0"/>
      <w:marBottom w:val="0"/>
      <w:divBdr>
        <w:top w:val="none" w:sz="0" w:space="0" w:color="auto"/>
        <w:left w:val="none" w:sz="0" w:space="0" w:color="auto"/>
        <w:bottom w:val="none" w:sz="0" w:space="0" w:color="auto"/>
        <w:right w:val="none" w:sz="0" w:space="0" w:color="auto"/>
      </w:divBdr>
    </w:div>
    <w:div w:id="912009427">
      <w:bodyDiv w:val="1"/>
      <w:marLeft w:val="0"/>
      <w:marRight w:val="0"/>
      <w:marTop w:val="0"/>
      <w:marBottom w:val="0"/>
      <w:divBdr>
        <w:top w:val="none" w:sz="0" w:space="0" w:color="auto"/>
        <w:left w:val="none" w:sz="0" w:space="0" w:color="auto"/>
        <w:bottom w:val="none" w:sz="0" w:space="0" w:color="auto"/>
        <w:right w:val="none" w:sz="0" w:space="0" w:color="auto"/>
      </w:divBdr>
    </w:div>
    <w:div w:id="964313339">
      <w:bodyDiv w:val="1"/>
      <w:marLeft w:val="0"/>
      <w:marRight w:val="0"/>
      <w:marTop w:val="0"/>
      <w:marBottom w:val="0"/>
      <w:divBdr>
        <w:top w:val="none" w:sz="0" w:space="0" w:color="auto"/>
        <w:left w:val="none" w:sz="0" w:space="0" w:color="auto"/>
        <w:bottom w:val="none" w:sz="0" w:space="0" w:color="auto"/>
        <w:right w:val="none" w:sz="0" w:space="0" w:color="auto"/>
      </w:divBdr>
    </w:div>
    <w:div w:id="965308153">
      <w:bodyDiv w:val="1"/>
      <w:marLeft w:val="0"/>
      <w:marRight w:val="0"/>
      <w:marTop w:val="0"/>
      <w:marBottom w:val="0"/>
      <w:divBdr>
        <w:top w:val="none" w:sz="0" w:space="0" w:color="auto"/>
        <w:left w:val="none" w:sz="0" w:space="0" w:color="auto"/>
        <w:bottom w:val="none" w:sz="0" w:space="0" w:color="auto"/>
        <w:right w:val="none" w:sz="0" w:space="0" w:color="auto"/>
      </w:divBdr>
    </w:div>
    <w:div w:id="965545833">
      <w:bodyDiv w:val="1"/>
      <w:marLeft w:val="0"/>
      <w:marRight w:val="0"/>
      <w:marTop w:val="0"/>
      <w:marBottom w:val="0"/>
      <w:divBdr>
        <w:top w:val="none" w:sz="0" w:space="0" w:color="auto"/>
        <w:left w:val="none" w:sz="0" w:space="0" w:color="auto"/>
        <w:bottom w:val="none" w:sz="0" w:space="0" w:color="auto"/>
        <w:right w:val="none" w:sz="0" w:space="0" w:color="auto"/>
      </w:divBdr>
    </w:div>
    <w:div w:id="1010451821">
      <w:bodyDiv w:val="1"/>
      <w:marLeft w:val="0"/>
      <w:marRight w:val="0"/>
      <w:marTop w:val="0"/>
      <w:marBottom w:val="0"/>
      <w:divBdr>
        <w:top w:val="none" w:sz="0" w:space="0" w:color="auto"/>
        <w:left w:val="none" w:sz="0" w:space="0" w:color="auto"/>
        <w:bottom w:val="none" w:sz="0" w:space="0" w:color="auto"/>
        <w:right w:val="none" w:sz="0" w:space="0" w:color="auto"/>
      </w:divBdr>
    </w:div>
    <w:div w:id="1031809443">
      <w:bodyDiv w:val="1"/>
      <w:marLeft w:val="0"/>
      <w:marRight w:val="0"/>
      <w:marTop w:val="0"/>
      <w:marBottom w:val="0"/>
      <w:divBdr>
        <w:top w:val="none" w:sz="0" w:space="0" w:color="auto"/>
        <w:left w:val="none" w:sz="0" w:space="0" w:color="auto"/>
        <w:bottom w:val="none" w:sz="0" w:space="0" w:color="auto"/>
        <w:right w:val="none" w:sz="0" w:space="0" w:color="auto"/>
      </w:divBdr>
    </w:div>
    <w:div w:id="1040128599">
      <w:bodyDiv w:val="1"/>
      <w:marLeft w:val="0"/>
      <w:marRight w:val="0"/>
      <w:marTop w:val="0"/>
      <w:marBottom w:val="0"/>
      <w:divBdr>
        <w:top w:val="none" w:sz="0" w:space="0" w:color="auto"/>
        <w:left w:val="none" w:sz="0" w:space="0" w:color="auto"/>
        <w:bottom w:val="none" w:sz="0" w:space="0" w:color="auto"/>
        <w:right w:val="none" w:sz="0" w:space="0" w:color="auto"/>
      </w:divBdr>
    </w:div>
    <w:div w:id="1044255206">
      <w:bodyDiv w:val="1"/>
      <w:marLeft w:val="0"/>
      <w:marRight w:val="0"/>
      <w:marTop w:val="0"/>
      <w:marBottom w:val="0"/>
      <w:divBdr>
        <w:top w:val="none" w:sz="0" w:space="0" w:color="auto"/>
        <w:left w:val="none" w:sz="0" w:space="0" w:color="auto"/>
        <w:bottom w:val="none" w:sz="0" w:space="0" w:color="auto"/>
        <w:right w:val="none" w:sz="0" w:space="0" w:color="auto"/>
      </w:divBdr>
    </w:div>
    <w:div w:id="1107233127">
      <w:bodyDiv w:val="1"/>
      <w:marLeft w:val="0"/>
      <w:marRight w:val="0"/>
      <w:marTop w:val="0"/>
      <w:marBottom w:val="0"/>
      <w:divBdr>
        <w:top w:val="none" w:sz="0" w:space="0" w:color="auto"/>
        <w:left w:val="none" w:sz="0" w:space="0" w:color="auto"/>
        <w:bottom w:val="none" w:sz="0" w:space="0" w:color="auto"/>
        <w:right w:val="none" w:sz="0" w:space="0" w:color="auto"/>
      </w:divBdr>
    </w:div>
    <w:div w:id="1232500492">
      <w:bodyDiv w:val="1"/>
      <w:marLeft w:val="0"/>
      <w:marRight w:val="0"/>
      <w:marTop w:val="0"/>
      <w:marBottom w:val="0"/>
      <w:divBdr>
        <w:top w:val="none" w:sz="0" w:space="0" w:color="auto"/>
        <w:left w:val="none" w:sz="0" w:space="0" w:color="auto"/>
        <w:bottom w:val="none" w:sz="0" w:space="0" w:color="auto"/>
        <w:right w:val="none" w:sz="0" w:space="0" w:color="auto"/>
      </w:divBdr>
    </w:div>
    <w:div w:id="1236553674">
      <w:bodyDiv w:val="1"/>
      <w:marLeft w:val="0"/>
      <w:marRight w:val="0"/>
      <w:marTop w:val="0"/>
      <w:marBottom w:val="0"/>
      <w:divBdr>
        <w:top w:val="none" w:sz="0" w:space="0" w:color="auto"/>
        <w:left w:val="none" w:sz="0" w:space="0" w:color="auto"/>
        <w:bottom w:val="none" w:sz="0" w:space="0" w:color="auto"/>
        <w:right w:val="none" w:sz="0" w:space="0" w:color="auto"/>
      </w:divBdr>
    </w:div>
    <w:div w:id="1283461627">
      <w:bodyDiv w:val="1"/>
      <w:marLeft w:val="0"/>
      <w:marRight w:val="0"/>
      <w:marTop w:val="0"/>
      <w:marBottom w:val="0"/>
      <w:divBdr>
        <w:top w:val="none" w:sz="0" w:space="0" w:color="auto"/>
        <w:left w:val="none" w:sz="0" w:space="0" w:color="auto"/>
        <w:bottom w:val="none" w:sz="0" w:space="0" w:color="auto"/>
        <w:right w:val="none" w:sz="0" w:space="0" w:color="auto"/>
      </w:divBdr>
    </w:div>
    <w:div w:id="1332837110">
      <w:bodyDiv w:val="1"/>
      <w:marLeft w:val="0"/>
      <w:marRight w:val="0"/>
      <w:marTop w:val="0"/>
      <w:marBottom w:val="0"/>
      <w:divBdr>
        <w:top w:val="none" w:sz="0" w:space="0" w:color="auto"/>
        <w:left w:val="none" w:sz="0" w:space="0" w:color="auto"/>
        <w:bottom w:val="none" w:sz="0" w:space="0" w:color="auto"/>
        <w:right w:val="none" w:sz="0" w:space="0" w:color="auto"/>
      </w:divBdr>
    </w:div>
    <w:div w:id="1339188813">
      <w:bodyDiv w:val="1"/>
      <w:marLeft w:val="0"/>
      <w:marRight w:val="0"/>
      <w:marTop w:val="0"/>
      <w:marBottom w:val="0"/>
      <w:divBdr>
        <w:top w:val="none" w:sz="0" w:space="0" w:color="auto"/>
        <w:left w:val="none" w:sz="0" w:space="0" w:color="auto"/>
        <w:bottom w:val="none" w:sz="0" w:space="0" w:color="auto"/>
        <w:right w:val="none" w:sz="0" w:space="0" w:color="auto"/>
      </w:divBdr>
    </w:div>
    <w:div w:id="1340427763">
      <w:bodyDiv w:val="1"/>
      <w:marLeft w:val="0"/>
      <w:marRight w:val="0"/>
      <w:marTop w:val="0"/>
      <w:marBottom w:val="0"/>
      <w:divBdr>
        <w:top w:val="none" w:sz="0" w:space="0" w:color="auto"/>
        <w:left w:val="none" w:sz="0" w:space="0" w:color="auto"/>
        <w:bottom w:val="none" w:sz="0" w:space="0" w:color="auto"/>
        <w:right w:val="none" w:sz="0" w:space="0" w:color="auto"/>
      </w:divBdr>
    </w:div>
    <w:div w:id="1388382319">
      <w:bodyDiv w:val="1"/>
      <w:marLeft w:val="0"/>
      <w:marRight w:val="0"/>
      <w:marTop w:val="0"/>
      <w:marBottom w:val="0"/>
      <w:divBdr>
        <w:top w:val="none" w:sz="0" w:space="0" w:color="auto"/>
        <w:left w:val="none" w:sz="0" w:space="0" w:color="auto"/>
        <w:bottom w:val="none" w:sz="0" w:space="0" w:color="auto"/>
        <w:right w:val="none" w:sz="0" w:space="0" w:color="auto"/>
      </w:divBdr>
    </w:div>
    <w:div w:id="1582134125">
      <w:bodyDiv w:val="1"/>
      <w:marLeft w:val="0"/>
      <w:marRight w:val="0"/>
      <w:marTop w:val="0"/>
      <w:marBottom w:val="0"/>
      <w:divBdr>
        <w:top w:val="none" w:sz="0" w:space="0" w:color="auto"/>
        <w:left w:val="none" w:sz="0" w:space="0" w:color="auto"/>
        <w:bottom w:val="none" w:sz="0" w:space="0" w:color="auto"/>
        <w:right w:val="none" w:sz="0" w:space="0" w:color="auto"/>
      </w:divBdr>
    </w:div>
    <w:div w:id="1636983850">
      <w:bodyDiv w:val="1"/>
      <w:marLeft w:val="0"/>
      <w:marRight w:val="0"/>
      <w:marTop w:val="0"/>
      <w:marBottom w:val="0"/>
      <w:divBdr>
        <w:top w:val="none" w:sz="0" w:space="0" w:color="auto"/>
        <w:left w:val="none" w:sz="0" w:space="0" w:color="auto"/>
        <w:bottom w:val="none" w:sz="0" w:space="0" w:color="auto"/>
        <w:right w:val="none" w:sz="0" w:space="0" w:color="auto"/>
      </w:divBdr>
    </w:div>
    <w:div w:id="1643190433">
      <w:bodyDiv w:val="1"/>
      <w:marLeft w:val="0"/>
      <w:marRight w:val="0"/>
      <w:marTop w:val="0"/>
      <w:marBottom w:val="0"/>
      <w:divBdr>
        <w:top w:val="none" w:sz="0" w:space="0" w:color="auto"/>
        <w:left w:val="none" w:sz="0" w:space="0" w:color="auto"/>
        <w:bottom w:val="none" w:sz="0" w:space="0" w:color="auto"/>
        <w:right w:val="none" w:sz="0" w:space="0" w:color="auto"/>
      </w:divBdr>
    </w:div>
    <w:div w:id="1650204838">
      <w:bodyDiv w:val="1"/>
      <w:marLeft w:val="0"/>
      <w:marRight w:val="0"/>
      <w:marTop w:val="0"/>
      <w:marBottom w:val="0"/>
      <w:divBdr>
        <w:top w:val="none" w:sz="0" w:space="0" w:color="auto"/>
        <w:left w:val="none" w:sz="0" w:space="0" w:color="auto"/>
        <w:bottom w:val="none" w:sz="0" w:space="0" w:color="auto"/>
        <w:right w:val="none" w:sz="0" w:space="0" w:color="auto"/>
      </w:divBdr>
    </w:div>
    <w:div w:id="1667705417">
      <w:bodyDiv w:val="1"/>
      <w:marLeft w:val="0"/>
      <w:marRight w:val="0"/>
      <w:marTop w:val="0"/>
      <w:marBottom w:val="0"/>
      <w:divBdr>
        <w:top w:val="none" w:sz="0" w:space="0" w:color="auto"/>
        <w:left w:val="none" w:sz="0" w:space="0" w:color="auto"/>
        <w:bottom w:val="none" w:sz="0" w:space="0" w:color="auto"/>
        <w:right w:val="none" w:sz="0" w:space="0" w:color="auto"/>
      </w:divBdr>
    </w:div>
    <w:div w:id="1709531249">
      <w:bodyDiv w:val="1"/>
      <w:marLeft w:val="0"/>
      <w:marRight w:val="0"/>
      <w:marTop w:val="0"/>
      <w:marBottom w:val="0"/>
      <w:divBdr>
        <w:top w:val="none" w:sz="0" w:space="0" w:color="auto"/>
        <w:left w:val="none" w:sz="0" w:space="0" w:color="auto"/>
        <w:bottom w:val="none" w:sz="0" w:space="0" w:color="auto"/>
        <w:right w:val="none" w:sz="0" w:space="0" w:color="auto"/>
      </w:divBdr>
    </w:div>
    <w:div w:id="1739784834">
      <w:bodyDiv w:val="1"/>
      <w:marLeft w:val="0"/>
      <w:marRight w:val="0"/>
      <w:marTop w:val="0"/>
      <w:marBottom w:val="0"/>
      <w:divBdr>
        <w:top w:val="none" w:sz="0" w:space="0" w:color="auto"/>
        <w:left w:val="none" w:sz="0" w:space="0" w:color="auto"/>
        <w:bottom w:val="none" w:sz="0" w:space="0" w:color="auto"/>
        <w:right w:val="none" w:sz="0" w:space="0" w:color="auto"/>
      </w:divBdr>
    </w:div>
    <w:div w:id="1783648797">
      <w:bodyDiv w:val="1"/>
      <w:marLeft w:val="0"/>
      <w:marRight w:val="0"/>
      <w:marTop w:val="0"/>
      <w:marBottom w:val="0"/>
      <w:divBdr>
        <w:top w:val="none" w:sz="0" w:space="0" w:color="auto"/>
        <w:left w:val="none" w:sz="0" w:space="0" w:color="auto"/>
        <w:bottom w:val="none" w:sz="0" w:space="0" w:color="auto"/>
        <w:right w:val="none" w:sz="0" w:space="0" w:color="auto"/>
      </w:divBdr>
    </w:div>
    <w:div w:id="1906212348">
      <w:bodyDiv w:val="1"/>
      <w:marLeft w:val="0"/>
      <w:marRight w:val="0"/>
      <w:marTop w:val="0"/>
      <w:marBottom w:val="0"/>
      <w:divBdr>
        <w:top w:val="none" w:sz="0" w:space="0" w:color="auto"/>
        <w:left w:val="none" w:sz="0" w:space="0" w:color="auto"/>
        <w:bottom w:val="none" w:sz="0" w:space="0" w:color="auto"/>
        <w:right w:val="none" w:sz="0" w:space="0" w:color="auto"/>
      </w:divBdr>
    </w:div>
    <w:div w:id="1915774779">
      <w:bodyDiv w:val="1"/>
      <w:marLeft w:val="0"/>
      <w:marRight w:val="0"/>
      <w:marTop w:val="0"/>
      <w:marBottom w:val="0"/>
      <w:divBdr>
        <w:top w:val="none" w:sz="0" w:space="0" w:color="auto"/>
        <w:left w:val="none" w:sz="0" w:space="0" w:color="auto"/>
        <w:bottom w:val="none" w:sz="0" w:space="0" w:color="auto"/>
        <w:right w:val="none" w:sz="0" w:space="0" w:color="auto"/>
      </w:divBdr>
    </w:div>
    <w:div w:id="1945460073">
      <w:bodyDiv w:val="1"/>
      <w:marLeft w:val="0"/>
      <w:marRight w:val="0"/>
      <w:marTop w:val="0"/>
      <w:marBottom w:val="0"/>
      <w:divBdr>
        <w:top w:val="none" w:sz="0" w:space="0" w:color="auto"/>
        <w:left w:val="none" w:sz="0" w:space="0" w:color="auto"/>
        <w:bottom w:val="none" w:sz="0" w:space="0" w:color="auto"/>
        <w:right w:val="none" w:sz="0" w:space="0" w:color="auto"/>
      </w:divBdr>
    </w:div>
    <w:div w:id="21360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D674-8300-456F-8E6C-58A3673A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3343</Words>
  <Characters>19061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Merton’s Fair Funding Formula</vt:lpstr>
    </vt:vector>
  </TitlesOfParts>
  <Company>LBM</Company>
  <LinksUpToDate>false</LinksUpToDate>
  <CharactersWithSpaces>22360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Merton’s Fair Funding Formula</dc:title>
  <dc:creator>Alex Weatherill</dc:creator>
  <cp:lastModifiedBy>Debbie Maleci</cp:lastModifiedBy>
  <cp:revision>2</cp:revision>
  <cp:lastPrinted>2015-10-07T13:58:00Z</cp:lastPrinted>
  <dcterms:created xsi:type="dcterms:W3CDTF">2015-10-07T14:29:00Z</dcterms:created>
  <dcterms:modified xsi:type="dcterms:W3CDTF">2015-10-07T14:29:00Z</dcterms:modified>
</cp:coreProperties>
</file>