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B1B" w:rsidRPr="001B26EA" w:rsidRDefault="001B7B1B" w:rsidP="001B7B1B">
      <w:pPr>
        <w:pStyle w:val="Heading1"/>
        <w:rPr>
          <w:color w:val="auto"/>
        </w:rPr>
      </w:pPr>
      <w:bookmarkStart w:id="0" w:name="_Toc54602737"/>
      <w:bookmarkStart w:id="1" w:name="_Toc54668839"/>
      <w:bookmarkStart w:id="2" w:name="_Toc54669342"/>
      <w:bookmarkStart w:id="3" w:name="_Toc54669383"/>
      <w:bookmarkStart w:id="4" w:name="_Toc55630750"/>
      <w:bookmarkStart w:id="5" w:name="_Toc55883504"/>
      <w:bookmarkStart w:id="6" w:name="_Toc84644726"/>
      <w:bookmarkStart w:id="7" w:name="_Toc84646941"/>
      <w:bookmarkStart w:id="8" w:name="_Toc84651982"/>
      <w:bookmarkStart w:id="9" w:name="_Toc84652027"/>
      <w:bookmarkStart w:id="10" w:name="_Toc84653073"/>
      <w:bookmarkStart w:id="11" w:name="_Toc84653302"/>
      <w:bookmarkStart w:id="12" w:name="_Toc84653516"/>
      <w:bookmarkStart w:id="13" w:name="_Toc84653780"/>
      <w:bookmarkStart w:id="14" w:name="_Toc84659764"/>
      <w:bookmarkStart w:id="15" w:name="_Toc84659809"/>
      <w:bookmarkStart w:id="16" w:name="_Toc84659938"/>
      <w:bookmarkStart w:id="17" w:name="_Toc84661088"/>
      <w:bookmarkStart w:id="18" w:name="_Toc84661742"/>
      <w:bookmarkStart w:id="19" w:name="_Toc84662298"/>
      <w:bookmarkStart w:id="20" w:name="_Toc84663690"/>
      <w:bookmarkStart w:id="21" w:name="_Toc84663742"/>
      <w:bookmarkStart w:id="22" w:name="_Toc84663821"/>
      <w:bookmarkStart w:id="23" w:name="_Toc84664066"/>
      <w:bookmarkStart w:id="24" w:name="_Toc84664518"/>
      <w:bookmarkStart w:id="25" w:name="_Toc84665008"/>
      <w:bookmarkStart w:id="26" w:name="_Toc84665618"/>
      <w:bookmarkStart w:id="27" w:name="_Toc84669484"/>
      <w:r w:rsidRPr="00142F2C">
        <w:rPr>
          <w:noProof/>
          <w:color w:val="FF0000"/>
          <w:lang w:eastAsia="en-GB"/>
        </w:rPr>
        <mc:AlternateContent>
          <mc:Choice Requires="wps">
            <w:drawing>
              <wp:anchor distT="0" distB="0" distL="114300" distR="114300" simplePos="0" relativeHeight="251661312" behindDoc="0" locked="0" layoutInCell="1" allowOverlap="1" wp14:anchorId="0EE56EB7" wp14:editId="12D523E6">
                <wp:simplePos x="0" y="0"/>
                <wp:positionH relativeFrom="column">
                  <wp:posOffset>5490845</wp:posOffset>
                </wp:positionH>
                <wp:positionV relativeFrom="paragraph">
                  <wp:posOffset>-1315720</wp:posOffset>
                </wp:positionV>
                <wp:extent cx="1027430" cy="10249535"/>
                <wp:effectExtent l="0" t="0" r="20320" b="1841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0249535"/>
                        </a:xfrm>
                        <a:prstGeom prst="rect">
                          <a:avLst/>
                        </a:prstGeom>
                        <a:solidFill>
                          <a:srgbClr val="000000"/>
                        </a:solidFill>
                        <a:ln w="9525">
                          <a:solidFill>
                            <a:srgbClr val="000000"/>
                          </a:solidFill>
                          <a:miter lim="800000"/>
                          <a:headEnd/>
                          <a:tailEnd/>
                        </a:ln>
                      </wps:spPr>
                      <wps:txbx>
                        <w:txbxContent>
                          <w:p w:rsidR="001B7B1B" w:rsidRDefault="001B7B1B" w:rsidP="001B7B1B">
                            <w:pPr>
                              <w:pStyle w:val="Heading1"/>
                              <w:jc w:val="right"/>
                            </w:pPr>
                            <w:r>
                              <w:t>Children, Schools and Families</w:t>
                            </w:r>
                          </w:p>
                          <w:p w:rsidR="001B7B1B" w:rsidRDefault="001B7B1B" w:rsidP="001B7B1B"/>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56EB7" id="_x0000_t202" coordsize="21600,21600" o:spt="202" path="m,l,21600r21600,l21600,xe">
                <v:stroke joinstyle="miter"/>
                <v:path gradientshapeok="t" o:connecttype="rect"/>
              </v:shapetype>
              <v:shape id="Text Box 4" o:spid="_x0000_s1026" type="#_x0000_t202" style="position:absolute;left:0;text-align:left;margin-left:432.35pt;margin-top:-103.6pt;width:80.9pt;height:80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" fillcolor="black">
                <v:textbox style="layout-flow:vertical">
                  <w:txbxContent>
                    <w:p w:rsidR="001B7B1B" w:rsidRDefault="001B7B1B" w:rsidP="001B7B1B">
                      <w:pPr>
                        <w:pStyle w:val="Heading1"/>
                        <w:jc w:val="right"/>
                      </w:pPr>
                      <w:r>
                        <w:t>Children, Schools and Families</w:t>
                      </w:r>
                    </w:p>
                    <w:p w:rsidR="001B7B1B" w:rsidRDefault="001B7B1B" w:rsidP="001B7B1B"/>
                  </w:txbxContent>
                </v:textbox>
              </v:shape>
            </w:pict>
          </mc:Fallback>
        </mc:AlternateContent>
      </w:r>
      <w:bookmarkStart w:id="28" w:name="_&amp;_Libraries"/>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1B7B1B" w:rsidRPr="00FA5A45" w:rsidRDefault="001B7B1B" w:rsidP="001B7B1B">
      <w:pPr>
        <w:rPr>
          <w:b/>
          <w:sz w:val="48"/>
          <w:szCs w:val="48"/>
        </w:rPr>
      </w:pPr>
      <w:r w:rsidRPr="00FA5A45">
        <w:rPr>
          <w:b/>
          <w:sz w:val="48"/>
          <w:szCs w:val="48"/>
        </w:rPr>
        <w:t>Consultation responses</w:t>
      </w:r>
    </w:p>
    <w:p w:rsidR="00936D9D" w:rsidRDefault="00936D9D" w:rsidP="001B7B1B">
      <w:pPr>
        <w:rPr>
          <w:b/>
          <w:sz w:val="48"/>
          <w:szCs w:val="48"/>
        </w:rPr>
      </w:pPr>
    </w:p>
    <w:p w:rsidR="001B7B1B" w:rsidRPr="00FA5A45" w:rsidRDefault="00FA5A45" w:rsidP="001B7B1B">
      <w:pPr>
        <w:rPr>
          <w:b/>
          <w:sz w:val="48"/>
          <w:szCs w:val="48"/>
        </w:rPr>
      </w:pPr>
      <w:r w:rsidRPr="00FA5A45">
        <w:rPr>
          <w:b/>
          <w:sz w:val="48"/>
          <w:szCs w:val="48"/>
        </w:rPr>
        <w:t xml:space="preserve">For the </w:t>
      </w:r>
      <w:r w:rsidR="00D34B26">
        <w:rPr>
          <w:b/>
          <w:sz w:val="48"/>
          <w:szCs w:val="48"/>
        </w:rPr>
        <w:t>2020/21</w:t>
      </w:r>
      <w:r w:rsidR="001B7B1B" w:rsidRPr="00FA5A45">
        <w:rPr>
          <w:b/>
          <w:sz w:val="48"/>
          <w:szCs w:val="48"/>
        </w:rPr>
        <w:t xml:space="preserve"> Schools Funding Formulas</w:t>
      </w:r>
    </w:p>
    <w:p w:rsidR="001B7B1B" w:rsidRPr="001B26EA" w:rsidRDefault="001B7B1B" w:rsidP="001B7B1B">
      <w:pPr>
        <w:rPr>
          <w:b/>
          <w:sz w:val="52"/>
        </w:rPr>
      </w:pPr>
    </w:p>
    <w:p w:rsidR="001B7B1B" w:rsidRPr="001B26EA" w:rsidRDefault="001B7B1B" w:rsidP="001B7B1B">
      <w:pPr>
        <w:rPr>
          <w:b/>
          <w:sz w:val="52"/>
        </w:rPr>
      </w:pPr>
      <w:r>
        <w:rPr>
          <w:b/>
          <w:noProof/>
          <w:sz w:val="52"/>
          <w:lang w:eastAsia="en-GB"/>
        </w:rPr>
        <mc:AlternateContent>
          <mc:Choice Requires="wps">
            <w:drawing>
              <wp:anchor distT="0" distB="0" distL="114300" distR="114300" simplePos="0" relativeHeight="251662336" behindDoc="0" locked="0" layoutInCell="0" allowOverlap="1" wp14:anchorId="2BA276C2" wp14:editId="12B2B5B7">
                <wp:simplePos x="0" y="0"/>
                <wp:positionH relativeFrom="column">
                  <wp:posOffset>-12700</wp:posOffset>
                </wp:positionH>
                <wp:positionV relativeFrom="paragraph">
                  <wp:posOffset>208280</wp:posOffset>
                </wp:positionV>
                <wp:extent cx="484632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351A"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4pt" to="380.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s0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" o:allowincell="f"/>
            </w:pict>
          </mc:Fallback>
        </mc:AlternateContent>
      </w:r>
    </w:p>
    <w:p w:rsidR="001B7B1B" w:rsidRPr="001B26EA" w:rsidRDefault="00D34B26" w:rsidP="001B7B1B">
      <w:pPr>
        <w:pStyle w:val="Heading9"/>
        <w:rPr>
          <w:b w:val="0"/>
          <w:sz w:val="52"/>
        </w:rPr>
      </w:pPr>
      <w:r>
        <w:rPr>
          <w:b w:val="0"/>
          <w:sz w:val="52"/>
        </w:rPr>
        <w:t>November 2019</w:t>
      </w:r>
    </w:p>
    <w:p w:rsidR="001B7B1B" w:rsidRPr="001B26EA" w:rsidRDefault="001B7B1B" w:rsidP="001B7B1B"/>
    <w:p w:rsidR="001B7B1B" w:rsidRPr="001B26EA" w:rsidRDefault="001B7B1B" w:rsidP="001B7B1B"/>
    <w:p w:rsidR="001B7B1B" w:rsidRPr="001B26EA" w:rsidRDefault="001B7B1B" w:rsidP="001B7B1B">
      <w:pPr>
        <w:rPr>
          <w:sz w:val="52"/>
        </w:rPr>
      </w:pPr>
      <w:r>
        <w:rPr>
          <w:noProof/>
          <w:sz w:val="52"/>
          <w:lang w:eastAsia="en-GB"/>
        </w:rPr>
        <mc:AlternateContent>
          <mc:Choice Requires="wps">
            <w:drawing>
              <wp:anchor distT="0" distB="0" distL="114300" distR="114300" simplePos="0" relativeHeight="251660288" behindDoc="0" locked="0" layoutInCell="0" allowOverlap="1" wp14:anchorId="6CF1DAA9" wp14:editId="155E738B">
                <wp:simplePos x="0" y="0"/>
                <wp:positionH relativeFrom="column">
                  <wp:posOffset>-45720</wp:posOffset>
                </wp:positionH>
                <wp:positionV relativeFrom="paragraph">
                  <wp:posOffset>94615</wp:posOffset>
                </wp:positionV>
                <wp:extent cx="484632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E6B4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5pt" to="37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o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" o:allowincell="f"/>
            </w:pict>
          </mc:Fallback>
        </mc:AlternateContent>
      </w:r>
    </w:p>
    <w:p w:rsidR="001B7B1B" w:rsidRDefault="001B7B1B" w:rsidP="001B7B1B"/>
    <w:p w:rsidR="00936D9D" w:rsidRDefault="00936D9D" w:rsidP="001B7B1B"/>
    <w:p w:rsidR="00936D9D" w:rsidRDefault="00936D9D" w:rsidP="001B7B1B"/>
    <w:p w:rsidR="00936D9D" w:rsidRDefault="00936D9D" w:rsidP="001B7B1B"/>
    <w:p w:rsidR="00936D9D" w:rsidRDefault="00936D9D" w:rsidP="001B7B1B"/>
    <w:p w:rsidR="00936D9D" w:rsidRDefault="00936D9D" w:rsidP="001B7B1B"/>
    <w:p w:rsidR="00936D9D" w:rsidRDefault="00936D9D" w:rsidP="001B7B1B"/>
    <w:p w:rsidR="00936D9D" w:rsidRDefault="00936D9D" w:rsidP="001B7B1B"/>
    <w:p w:rsidR="00936D9D" w:rsidRPr="001B26EA" w:rsidRDefault="00936D9D" w:rsidP="001B7B1B"/>
    <w:p w:rsidR="001B7B1B" w:rsidRPr="001B26EA" w:rsidRDefault="001B7B1B" w:rsidP="001B7B1B">
      <w:pPr>
        <w:rPr>
          <w:b/>
          <w:sz w:val="32"/>
        </w:rPr>
      </w:pPr>
      <w:r w:rsidRPr="001B26EA">
        <w:rPr>
          <w:b/>
          <w:sz w:val="32"/>
        </w:rPr>
        <w:t>Children, Schools and Families</w:t>
      </w:r>
    </w:p>
    <w:p w:rsidR="001B7B1B" w:rsidRPr="001B26EA" w:rsidRDefault="001B7B1B" w:rsidP="001B7B1B">
      <w:pPr>
        <w:rPr>
          <w:sz w:val="28"/>
        </w:rPr>
      </w:pPr>
      <w:r w:rsidRPr="001B26EA">
        <w:rPr>
          <w:sz w:val="28"/>
        </w:rPr>
        <w:t>Director:</w:t>
      </w:r>
      <w:r w:rsidRPr="001B26EA">
        <w:rPr>
          <w:sz w:val="28"/>
        </w:rPr>
        <w:tab/>
        <w:t xml:space="preserve"> </w:t>
      </w:r>
      <w:r w:rsidR="00FA5A45">
        <w:rPr>
          <w:sz w:val="28"/>
        </w:rPr>
        <w:t>Rachael Wardell</w:t>
      </w:r>
    </w:p>
    <w:p w:rsidR="001B7B1B" w:rsidRDefault="001B7B1B" w:rsidP="001B7B1B">
      <w:pPr>
        <w:pStyle w:val="BodyText"/>
      </w:pPr>
    </w:p>
    <w:p w:rsidR="001B7B1B" w:rsidRDefault="001B7B1B" w:rsidP="001B7B1B">
      <w:pPr>
        <w:pStyle w:val="BodyText"/>
      </w:pPr>
    </w:p>
    <w:p w:rsidR="001B7B1B" w:rsidRDefault="001B7B1B" w:rsidP="001B7B1B">
      <w:pPr>
        <w:pStyle w:val="Title"/>
        <w:spacing w:before="120" w:after="120"/>
        <w:jc w:val="left"/>
        <w:outlineLvl w:val="0"/>
        <w:rPr>
          <w:b w:val="0"/>
          <w:color w:val="FF0000"/>
        </w:rPr>
      </w:pPr>
      <w:r>
        <w:object w:dxaOrig="8509" w:dyaOrig="4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2.8pt" o:ole="">
            <v:imagedata r:id="rId8" o:title=""/>
          </v:shape>
          <o:OLEObject Type="Embed" ProgID="MSPhotoEd.3" ShapeID="_x0000_i1025" DrawAspect="Content" ObjectID="_1635670323" r:id="rId9"/>
        </w:object>
      </w:r>
    </w:p>
    <w:p w:rsidR="001B7B1B" w:rsidRDefault="001B7B1B" w:rsidP="001B7B1B">
      <w:pPr>
        <w:ind w:firstLine="720"/>
        <w:jc w:val="center"/>
        <w:rPr>
          <w:b/>
          <w:color w:val="000000"/>
        </w:rPr>
      </w:pPr>
    </w:p>
    <w:p w:rsidR="001B7B1B" w:rsidRDefault="001B7B1B" w:rsidP="001B7B1B">
      <w:pPr>
        <w:ind w:firstLine="720"/>
        <w:jc w:val="center"/>
        <w:rPr>
          <w:b/>
          <w:color w:val="000000"/>
        </w:rPr>
      </w:pPr>
    </w:p>
    <w:p w:rsidR="001B7B1B" w:rsidRDefault="001B7B1B" w:rsidP="001B7B1B">
      <w:pPr>
        <w:rPr>
          <w:color w:val="000000"/>
          <w:highlight w:val="red"/>
        </w:rPr>
      </w:pPr>
    </w:p>
    <w:p w:rsidR="001B7B1B" w:rsidRDefault="001B7B1B" w:rsidP="001B7B1B">
      <w:pPr>
        <w:rPr>
          <w:strike/>
          <w:color w:val="000000"/>
          <w:highlight w:val="red"/>
        </w:rPr>
      </w:pPr>
    </w:p>
    <w:p w:rsidR="0059067E" w:rsidRDefault="0059067E" w:rsidP="001B7B1B">
      <w:pPr>
        <w:rPr>
          <w:strike/>
          <w:color w:val="000000"/>
          <w:highlight w:val="red"/>
        </w:rPr>
      </w:pPr>
    </w:p>
    <w:p w:rsidR="0059067E" w:rsidRDefault="0059067E" w:rsidP="001B7B1B">
      <w:pPr>
        <w:rPr>
          <w:strike/>
          <w:color w:val="000000"/>
          <w:highlight w:val="red"/>
        </w:rPr>
      </w:pPr>
    </w:p>
    <w:p w:rsidR="001B7B1B" w:rsidRDefault="001B7B1B" w:rsidP="001B7B1B">
      <w:pPr>
        <w:rPr>
          <w:strike/>
          <w:color w:val="000000"/>
          <w:highlight w:val="red"/>
        </w:rPr>
      </w:pPr>
    </w:p>
    <w:p w:rsidR="0059067E" w:rsidRDefault="0059067E" w:rsidP="003C1FE1">
      <w:pPr>
        <w:pBdr>
          <w:bottom w:val="double" w:sz="4" w:space="1" w:color="auto"/>
        </w:pBdr>
        <w:jc w:val="both"/>
        <w:rPr>
          <w:b/>
          <w:sz w:val="36"/>
          <w:szCs w:val="36"/>
        </w:rPr>
      </w:pPr>
    </w:p>
    <w:p w:rsidR="00936D9D" w:rsidRDefault="00936D9D" w:rsidP="003C1FE1">
      <w:pPr>
        <w:pBdr>
          <w:bottom w:val="double" w:sz="4" w:space="1" w:color="auto"/>
        </w:pBdr>
        <w:jc w:val="both"/>
        <w:rPr>
          <w:b/>
          <w:sz w:val="36"/>
          <w:szCs w:val="36"/>
        </w:rPr>
      </w:pPr>
    </w:p>
    <w:p w:rsidR="00936D9D" w:rsidRDefault="00936D9D" w:rsidP="003C1FE1">
      <w:pPr>
        <w:pBdr>
          <w:bottom w:val="double" w:sz="4" w:space="1" w:color="auto"/>
        </w:pBdr>
        <w:jc w:val="both"/>
        <w:rPr>
          <w:b/>
          <w:sz w:val="36"/>
          <w:szCs w:val="36"/>
        </w:rPr>
      </w:pPr>
    </w:p>
    <w:p w:rsidR="0037227F" w:rsidRPr="00FA0587" w:rsidRDefault="00E067D0" w:rsidP="003C1FE1">
      <w:pPr>
        <w:pBdr>
          <w:bottom w:val="double" w:sz="4" w:space="1" w:color="auto"/>
        </w:pBdr>
        <w:jc w:val="both"/>
        <w:rPr>
          <w:b/>
          <w:sz w:val="36"/>
          <w:szCs w:val="36"/>
        </w:rPr>
      </w:pPr>
      <w:r>
        <w:rPr>
          <w:b/>
          <w:sz w:val="36"/>
          <w:szCs w:val="36"/>
        </w:rPr>
        <w:t xml:space="preserve"> </w:t>
      </w:r>
      <w:r w:rsidR="0037227F" w:rsidRPr="00FA0587">
        <w:rPr>
          <w:b/>
          <w:sz w:val="36"/>
          <w:szCs w:val="36"/>
        </w:rPr>
        <w:t>Respon</w:t>
      </w:r>
      <w:r w:rsidR="006A414F" w:rsidRPr="00FA0587">
        <w:rPr>
          <w:b/>
          <w:sz w:val="36"/>
          <w:szCs w:val="36"/>
        </w:rPr>
        <w:t>s</w:t>
      </w:r>
      <w:r w:rsidR="0037227F" w:rsidRPr="00FA0587">
        <w:rPr>
          <w:b/>
          <w:sz w:val="36"/>
          <w:szCs w:val="36"/>
        </w:rPr>
        <w:t>e Summary</w:t>
      </w:r>
    </w:p>
    <w:p w:rsidR="00936D9D" w:rsidRDefault="00936D9D">
      <w:pPr>
        <w:jc w:val="both"/>
        <w:rPr>
          <w:bCs/>
        </w:rPr>
      </w:pPr>
    </w:p>
    <w:p w:rsidR="0071530F" w:rsidRDefault="0071530F">
      <w:pPr>
        <w:jc w:val="both"/>
        <w:rPr>
          <w:bCs/>
        </w:rPr>
      </w:pPr>
    </w:p>
    <w:p w:rsidR="0037227F" w:rsidRPr="007E2617" w:rsidRDefault="006B3B69">
      <w:pPr>
        <w:jc w:val="both"/>
        <w:rPr>
          <w:bCs/>
        </w:rPr>
      </w:pPr>
      <w:proofErr w:type="gramStart"/>
      <w:r>
        <w:rPr>
          <w:bCs/>
        </w:rPr>
        <w:t>22</w:t>
      </w:r>
      <w:proofErr w:type="gramEnd"/>
      <w:r w:rsidR="0037227F" w:rsidRPr="007E2617">
        <w:rPr>
          <w:bCs/>
        </w:rPr>
        <w:t xml:space="preserve"> Primary Schools</w:t>
      </w:r>
    </w:p>
    <w:p w:rsidR="0037227F" w:rsidRPr="007E2617" w:rsidRDefault="00CE2005">
      <w:pPr>
        <w:jc w:val="both"/>
        <w:rPr>
          <w:bCs/>
        </w:rPr>
      </w:pPr>
      <w:proofErr w:type="gramStart"/>
      <w:r>
        <w:rPr>
          <w:bCs/>
        </w:rPr>
        <w:t>5</w:t>
      </w:r>
      <w:proofErr w:type="gramEnd"/>
      <w:r w:rsidR="006E6CEE">
        <w:rPr>
          <w:bCs/>
        </w:rPr>
        <w:t xml:space="preserve"> </w:t>
      </w:r>
      <w:r w:rsidR="00F32184">
        <w:rPr>
          <w:bCs/>
        </w:rPr>
        <w:t>Secondary School</w:t>
      </w:r>
      <w:r w:rsidR="006E6CEE">
        <w:rPr>
          <w:bCs/>
        </w:rPr>
        <w:t>s</w:t>
      </w:r>
    </w:p>
    <w:p w:rsidR="0037227F" w:rsidRDefault="00161C40">
      <w:pPr>
        <w:jc w:val="both"/>
        <w:rPr>
          <w:bCs/>
        </w:rPr>
      </w:pPr>
      <w:proofErr w:type="gramStart"/>
      <w:r>
        <w:rPr>
          <w:bCs/>
        </w:rPr>
        <w:t>0</w:t>
      </w:r>
      <w:proofErr w:type="gramEnd"/>
      <w:r w:rsidR="00415104">
        <w:rPr>
          <w:bCs/>
        </w:rPr>
        <w:t xml:space="preserve"> Special School</w:t>
      </w:r>
      <w:r w:rsidR="00F32184">
        <w:rPr>
          <w:bCs/>
        </w:rPr>
        <w:t>s</w:t>
      </w:r>
    </w:p>
    <w:p w:rsidR="00936D9D" w:rsidRPr="007E2617" w:rsidRDefault="00936D9D">
      <w:pPr>
        <w:jc w:val="both"/>
        <w:rPr>
          <w:bCs/>
        </w:rPr>
      </w:pPr>
    </w:p>
    <w:p w:rsidR="0037227F" w:rsidRPr="007E2617" w:rsidRDefault="0037227F">
      <w:pPr>
        <w:jc w:val="both"/>
        <w:rPr>
          <w:bCs/>
        </w:rPr>
      </w:pPr>
      <w:r w:rsidRPr="007E2617">
        <w:rPr>
          <w:bCs/>
        </w:rPr>
        <w:t xml:space="preserve">A list of </w:t>
      </w:r>
      <w:r w:rsidR="008E2572" w:rsidRPr="007E2617">
        <w:rPr>
          <w:bCs/>
        </w:rPr>
        <w:t>the</w:t>
      </w:r>
      <w:r w:rsidR="00E067D0">
        <w:rPr>
          <w:bCs/>
        </w:rPr>
        <w:t xml:space="preserve"> </w:t>
      </w:r>
      <w:r w:rsidR="00376E54">
        <w:rPr>
          <w:bCs/>
        </w:rPr>
        <w:t>26</w:t>
      </w:r>
      <w:r w:rsidR="008E2572" w:rsidRPr="007E2617">
        <w:rPr>
          <w:bCs/>
        </w:rPr>
        <w:t xml:space="preserve"> </w:t>
      </w:r>
      <w:r w:rsidRPr="007E2617">
        <w:rPr>
          <w:bCs/>
        </w:rPr>
        <w:t xml:space="preserve">respondents </w:t>
      </w:r>
      <w:proofErr w:type="gramStart"/>
      <w:r w:rsidRPr="007E2617">
        <w:rPr>
          <w:bCs/>
        </w:rPr>
        <w:t>is given</w:t>
      </w:r>
      <w:proofErr w:type="gramEnd"/>
      <w:r w:rsidRPr="007E2617">
        <w:rPr>
          <w:bCs/>
        </w:rPr>
        <w:t xml:space="preserve"> at the end of this document</w:t>
      </w:r>
    </w:p>
    <w:p w:rsidR="00F72A9C" w:rsidRDefault="00F72A9C" w:rsidP="00152A9F">
      <w:pPr>
        <w:pBdr>
          <w:bottom w:val="double" w:sz="4" w:space="1" w:color="auto"/>
        </w:pBdr>
        <w:jc w:val="both"/>
        <w:rPr>
          <w:b/>
          <w:sz w:val="36"/>
          <w:szCs w:val="36"/>
        </w:rPr>
      </w:pPr>
    </w:p>
    <w:p w:rsidR="0071530F" w:rsidRDefault="0071530F" w:rsidP="00152A9F">
      <w:pPr>
        <w:pBdr>
          <w:bottom w:val="double" w:sz="4" w:space="1" w:color="auto"/>
        </w:pBdr>
        <w:jc w:val="both"/>
        <w:rPr>
          <w:b/>
          <w:sz w:val="36"/>
          <w:szCs w:val="36"/>
        </w:rPr>
      </w:pPr>
    </w:p>
    <w:p w:rsidR="00152A9F" w:rsidRPr="00152A9F" w:rsidRDefault="0037227F" w:rsidP="00152A9F">
      <w:pPr>
        <w:pBdr>
          <w:bottom w:val="double" w:sz="4" w:space="1" w:color="auto"/>
        </w:pBdr>
        <w:jc w:val="both"/>
        <w:rPr>
          <w:b/>
          <w:sz w:val="36"/>
          <w:szCs w:val="36"/>
        </w:rPr>
      </w:pPr>
      <w:r w:rsidRPr="00FA0587">
        <w:rPr>
          <w:b/>
          <w:sz w:val="36"/>
          <w:szCs w:val="36"/>
        </w:rPr>
        <w:t xml:space="preserve">Response Analysis </w:t>
      </w:r>
    </w:p>
    <w:p w:rsidR="00936D9D" w:rsidRDefault="00936D9D" w:rsidP="00853348">
      <w:pPr>
        <w:pBdr>
          <w:bottom w:val="dotted" w:sz="4" w:space="1" w:color="auto"/>
        </w:pBdr>
        <w:jc w:val="both"/>
        <w:rPr>
          <w:b/>
          <w:bCs/>
          <w:iCs/>
          <w:sz w:val="28"/>
          <w:szCs w:val="28"/>
        </w:rPr>
      </w:pPr>
    </w:p>
    <w:p w:rsidR="0037227F" w:rsidRPr="00010E03" w:rsidRDefault="00FE49FB" w:rsidP="00853348">
      <w:pPr>
        <w:pBdr>
          <w:bottom w:val="dotted" w:sz="4" w:space="1" w:color="auto"/>
        </w:pBdr>
        <w:jc w:val="both"/>
        <w:rPr>
          <w:b/>
          <w:bCs/>
          <w:iCs/>
          <w:sz w:val="32"/>
          <w:szCs w:val="32"/>
        </w:rPr>
      </w:pPr>
      <w:r w:rsidRPr="00010E03">
        <w:rPr>
          <w:b/>
          <w:bCs/>
          <w:iCs/>
          <w:sz w:val="32"/>
          <w:szCs w:val="32"/>
        </w:rPr>
        <w:t>Section 2.</w:t>
      </w:r>
      <w:r w:rsidR="00E067D0" w:rsidRPr="00010E03">
        <w:rPr>
          <w:b/>
          <w:bCs/>
          <w:iCs/>
          <w:sz w:val="32"/>
          <w:szCs w:val="32"/>
        </w:rPr>
        <w:t>1.</w:t>
      </w:r>
      <w:r w:rsidR="00376E54">
        <w:rPr>
          <w:b/>
          <w:bCs/>
          <w:iCs/>
          <w:sz w:val="32"/>
          <w:szCs w:val="32"/>
        </w:rPr>
        <w:t>7</w:t>
      </w:r>
      <w:r w:rsidR="00E067D0" w:rsidRPr="00010E03">
        <w:rPr>
          <w:b/>
          <w:bCs/>
          <w:iCs/>
          <w:sz w:val="32"/>
          <w:szCs w:val="32"/>
        </w:rPr>
        <w:t xml:space="preserve"> </w:t>
      </w:r>
      <w:r w:rsidR="00CE2005" w:rsidRPr="00010E03">
        <w:rPr>
          <w:b/>
          <w:bCs/>
          <w:iCs/>
          <w:sz w:val="32"/>
          <w:szCs w:val="32"/>
        </w:rPr>
        <w:t>Schools Funding Formula Options</w:t>
      </w:r>
    </w:p>
    <w:p w:rsidR="00936D9D" w:rsidRDefault="00936D9D" w:rsidP="00CE2005">
      <w:pPr>
        <w:jc w:val="both"/>
        <w:rPr>
          <w:iCs/>
        </w:rPr>
      </w:pPr>
    </w:p>
    <w:p w:rsidR="001A4819" w:rsidRDefault="00FE49FB" w:rsidP="00CE2005">
      <w:pPr>
        <w:jc w:val="both"/>
        <w:rPr>
          <w:iCs/>
        </w:rPr>
      </w:pPr>
      <w:r w:rsidRPr="00FE49FB">
        <w:rPr>
          <w:iCs/>
        </w:rPr>
        <w:t xml:space="preserve">Respondents </w:t>
      </w:r>
      <w:proofErr w:type="gramStart"/>
      <w:r w:rsidRPr="00FE49FB">
        <w:rPr>
          <w:iCs/>
        </w:rPr>
        <w:t>were asked</w:t>
      </w:r>
      <w:proofErr w:type="gramEnd"/>
      <w:r w:rsidRPr="00FE49FB">
        <w:rPr>
          <w:iCs/>
        </w:rPr>
        <w:t xml:space="preserve"> to </w:t>
      </w:r>
      <w:r w:rsidR="00770FA6">
        <w:rPr>
          <w:iCs/>
        </w:rPr>
        <w:t xml:space="preserve">indicate which schools funding formula option they would prefer Merton to use for the </w:t>
      </w:r>
      <w:r w:rsidR="00376E54">
        <w:rPr>
          <w:iCs/>
        </w:rPr>
        <w:t>2020/21</w:t>
      </w:r>
      <w:r w:rsidR="00770FA6">
        <w:rPr>
          <w:iCs/>
        </w:rPr>
        <w:t xml:space="preserve"> allocation:</w:t>
      </w:r>
    </w:p>
    <w:p w:rsidR="00936D9D" w:rsidRDefault="00936D9D" w:rsidP="00CE2005">
      <w:pPr>
        <w:jc w:val="both"/>
        <w:rPr>
          <w:iCs/>
        </w:rPr>
      </w:pPr>
    </w:p>
    <w:p w:rsidR="00936D9D" w:rsidRDefault="00936D9D" w:rsidP="00CE2005">
      <w:pPr>
        <w:jc w:val="both"/>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800"/>
        <w:gridCol w:w="1760"/>
        <w:gridCol w:w="1660"/>
        <w:gridCol w:w="1660"/>
      </w:tblGrid>
      <w:tr w:rsidR="00770FA6" w:rsidRPr="007E2617" w:rsidTr="00611A5C">
        <w:tc>
          <w:tcPr>
            <w:tcW w:w="1260" w:type="dxa"/>
            <w:tcBorders>
              <w:top w:val="nil"/>
              <w:left w:val="nil"/>
              <w:bottom w:val="single" w:sz="4" w:space="0" w:color="auto"/>
              <w:right w:val="double" w:sz="4" w:space="0" w:color="auto"/>
            </w:tcBorders>
          </w:tcPr>
          <w:p w:rsidR="00770FA6" w:rsidRPr="007E2617" w:rsidRDefault="00770FA6" w:rsidP="00611A5C">
            <w:pPr>
              <w:jc w:val="both"/>
              <w:rPr>
                <w:lang w:val="en-US"/>
              </w:rPr>
            </w:pPr>
          </w:p>
        </w:tc>
        <w:tc>
          <w:tcPr>
            <w:tcW w:w="1800" w:type="dxa"/>
            <w:tcBorders>
              <w:left w:val="double" w:sz="4" w:space="0" w:color="auto"/>
            </w:tcBorders>
            <w:shd w:val="clear" w:color="auto" w:fill="E6E6E6"/>
          </w:tcPr>
          <w:p w:rsidR="00770FA6" w:rsidRPr="007E2617" w:rsidRDefault="00770FA6" w:rsidP="00770FA6">
            <w:pPr>
              <w:spacing w:before="60" w:after="60"/>
              <w:jc w:val="center"/>
              <w:rPr>
                <w:lang w:val="en-US"/>
              </w:rPr>
            </w:pPr>
            <w:r w:rsidRPr="007E2617">
              <w:rPr>
                <w:lang w:val="en-US"/>
              </w:rPr>
              <w:t>Primary</w:t>
            </w:r>
          </w:p>
        </w:tc>
        <w:tc>
          <w:tcPr>
            <w:tcW w:w="1760" w:type="dxa"/>
            <w:shd w:val="clear" w:color="auto" w:fill="E6E6E6"/>
          </w:tcPr>
          <w:p w:rsidR="00770FA6" w:rsidRPr="007E2617" w:rsidRDefault="00770FA6" w:rsidP="00770FA6">
            <w:pPr>
              <w:spacing w:before="60" w:after="60"/>
              <w:jc w:val="center"/>
              <w:rPr>
                <w:lang w:val="en-US"/>
              </w:rPr>
            </w:pPr>
            <w:r w:rsidRPr="007E2617">
              <w:rPr>
                <w:lang w:val="en-US"/>
              </w:rPr>
              <w:t>Secondary</w:t>
            </w:r>
          </w:p>
        </w:tc>
        <w:tc>
          <w:tcPr>
            <w:tcW w:w="1660" w:type="dxa"/>
            <w:shd w:val="clear" w:color="auto" w:fill="E6E6E6"/>
          </w:tcPr>
          <w:p w:rsidR="00770FA6" w:rsidRDefault="00770FA6" w:rsidP="00770FA6">
            <w:pPr>
              <w:spacing w:before="60" w:after="60"/>
              <w:jc w:val="center"/>
              <w:rPr>
                <w:lang w:val="en-US"/>
              </w:rPr>
            </w:pPr>
            <w:r>
              <w:rPr>
                <w:lang w:val="en-US"/>
              </w:rPr>
              <w:t>Special</w:t>
            </w:r>
          </w:p>
        </w:tc>
        <w:tc>
          <w:tcPr>
            <w:tcW w:w="1660" w:type="dxa"/>
            <w:tcBorders>
              <w:right w:val="double" w:sz="4" w:space="0" w:color="auto"/>
            </w:tcBorders>
            <w:shd w:val="clear" w:color="auto" w:fill="E6E6E6"/>
          </w:tcPr>
          <w:p w:rsidR="00770FA6" w:rsidRPr="007E2617" w:rsidRDefault="00770FA6" w:rsidP="00770FA6">
            <w:pPr>
              <w:spacing w:before="60" w:after="60"/>
              <w:jc w:val="center"/>
              <w:rPr>
                <w:lang w:val="en-US"/>
              </w:rPr>
            </w:pPr>
            <w:r>
              <w:rPr>
                <w:lang w:val="en-US"/>
              </w:rPr>
              <w:t>Weighted %</w:t>
            </w:r>
          </w:p>
        </w:tc>
      </w:tr>
      <w:tr w:rsidR="00770FA6" w:rsidRPr="007E2617" w:rsidTr="00611A5C">
        <w:tc>
          <w:tcPr>
            <w:tcW w:w="1260" w:type="dxa"/>
            <w:tcBorders>
              <w:right w:val="double" w:sz="4" w:space="0" w:color="auto"/>
            </w:tcBorders>
            <w:shd w:val="clear" w:color="auto" w:fill="E6E6E6"/>
          </w:tcPr>
          <w:p w:rsidR="00770FA6" w:rsidRPr="007E2617" w:rsidRDefault="00770FA6" w:rsidP="00611A5C">
            <w:pPr>
              <w:spacing w:before="60" w:after="60"/>
              <w:jc w:val="both"/>
              <w:rPr>
                <w:lang w:val="en-US"/>
              </w:rPr>
            </w:pPr>
            <w:r>
              <w:rPr>
                <w:lang w:val="en-US"/>
              </w:rPr>
              <w:t>Option A</w:t>
            </w:r>
          </w:p>
        </w:tc>
        <w:tc>
          <w:tcPr>
            <w:tcW w:w="1800" w:type="dxa"/>
            <w:tcBorders>
              <w:left w:val="double" w:sz="4" w:space="0" w:color="auto"/>
            </w:tcBorders>
          </w:tcPr>
          <w:p w:rsidR="0071530F" w:rsidRPr="007E2617" w:rsidRDefault="006B3B69" w:rsidP="0071530F">
            <w:pPr>
              <w:spacing w:before="60" w:after="60"/>
              <w:jc w:val="center"/>
              <w:rPr>
                <w:lang w:val="en-US"/>
              </w:rPr>
            </w:pPr>
            <w:r>
              <w:rPr>
                <w:lang w:val="en-US"/>
              </w:rPr>
              <w:t>17</w:t>
            </w:r>
          </w:p>
        </w:tc>
        <w:tc>
          <w:tcPr>
            <w:tcW w:w="1760" w:type="dxa"/>
          </w:tcPr>
          <w:p w:rsidR="00770FA6" w:rsidRPr="007E2617" w:rsidRDefault="0071530F" w:rsidP="00611A5C">
            <w:pPr>
              <w:spacing w:before="60" w:after="60"/>
              <w:jc w:val="center"/>
              <w:rPr>
                <w:lang w:val="en-US"/>
              </w:rPr>
            </w:pPr>
            <w:r>
              <w:rPr>
                <w:lang w:val="en-US"/>
              </w:rPr>
              <w:t>5</w:t>
            </w:r>
          </w:p>
        </w:tc>
        <w:tc>
          <w:tcPr>
            <w:tcW w:w="1660" w:type="dxa"/>
          </w:tcPr>
          <w:p w:rsidR="00770FA6" w:rsidRDefault="0071530F" w:rsidP="00611A5C">
            <w:pPr>
              <w:spacing w:before="60" w:after="60"/>
              <w:jc w:val="center"/>
              <w:rPr>
                <w:lang w:val="en-US"/>
              </w:rPr>
            </w:pPr>
            <w:r>
              <w:rPr>
                <w:lang w:val="en-US"/>
              </w:rPr>
              <w:t>0</w:t>
            </w:r>
          </w:p>
        </w:tc>
        <w:tc>
          <w:tcPr>
            <w:tcW w:w="1660" w:type="dxa"/>
            <w:tcBorders>
              <w:right w:val="double" w:sz="4" w:space="0" w:color="auto"/>
            </w:tcBorders>
          </w:tcPr>
          <w:p w:rsidR="00770FA6" w:rsidRPr="007E2617" w:rsidRDefault="0071530F" w:rsidP="00611A5C">
            <w:pPr>
              <w:spacing w:before="60" w:after="60"/>
              <w:jc w:val="center"/>
              <w:rPr>
                <w:lang w:val="en-US"/>
              </w:rPr>
            </w:pPr>
            <w:r>
              <w:rPr>
                <w:lang w:val="en-US"/>
              </w:rPr>
              <w:t>87%</w:t>
            </w:r>
          </w:p>
        </w:tc>
      </w:tr>
      <w:tr w:rsidR="00770FA6" w:rsidRPr="007E2617" w:rsidTr="00611A5C">
        <w:tc>
          <w:tcPr>
            <w:tcW w:w="1260" w:type="dxa"/>
            <w:tcBorders>
              <w:right w:val="double" w:sz="4" w:space="0" w:color="auto"/>
            </w:tcBorders>
            <w:shd w:val="clear" w:color="auto" w:fill="E6E6E6"/>
          </w:tcPr>
          <w:p w:rsidR="00770FA6" w:rsidRPr="007E2617" w:rsidRDefault="00770FA6" w:rsidP="00611A5C">
            <w:pPr>
              <w:spacing w:before="60" w:after="60"/>
              <w:jc w:val="both"/>
              <w:rPr>
                <w:lang w:val="en-US"/>
              </w:rPr>
            </w:pPr>
            <w:r>
              <w:rPr>
                <w:lang w:val="en-US"/>
              </w:rPr>
              <w:t>Option B</w:t>
            </w:r>
          </w:p>
        </w:tc>
        <w:tc>
          <w:tcPr>
            <w:tcW w:w="1800" w:type="dxa"/>
            <w:tcBorders>
              <w:left w:val="double" w:sz="4" w:space="0" w:color="auto"/>
            </w:tcBorders>
          </w:tcPr>
          <w:p w:rsidR="00770FA6" w:rsidRPr="007E2617" w:rsidRDefault="0071530F" w:rsidP="00611A5C">
            <w:pPr>
              <w:spacing w:before="60" w:after="60"/>
              <w:jc w:val="center"/>
              <w:rPr>
                <w:lang w:val="en-US"/>
              </w:rPr>
            </w:pPr>
            <w:r>
              <w:rPr>
                <w:lang w:val="en-US"/>
              </w:rPr>
              <w:t>5</w:t>
            </w:r>
          </w:p>
        </w:tc>
        <w:tc>
          <w:tcPr>
            <w:tcW w:w="1760" w:type="dxa"/>
          </w:tcPr>
          <w:p w:rsidR="00770FA6" w:rsidRPr="007E2617" w:rsidRDefault="0071530F" w:rsidP="00611A5C">
            <w:pPr>
              <w:spacing w:before="60" w:after="60"/>
              <w:jc w:val="center"/>
              <w:rPr>
                <w:lang w:val="en-US"/>
              </w:rPr>
            </w:pPr>
            <w:r>
              <w:rPr>
                <w:lang w:val="en-US"/>
              </w:rPr>
              <w:t>0</w:t>
            </w:r>
          </w:p>
        </w:tc>
        <w:tc>
          <w:tcPr>
            <w:tcW w:w="1660" w:type="dxa"/>
          </w:tcPr>
          <w:p w:rsidR="00770FA6" w:rsidRDefault="0071530F" w:rsidP="00611A5C">
            <w:pPr>
              <w:spacing w:before="60" w:after="60"/>
              <w:jc w:val="center"/>
              <w:rPr>
                <w:lang w:val="en-US"/>
              </w:rPr>
            </w:pPr>
            <w:r>
              <w:rPr>
                <w:lang w:val="en-US"/>
              </w:rPr>
              <w:t>0</w:t>
            </w:r>
          </w:p>
        </w:tc>
        <w:tc>
          <w:tcPr>
            <w:tcW w:w="1660" w:type="dxa"/>
            <w:tcBorders>
              <w:right w:val="double" w:sz="4" w:space="0" w:color="auto"/>
            </w:tcBorders>
          </w:tcPr>
          <w:p w:rsidR="00770FA6" w:rsidRPr="007E2617" w:rsidRDefault="0071530F" w:rsidP="00611A5C">
            <w:pPr>
              <w:spacing w:before="60" w:after="60"/>
              <w:jc w:val="center"/>
              <w:rPr>
                <w:lang w:val="en-US"/>
              </w:rPr>
            </w:pPr>
            <w:r>
              <w:rPr>
                <w:lang w:val="en-US"/>
              </w:rPr>
              <w:t>13%</w:t>
            </w:r>
          </w:p>
        </w:tc>
      </w:tr>
    </w:tbl>
    <w:p w:rsidR="00A2219C" w:rsidRDefault="00A2219C" w:rsidP="00B75FBB">
      <w:pPr>
        <w:jc w:val="both"/>
        <w:rPr>
          <w:b/>
          <w:iCs/>
          <w:u w:val="single"/>
        </w:rPr>
      </w:pPr>
    </w:p>
    <w:p w:rsidR="00936D9D" w:rsidRDefault="00936D9D" w:rsidP="00B75FBB">
      <w:pPr>
        <w:jc w:val="both"/>
        <w:rPr>
          <w:b/>
          <w:iCs/>
          <w:u w:val="single"/>
        </w:rPr>
      </w:pPr>
    </w:p>
    <w:p w:rsidR="00FE49FB" w:rsidRDefault="00936D9D" w:rsidP="00B75FBB">
      <w:pPr>
        <w:jc w:val="both"/>
        <w:rPr>
          <w:b/>
          <w:iCs/>
          <w:u w:val="single"/>
        </w:rPr>
      </w:pPr>
      <w:r>
        <w:rPr>
          <w:b/>
          <w:iCs/>
          <w:u w:val="single"/>
        </w:rPr>
        <w:t>Co</w:t>
      </w:r>
      <w:r w:rsidR="00FE49FB" w:rsidRPr="00540920">
        <w:rPr>
          <w:b/>
          <w:iCs/>
          <w:u w:val="single"/>
        </w:rPr>
        <w:t>mments</w:t>
      </w:r>
    </w:p>
    <w:tbl>
      <w:tblPr>
        <w:tblW w:w="9680" w:type="dxa"/>
        <w:tblInd w:w="93" w:type="dxa"/>
        <w:tblLook w:val="04A0" w:firstRow="1" w:lastRow="0" w:firstColumn="1" w:lastColumn="0" w:noHBand="0" w:noVBand="1"/>
      </w:tblPr>
      <w:tblGrid>
        <w:gridCol w:w="9680"/>
      </w:tblGrid>
      <w:tr w:rsidR="004C357E" w:rsidRPr="00494DF2" w:rsidTr="001B0569">
        <w:trPr>
          <w:trHeight w:val="765"/>
        </w:trPr>
        <w:tc>
          <w:tcPr>
            <w:tcW w:w="9680" w:type="dxa"/>
            <w:tcBorders>
              <w:top w:val="nil"/>
              <w:left w:val="nil"/>
              <w:bottom w:val="nil"/>
              <w:right w:val="nil"/>
            </w:tcBorders>
            <w:shd w:val="clear" w:color="auto" w:fill="auto"/>
          </w:tcPr>
          <w:tbl>
            <w:tblPr>
              <w:tblW w:w="9140" w:type="dxa"/>
              <w:tblCellMar>
                <w:left w:w="0" w:type="dxa"/>
                <w:right w:w="0" w:type="dxa"/>
              </w:tblCellMar>
              <w:tblLook w:val="04A0" w:firstRow="1" w:lastRow="0" w:firstColumn="1" w:lastColumn="0" w:noHBand="0" w:noVBand="1"/>
            </w:tblPr>
            <w:tblGrid>
              <w:gridCol w:w="8640"/>
              <w:gridCol w:w="500"/>
            </w:tblGrid>
            <w:tr w:rsidR="004C357E" w:rsidRPr="00494DF2" w:rsidTr="0071530F">
              <w:trPr>
                <w:gridAfter w:val="1"/>
                <w:wAfter w:w="500" w:type="dxa"/>
                <w:trHeight w:val="510"/>
              </w:trPr>
              <w:tc>
                <w:tcPr>
                  <w:tcW w:w="8640" w:type="dxa"/>
                  <w:tcBorders>
                    <w:top w:val="nil"/>
                    <w:left w:val="nil"/>
                    <w:bottom w:val="nil"/>
                    <w:right w:val="nil"/>
                  </w:tcBorders>
                  <w:shd w:val="clear" w:color="auto" w:fill="auto"/>
                  <w:vAlign w:val="bottom"/>
                </w:tcPr>
                <w:p w:rsidR="004C357E" w:rsidRPr="00770FA6" w:rsidRDefault="004C357E" w:rsidP="00770FA6">
                  <w:pPr>
                    <w:pStyle w:val="Caption"/>
                    <w:ind w:left="360"/>
                    <w:jc w:val="both"/>
                    <w:rPr>
                      <w:rStyle w:val="Emphasis"/>
                      <w:rFonts w:cstheme="minorHAnsi"/>
                    </w:rPr>
                  </w:pPr>
                </w:p>
              </w:tc>
            </w:tr>
            <w:tr w:rsidR="0071530F" w:rsidRPr="0071530F" w:rsidTr="0071530F">
              <w:tblPrEx>
                <w:tblCellMar>
                  <w:left w:w="108" w:type="dxa"/>
                  <w:right w:w="108" w:type="dxa"/>
                </w:tblCellMar>
              </w:tblPrEx>
              <w:trPr>
                <w:trHeight w:val="825"/>
              </w:trPr>
              <w:tc>
                <w:tcPr>
                  <w:tcW w:w="9140" w:type="dxa"/>
                  <w:gridSpan w:val="2"/>
                  <w:tcBorders>
                    <w:top w:val="nil"/>
                    <w:left w:val="nil"/>
                    <w:bottom w:val="nil"/>
                    <w:right w:val="nil"/>
                  </w:tcBorders>
                  <w:shd w:val="clear" w:color="auto" w:fill="auto"/>
                  <w:vAlign w:val="bottom"/>
                  <w:hideMark/>
                </w:tcPr>
                <w:p w:rsidR="0071530F" w:rsidRPr="0071530F" w:rsidRDefault="0071530F" w:rsidP="0071530F">
                  <w:pPr>
                    <w:pStyle w:val="ListParagraph"/>
                    <w:numPr>
                      <w:ilvl w:val="0"/>
                      <w:numId w:val="13"/>
                    </w:numPr>
                    <w:rPr>
                      <w:rFonts w:asciiTheme="minorHAnsi" w:eastAsia="Times New Roman" w:hAnsiTheme="minorHAnsi" w:cstheme="minorHAnsi"/>
                      <w:lang w:eastAsia="en-GB"/>
                    </w:rPr>
                  </w:pPr>
                  <w:r w:rsidRPr="0071530F">
                    <w:rPr>
                      <w:rFonts w:asciiTheme="minorHAnsi" w:eastAsia="Times New Roman" w:hAnsiTheme="minorHAnsi" w:cstheme="minorHAnsi"/>
                      <w:lang w:eastAsia="en-GB"/>
                    </w:rPr>
                    <w:t xml:space="preserve">The increase in funding for Hollymount for both formulas is considerably lower than any other school in Merton, including smaller schools. This will no doubt have an impact on our budget in 2020/21. This </w:t>
                  </w:r>
                  <w:proofErr w:type="gramStart"/>
                  <w:r w:rsidRPr="0071530F">
                    <w:rPr>
                      <w:rFonts w:asciiTheme="minorHAnsi" w:eastAsia="Times New Roman" w:hAnsiTheme="minorHAnsi" w:cstheme="minorHAnsi"/>
                      <w:lang w:eastAsia="en-GB"/>
                    </w:rPr>
                    <w:t>should be considered</w:t>
                  </w:r>
                  <w:proofErr w:type="gramEnd"/>
                  <w:r w:rsidRPr="0071530F">
                    <w:rPr>
                      <w:rFonts w:asciiTheme="minorHAnsi" w:eastAsia="Times New Roman" w:hAnsiTheme="minorHAnsi" w:cstheme="minorHAnsi"/>
                      <w:lang w:eastAsia="en-GB"/>
                    </w:rPr>
                    <w:t xml:space="preserve"> by the borough when Hollymount have no option but to set a deficit budget due to underfunding.</w:t>
                  </w:r>
                </w:p>
              </w:tc>
            </w:tr>
            <w:tr w:rsidR="0071530F" w:rsidRPr="0071530F" w:rsidTr="0071530F">
              <w:tblPrEx>
                <w:tblCellMar>
                  <w:left w:w="108" w:type="dxa"/>
                  <w:right w:w="108" w:type="dxa"/>
                </w:tblCellMar>
              </w:tblPrEx>
              <w:trPr>
                <w:trHeight w:val="255"/>
              </w:trPr>
              <w:tc>
                <w:tcPr>
                  <w:tcW w:w="9140" w:type="dxa"/>
                  <w:gridSpan w:val="2"/>
                  <w:tcBorders>
                    <w:top w:val="nil"/>
                    <w:left w:val="nil"/>
                    <w:bottom w:val="nil"/>
                    <w:right w:val="nil"/>
                  </w:tcBorders>
                  <w:shd w:val="clear" w:color="auto" w:fill="auto"/>
                  <w:vAlign w:val="bottom"/>
                  <w:hideMark/>
                </w:tcPr>
                <w:p w:rsidR="0071530F" w:rsidRPr="0071530F" w:rsidRDefault="0071530F" w:rsidP="0071530F">
                  <w:pPr>
                    <w:pStyle w:val="ListParagraph"/>
                    <w:numPr>
                      <w:ilvl w:val="0"/>
                      <w:numId w:val="13"/>
                    </w:numPr>
                    <w:rPr>
                      <w:rFonts w:asciiTheme="minorHAnsi" w:eastAsia="Times New Roman" w:hAnsiTheme="minorHAnsi" w:cstheme="minorHAnsi"/>
                      <w:lang w:eastAsia="en-GB"/>
                    </w:rPr>
                  </w:pPr>
                  <w:r w:rsidRPr="0071530F">
                    <w:rPr>
                      <w:rFonts w:asciiTheme="minorHAnsi" w:eastAsia="Times New Roman" w:hAnsiTheme="minorHAnsi" w:cstheme="minorHAnsi"/>
                      <w:lang w:eastAsia="en-GB"/>
                    </w:rPr>
                    <w:t>Benefits most schools in the cluster</w:t>
                  </w:r>
                </w:p>
              </w:tc>
            </w:tr>
            <w:tr w:rsidR="0071530F" w:rsidRPr="0071530F" w:rsidTr="0071530F">
              <w:tblPrEx>
                <w:tblCellMar>
                  <w:left w:w="108" w:type="dxa"/>
                  <w:right w:w="108" w:type="dxa"/>
                </w:tblCellMar>
              </w:tblPrEx>
              <w:trPr>
                <w:trHeight w:val="255"/>
              </w:trPr>
              <w:tc>
                <w:tcPr>
                  <w:tcW w:w="9140" w:type="dxa"/>
                  <w:gridSpan w:val="2"/>
                  <w:tcBorders>
                    <w:top w:val="nil"/>
                    <w:left w:val="nil"/>
                    <w:bottom w:val="nil"/>
                    <w:right w:val="nil"/>
                  </w:tcBorders>
                  <w:shd w:val="clear" w:color="auto" w:fill="auto"/>
                  <w:vAlign w:val="bottom"/>
                  <w:hideMark/>
                </w:tcPr>
                <w:p w:rsidR="0071530F" w:rsidRPr="0071530F" w:rsidRDefault="0071530F" w:rsidP="0071530F">
                  <w:pPr>
                    <w:pStyle w:val="ListParagraph"/>
                    <w:numPr>
                      <w:ilvl w:val="0"/>
                      <w:numId w:val="13"/>
                    </w:numPr>
                    <w:rPr>
                      <w:rFonts w:asciiTheme="minorHAnsi" w:eastAsia="Times New Roman" w:hAnsiTheme="minorHAnsi" w:cstheme="minorHAnsi"/>
                      <w:lang w:eastAsia="en-GB"/>
                    </w:rPr>
                  </w:pPr>
                  <w:r w:rsidRPr="0071530F">
                    <w:rPr>
                      <w:rFonts w:asciiTheme="minorHAnsi" w:eastAsia="Times New Roman" w:hAnsiTheme="minorHAnsi" w:cstheme="minorHAnsi"/>
                      <w:lang w:eastAsia="en-GB"/>
                    </w:rPr>
                    <w:t>The local formula will provide the school with a higher income based on the information provided in the consultation papers</w:t>
                  </w:r>
                </w:p>
              </w:tc>
            </w:tr>
            <w:tr w:rsidR="0071530F" w:rsidRPr="0071530F" w:rsidTr="0071530F">
              <w:tblPrEx>
                <w:tblCellMar>
                  <w:left w:w="108" w:type="dxa"/>
                  <w:right w:w="108" w:type="dxa"/>
                </w:tblCellMar>
              </w:tblPrEx>
              <w:trPr>
                <w:trHeight w:val="255"/>
              </w:trPr>
              <w:tc>
                <w:tcPr>
                  <w:tcW w:w="9140" w:type="dxa"/>
                  <w:gridSpan w:val="2"/>
                  <w:tcBorders>
                    <w:top w:val="nil"/>
                    <w:left w:val="nil"/>
                    <w:bottom w:val="nil"/>
                    <w:right w:val="nil"/>
                  </w:tcBorders>
                  <w:shd w:val="clear" w:color="auto" w:fill="auto"/>
                  <w:vAlign w:val="bottom"/>
                  <w:hideMark/>
                </w:tcPr>
                <w:p w:rsidR="0071530F" w:rsidRPr="0071530F" w:rsidRDefault="0071530F" w:rsidP="0071530F">
                  <w:pPr>
                    <w:pStyle w:val="ListParagraph"/>
                    <w:numPr>
                      <w:ilvl w:val="0"/>
                      <w:numId w:val="13"/>
                    </w:numPr>
                    <w:rPr>
                      <w:rFonts w:asciiTheme="minorHAnsi" w:eastAsia="Times New Roman" w:hAnsiTheme="minorHAnsi" w:cstheme="minorHAnsi"/>
                      <w:lang w:eastAsia="en-GB"/>
                    </w:rPr>
                  </w:pPr>
                  <w:r w:rsidRPr="0071530F">
                    <w:rPr>
                      <w:rFonts w:asciiTheme="minorHAnsi" w:eastAsia="Times New Roman" w:hAnsiTheme="minorHAnsi" w:cstheme="minorHAnsi"/>
                      <w:lang w:eastAsia="en-GB"/>
                    </w:rPr>
                    <w:t>The local formula affords our school another year of protection before transferring to NFF.</w:t>
                  </w:r>
                </w:p>
              </w:tc>
            </w:tr>
            <w:tr w:rsidR="0071530F" w:rsidRPr="0071530F" w:rsidTr="0071530F">
              <w:tblPrEx>
                <w:tblCellMar>
                  <w:left w:w="108" w:type="dxa"/>
                  <w:right w:w="108" w:type="dxa"/>
                </w:tblCellMar>
              </w:tblPrEx>
              <w:trPr>
                <w:trHeight w:val="255"/>
              </w:trPr>
              <w:tc>
                <w:tcPr>
                  <w:tcW w:w="9140" w:type="dxa"/>
                  <w:gridSpan w:val="2"/>
                  <w:tcBorders>
                    <w:top w:val="nil"/>
                    <w:left w:val="nil"/>
                    <w:bottom w:val="nil"/>
                    <w:right w:val="nil"/>
                  </w:tcBorders>
                  <w:shd w:val="clear" w:color="auto" w:fill="auto"/>
                  <w:vAlign w:val="bottom"/>
                  <w:hideMark/>
                </w:tcPr>
                <w:p w:rsidR="0071530F" w:rsidRPr="0071530F" w:rsidRDefault="0071530F" w:rsidP="0071530F">
                  <w:pPr>
                    <w:pStyle w:val="ListParagraph"/>
                    <w:numPr>
                      <w:ilvl w:val="0"/>
                      <w:numId w:val="13"/>
                    </w:numPr>
                    <w:rPr>
                      <w:rFonts w:asciiTheme="minorHAnsi" w:eastAsia="Times New Roman" w:hAnsiTheme="minorHAnsi" w:cstheme="minorHAnsi"/>
                      <w:lang w:eastAsia="en-GB"/>
                    </w:rPr>
                  </w:pPr>
                  <w:r w:rsidRPr="0071530F">
                    <w:rPr>
                      <w:rFonts w:asciiTheme="minorHAnsi" w:eastAsia="Times New Roman" w:hAnsiTheme="minorHAnsi" w:cstheme="minorHAnsi"/>
                      <w:lang w:eastAsia="en-GB"/>
                    </w:rPr>
                    <w:t>It would appear that more of the schools will be financially better with Option A.</w:t>
                  </w:r>
                </w:p>
              </w:tc>
            </w:tr>
            <w:tr w:rsidR="0071530F" w:rsidRPr="0071530F" w:rsidTr="0071530F">
              <w:tblPrEx>
                <w:tblCellMar>
                  <w:left w:w="108" w:type="dxa"/>
                  <w:right w:w="108" w:type="dxa"/>
                </w:tblCellMar>
              </w:tblPrEx>
              <w:trPr>
                <w:trHeight w:val="510"/>
              </w:trPr>
              <w:tc>
                <w:tcPr>
                  <w:tcW w:w="9140" w:type="dxa"/>
                  <w:gridSpan w:val="2"/>
                  <w:tcBorders>
                    <w:top w:val="nil"/>
                    <w:left w:val="nil"/>
                    <w:bottom w:val="nil"/>
                    <w:right w:val="nil"/>
                  </w:tcBorders>
                  <w:shd w:val="clear" w:color="auto" w:fill="auto"/>
                  <w:vAlign w:val="bottom"/>
                  <w:hideMark/>
                </w:tcPr>
                <w:p w:rsidR="0071530F" w:rsidRPr="0071530F" w:rsidRDefault="0071530F" w:rsidP="0071530F">
                  <w:pPr>
                    <w:pStyle w:val="ListParagraph"/>
                    <w:numPr>
                      <w:ilvl w:val="0"/>
                      <w:numId w:val="13"/>
                    </w:numPr>
                    <w:rPr>
                      <w:rFonts w:asciiTheme="minorHAnsi" w:eastAsia="Times New Roman" w:hAnsiTheme="minorHAnsi" w:cstheme="minorHAnsi"/>
                      <w:lang w:eastAsia="en-GB"/>
                    </w:rPr>
                  </w:pPr>
                  <w:r w:rsidRPr="0071530F">
                    <w:rPr>
                      <w:rFonts w:asciiTheme="minorHAnsi" w:eastAsia="Times New Roman" w:hAnsiTheme="minorHAnsi" w:cstheme="minorHAnsi"/>
                      <w:lang w:eastAsia="en-GB"/>
                    </w:rPr>
                    <w:t>Because of the flexibility to adjust budgets through the free school meals element, this will target more funding towards disadvantaged pupils.</w:t>
                  </w:r>
                </w:p>
              </w:tc>
            </w:tr>
            <w:tr w:rsidR="0071530F" w:rsidRPr="0071530F" w:rsidTr="0071530F">
              <w:tblPrEx>
                <w:tblCellMar>
                  <w:left w:w="108" w:type="dxa"/>
                  <w:right w:w="108" w:type="dxa"/>
                </w:tblCellMar>
              </w:tblPrEx>
              <w:trPr>
                <w:trHeight w:val="255"/>
              </w:trPr>
              <w:tc>
                <w:tcPr>
                  <w:tcW w:w="9140" w:type="dxa"/>
                  <w:gridSpan w:val="2"/>
                  <w:tcBorders>
                    <w:top w:val="nil"/>
                    <w:left w:val="nil"/>
                    <w:bottom w:val="nil"/>
                    <w:right w:val="nil"/>
                  </w:tcBorders>
                  <w:shd w:val="clear" w:color="auto" w:fill="auto"/>
                  <w:vAlign w:val="bottom"/>
                  <w:hideMark/>
                </w:tcPr>
                <w:p w:rsidR="0071530F" w:rsidRPr="0071530F" w:rsidRDefault="0071530F" w:rsidP="0071530F">
                  <w:pPr>
                    <w:pStyle w:val="ListParagraph"/>
                    <w:numPr>
                      <w:ilvl w:val="0"/>
                      <w:numId w:val="13"/>
                    </w:numPr>
                    <w:rPr>
                      <w:rFonts w:asciiTheme="minorHAnsi" w:eastAsia="Times New Roman" w:hAnsiTheme="minorHAnsi" w:cstheme="minorHAnsi"/>
                      <w:lang w:eastAsia="en-GB"/>
                    </w:rPr>
                  </w:pPr>
                  <w:r w:rsidRPr="0071530F">
                    <w:rPr>
                      <w:rFonts w:asciiTheme="minorHAnsi" w:eastAsia="Times New Roman" w:hAnsiTheme="minorHAnsi" w:cstheme="minorHAnsi"/>
                      <w:lang w:eastAsia="en-GB"/>
                    </w:rPr>
                    <w:t xml:space="preserve">We would prefer option B but have ticked option A in line with Merton's decision to apply the </w:t>
                  </w:r>
                  <w:proofErr w:type="gramStart"/>
                  <w:r w:rsidRPr="0071530F">
                    <w:rPr>
                      <w:rFonts w:asciiTheme="minorHAnsi" w:eastAsia="Times New Roman" w:hAnsiTheme="minorHAnsi" w:cstheme="minorHAnsi"/>
                      <w:lang w:eastAsia="en-GB"/>
                    </w:rPr>
                    <w:t>option which</w:t>
                  </w:r>
                  <w:proofErr w:type="gramEnd"/>
                  <w:r w:rsidRPr="0071530F">
                    <w:rPr>
                      <w:rFonts w:asciiTheme="minorHAnsi" w:eastAsia="Times New Roman" w:hAnsiTheme="minorHAnsi" w:cstheme="minorHAnsi"/>
                      <w:lang w:eastAsia="en-GB"/>
                    </w:rPr>
                    <w:t xml:space="preserve"> favours most schools.</w:t>
                  </w:r>
                </w:p>
              </w:tc>
            </w:tr>
            <w:tr w:rsidR="0071530F" w:rsidRPr="0071530F" w:rsidTr="0071530F">
              <w:tblPrEx>
                <w:tblCellMar>
                  <w:left w:w="108" w:type="dxa"/>
                  <w:right w:w="108" w:type="dxa"/>
                </w:tblCellMar>
              </w:tblPrEx>
              <w:trPr>
                <w:trHeight w:val="255"/>
              </w:trPr>
              <w:tc>
                <w:tcPr>
                  <w:tcW w:w="9140" w:type="dxa"/>
                  <w:gridSpan w:val="2"/>
                  <w:tcBorders>
                    <w:top w:val="nil"/>
                    <w:left w:val="nil"/>
                    <w:bottom w:val="nil"/>
                    <w:right w:val="nil"/>
                  </w:tcBorders>
                  <w:shd w:val="clear" w:color="auto" w:fill="auto"/>
                  <w:vAlign w:val="bottom"/>
                  <w:hideMark/>
                </w:tcPr>
                <w:p w:rsidR="0071530F" w:rsidRPr="0071530F" w:rsidRDefault="0071530F" w:rsidP="0071530F">
                  <w:pPr>
                    <w:pStyle w:val="ListParagraph"/>
                    <w:numPr>
                      <w:ilvl w:val="0"/>
                      <w:numId w:val="13"/>
                    </w:numPr>
                    <w:rPr>
                      <w:rFonts w:asciiTheme="minorHAnsi" w:eastAsia="Times New Roman" w:hAnsiTheme="minorHAnsi" w:cstheme="minorHAnsi"/>
                      <w:lang w:eastAsia="en-GB"/>
                    </w:rPr>
                  </w:pPr>
                  <w:r w:rsidRPr="0071530F">
                    <w:rPr>
                      <w:rFonts w:asciiTheme="minorHAnsi" w:eastAsia="Times New Roman" w:hAnsiTheme="minorHAnsi" w:cstheme="minorHAnsi"/>
                      <w:lang w:eastAsia="en-GB"/>
                    </w:rPr>
                    <w:t>To enable the school to set a balanced budget</w:t>
                  </w:r>
                </w:p>
              </w:tc>
            </w:tr>
            <w:tr w:rsidR="0071530F" w:rsidRPr="0071530F" w:rsidTr="0071530F">
              <w:tblPrEx>
                <w:tblCellMar>
                  <w:left w:w="108" w:type="dxa"/>
                  <w:right w:w="108" w:type="dxa"/>
                </w:tblCellMar>
              </w:tblPrEx>
              <w:trPr>
                <w:trHeight w:val="255"/>
              </w:trPr>
              <w:tc>
                <w:tcPr>
                  <w:tcW w:w="9140" w:type="dxa"/>
                  <w:gridSpan w:val="2"/>
                  <w:tcBorders>
                    <w:top w:val="nil"/>
                    <w:left w:val="nil"/>
                    <w:bottom w:val="nil"/>
                    <w:right w:val="nil"/>
                  </w:tcBorders>
                  <w:shd w:val="clear" w:color="auto" w:fill="auto"/>
                  <w:vAlign w:val="bottom"/>
                  <w:hideMark/>
                </w:tcPr>
                <w:p w:rsidR="0071530F" w:rsidRPr="0071530F" w:rsidRDefault="0071530F" w:rsidP="0071530F">
                  <w:pPr>
                    <w:pStyle w:val="ListParagraph"/>
                    <w:numPr>
                      <w:ilvl w:val="0"/>
                      <w:numId w:val="13"/>
                    </w:numPr>
                    <w:rPr>
                      <w:rFonts w:asciiTheme="minorHAnsi" w:eastAsia="Times New Roman" w:hAnsiTheme="minorHAnsi" w:cstheme="minorHAnsi"/>
                      <w:lang w:eastAsia="en-GB"/>
                    </w:rPr>
                  </w:pPr>
                  <w:r w:rsidRPr="0071530F">
                    <w:rPr>
                      <w:rFonts w:asciiTheme="minorHAnsi" w:eastAsia="Times New Roman" w:hAnsiTheme="minorHAnsi" w:cstheme="minorHAnsi"/>
                      <w:lang w:eastAsia="en-GB"/>
                    </w:rPr>
                    <w:t>Higher allocation for maintained schools</w:t>
                  </w:r>
                </w:p>
              </w:tc>
            </w:tr>
            <w:tr w:rsidR="004C357E" w:rsidRPr="00494DF2" w:rsidTr="0071530F">
              <w:trPr>
                <w:gridAfter w:val="1"/>
                <w:wAfter w:w="500" w:type="dxa"/>
                <w:trHeight w:val="255"/>
              </w:trPr>
              <w:tc>
                <w:tcPr>
                  <w:tcW w:w="8640" w:type="dxa"/>
                  <w:tcBorders>
                    <w:top w:val="nil"/>
                    <w:left w:val="nil"/>
                    <w:bottom w:val="nil"/>
                    <w:right w:val="nil"/>
                  </w:tcBorders>
                  <w:shd w:val="clear" w:color="auto" w:fill="auto"/>
                  <w:vAlign w:val="bottom"/>
                </w:tcPr>
                <w:p w:rsidR="004C357E" w:rsidRPr="00494DF2" w:rsidRDefault="004C357E" w:rsidP="00770FA6">
                  <w:pPr>
                    <w:pStyle w:val="Caption"/>
                    <w:ind w:left="360"/>
                    <w:jc w:val="both"/>
                    <w:rPr>
                      <w:rStyle w:val="Emphasis"/>
                    </w:rPr>
                  </w:pPr>
                </w:p>
              </w:tc>
            </w:tr>
          </w:tbl>
          <w:p w:rsidR="004C357E" w:rsidRPr="00494DF2" w:rsidRDefault="004C357E" w:rsidP="004C357E">
            <w:pPr>
              <w:jc w:val="both"/>
            </w:pPr>
          </w:p>
        </w:tc>
      </w:tr>
    </w:tbl>
    <w:p w:rsidR="00F72A9C" w:rsidRDefault="00F72A9C" w:rsidP="001B7B1B">
      <w:pPr>
        <w:pBdr>
          <w:bottom w:val="dotted" w:sz="4" w:space="1" w:color="auto"/>
        </w:pBdr>
        <w:spacing w:before="120"/>
        <w:jc w:val="both"/>
        <w:rPr>
          <w:b/>
          <w:bCs/>
          <w:iCs/>
          <w:sz w:val="28"/>
          <w:szCs w:val="28"/>
        </w:rPr>
      </w:pPr>
    </w:p>
    <w:p w:rsidR="00936D9D" w:rsidRDefault="00936D9D" w:rsidP="001B7B1B">
      <w:pPr>
        <w:pBdr>
          <w:bottom w:val="dotted" w:sz="4" w:space="1" w:color="auto"/>
        </w:pBdr>
        <w:spacing w:before="120"/>
        <w:jc w:val="both"/>
        <w:rPr>
          <w:b/>
          <w:bCs/>
          <w:iCs/>
          <w:sz w:val="28"/>
          <w:szCs w:val="28"/>
        </w:rPr>
      </w:pPr>
    </w:p>
    <w:p w:rsidR="0071530F" w:rsidRDefault="0071530F" w:rsidP="001B7B1B">
      <w:pPr>
        <w:pBdr>
          <w:bottom w:val="dotted" w:sz="4" w:space="1" w:color="auto"/>
        </w:pBdr>
        <w:spacing w:before="120"/>
        <w:jc w:val="both"/>
        <w:rPr>
          <w:b/>
          <w:bCs/>
          <w:iCs/>
          <w:sz w:val="28"/>
          <w:szCs w:val="28"/>
        </w:rPr>
      </w:pPr>
    </w:p>
    <w:p w:rsidR="0037227F" w:rsidRPr="00010E03" w:rsidRDefault="00F220E2" w:rsidP="001B7B1B">
      <w:pPr>
        <w:pBdr>
          <w:bottom w:val="dotted" w:sz="4" w:space="1" w:color="auto"/>
        </w:pBdr>
        <w:spacing w:before="120"/>
        <w:jc w:val="both"/>
        <w:rPr>
          <w:b/>
          <w:bCs/>
          <w:iCs/>
          <w:sz w:val="32"/>
          <w:szCs w:val="32"/>
        </w:rPr>
      </w:pPr>
      <w:r w:rsidRPr="00010E03">
        <w:rPr>
          <w:b/>
          <w:bCs/>
          <w:iCs/>
          <w:sz w:val="32"/>
          <w:szCs w:val="32"/>
        </w:rPr>
        <w:t>2.2 MFG percentage</w:t>
      </w:r>
    </w:p>
    <w:p w:rsidR="00936D9D" w:rsidRDefault="00936D9D" w:rsidP="00B75FBB">
      <w:pPr>
        <w:jc w:val="both"/>
        <w:rPr>
          <w:iCs/>
        </w:rPr>
      </w:pPr>
    </w:p>
    <w:p w:rsidR="004C357E" w:rsidRDefault="00F220E2" w:rsidP="00B75FBB">
      <w:pPr>
        <w:jc w:val="both"/>
        <w:rPr>
          <w:iCs/>
        </w:rPr>
      </w:pPr>
      <w:r>
        <w:rPr>
          <w:iCs/>
        </w:rPr>
        <w:t xml:space="preserve">Respondents </w:t>
      </w:r>
      <w:proofErr w:type="gramStart"/>
      <w:r>
        <w:rPr>
          <w:iCs/>
        </w:rPr>
        <w:t>were asked</w:t>
      </w:r>
      <w:proofErr w:type="gramEnd"/>
      <w:r>
        <w:rPr>
          <w:iCs/>
        </w:rPr>
        <w:t xml:space="preserve"> to select which level of protection they thought should be applied to schools from the options below:</w:t>
      </w:r>
    </w:p>
    <w:tbl>
      <w:tblPr>
        <w:tblW w:w="0" w:type="auto"/>
        <w:tblBorders>
          <w:top w:val="nil"/>
          <w:left w:val="nil"/>
          <w:bottom w:val="nil"/>
          <w:right w:val="nil"/>
        </w:tblBorders>
        <w:tblLayout w:type="fixed"/>
        <w:tblLook w:val="0000" w:firstRow="0" w:lastRow="0" w:firstColumn="0" w:lastColumn="0" w:noHBand="0" w:noVBand="0"/>
      </w:tblPr>
      <w:tblGrid>
        <w:gridCol w:w="108"/>
        <w:gridCol w:w="8440"/>
        <w:gridCol w:w="395"/>
        <w:gridCol w:w="197"/>
      </w:tblGrid>
      <w:tr w:rsidR="00FA53E9" w:rsidRPr="00FA53E9" w:rsidTr="00A131AC">
        <w:trPr>
          <w:gridAfter w:val="1"/>
          <w:wAfter w:w="197" w:type="dxa"/>
          <w:trHeight w:val="251"/>
        </w:trPr>
        <w:tc>
          <w:tcPr>
            <w:tcW w:w="8943" w:type="dxa"/>
            <w:gridSpan w:val="3"/>
          </w:tcPr>
          <w:p w:rsidR="00FA53E9" w:rsidRPr="00FA53E9" w:rsidRDefault="00FA53E9" w:rsidP="00FA53E9">
            <w:pPr>
              <w:autoSpaceDE w:val="0"/>
              <w:autoSpaceDN w:val="0"/>
              <w:adjustRightInd w:val="0"/>
              <w:rPr>
                <w:rFonts w:eastAsia="Times New Roman"/>
                <w:color w:val="000000"/>
                <w:lang w:eastAsia="en-GB"/>
              </w:rPr>
            </w:pPr>
          </w:p>
        </w:tc>
      </w:tr>
      <w:tr w:rsidR="00FA53E9" w:rsidRPr="00FA53E9" w:rsidTr="00A131AC">
        <w:trPr>
          <w:gridAfter w:val="1"/>
          <w:wAfter w:w="197" w:type="dxa"/>
          <w:trHeight w:val="103"/>
        </w:trPr>
        <w:tc>
          <w:tcPr>
            <w:tcW w:w="8943" w:type="dxa"/>
            <w:gridSpan w:val="3"/>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gridCol w:w="1276"/>
              <w:gridCol w:w="1276"/>
              <w:gridCol w:w="1275"/>
              <w:gridCol w:w="1276"/>
            </w:tblGrid>
            <w:tr w:rsidR="00220894" w:rsidRPr="007E2617" w:rsidTr="00F220E2">
              <w:tc>
                <w:tcPr>
                  <w:tcW w:w="2764" w:type="dxa"/>
                  <w:tcBorders>
                    <w:top w:val="nil"/>
                    <w:left w:val="nil"/>
                    <w:bottom w:val="single" w:sz="4" w:space="0" w:color="auto"/>
                    <w:right w:val="double" w:sz="4" w:space="0" w:color="auto"/>
                  </w:tcBorders>
                </w:tcPr>
                <w:p w:rsidR="00220894" w:rsidRPr="007E2617" w:rsidRDefault="00220894" w:rsidP="00220894">
                  <w:pPr>
                    <w:jc w:val="both"/>
                    <w:rPr>
                      <w:lang w:val="en-US"/>
                    </w:rPr>
                  </w:pPr>
                </w:p>
              </w:tc>
              <w:tc>
                <w:tcPr>
                  <w:tcW w:w="1276" w:type="dxa"/>
                  <w:tcBorders>
                    <w:left w:val="double" w:sz="4" w:space="0" w:color="auto"/>
                  </w:tcBorders>
                  <w:shd w:val="clear" w:color="auto" w:fill="E6E6E6"/>
                </w:tcPr>
                <w:p w:rsidR="00220894" w:rsidRPr="007E2617" w:rsidRDefault="00220894" w:rsidP="00F220E2">
                  <w:pPr>
                    <w:spacing w:before="60" w:after="60"/>
                    <w:jc w:val="center"/>
                    <w:rPr>
                      <w:lang w:val="en-US"/>
                    </w:rPr>
                  </w:pPr>
                  <w:r w:rsidRPr="007E2617">
                    <w:rPr>
                      <w:lang w:val="en-US"/>
                    </w:rPr>
                    <w:t>Primary</w:t>
                  </w:r>
                </w:p>
              </w:tc>
              <w:tc>
                <w:tcPr>
                  <w:tcW w:w="1276" w:type="dxa"/>
                  <w:shd w:val="clear" w:color="auto" w:fill="E6E6E6"/>
                </w:tcPr>
                <w:p w:rsidR="00220894" w:rsidRPr="007E2617" w:rsidRDefault="00220894" w:rsidP="00F220E2">
                  <w:pPr>
                    <w:spacing w:before="60" w:after="60"/>
                    <w:jc w:val="center"/>
                    <w:rPr>
                      <w:lang w:val="en-US"/>
                    </w:rPr>
                  </w:pPr>
                  <w:r w:rsidRPr="007E2617">
                    <w:rPr>
                      <w:lang w:val="en-US"/>
                    </w:rPr>
                    <w:t>Secondary</w:t>
                  </w:r>
                </w:p>
              </w:tc>
              <w:tc>
                <w:tcPr>
                  <w:tcW w:w="1275" w:type="dxa"/>
                  <w:shd w:val="clear" w:color="auto" w:fill="E6E6E6"/>
                </w:tcPr>
                <w:p w:rsidR="00220894" w:rsidRDefault="00220894" w:rsidP="00F220E2">
                  <w:pPr>
                    <w:spacing w:before="60" w:after="60"/>
                    <w:jc w:val="center"/>
                    <w:rPr>
                      <w:lang w:val="en-US"/>
                    </w:rPr>
                  </w:pPr>
                  <w:r>
                    <w:rPr>
                      <w:lang w:val="en-US"/>
                    </w:rPr>
                    <w:t>Special</w:t>
                  </w:r>
                </w:p>
              </w:tc>
              <w:tc>
                <w:tcPr>
                  <w:tcW w:w="1276" w:type="dxa"/>
                  <w:tcBorders>
                    <w:right w:val="double" w:sz="4" w:space="0" w:color="auto"/>
                  </w:tcBorders>
                  <w:shd w:val="clear" w:color="auto" w:fill="E6E6E6"/>
                </w:tcPr>
                <w:p w:rsidR="00220894" w:rsidRPr="007E2617" w:rsidRDefault="00220894" w:rsidP="00F220E2">
                  <w:pPr>
                    <w:spacing w:before="60" w:after="60"/>
                    <w:jc w:val="center"/>
                    <w:rPr>
                      <w:lang w:val="en-US"/>
                    </w:rPr>
                  </w:pPr>
                  <w:r>
                    <w:rPr>
                      <w:lang w:val="en-US"/>
                    </w:rPr>
                    <w:t>Weighted %</w:t>
                  </w:r>
                </w:p>
              </w:tc>
            </w:tr>
            <w:tr w:rsidR="00220894" w:rsidRPr="007E2617" w:rsidTr="00376E54">
              <w:trPr>
                <w:trHeight w:val="645"/>
              </w:trPr>
              <w:tc>
                <w:tcPr>
                  <w:tcW w:w="2764" w:type="dxa"/>
                  <w:tcBorders>
                    <w:right w:val="double" w:sz="4" w:space="0" w:color="auto"/>
                  </w:tcBorders>
                  <w:shd w:val="clear" w:color="auto" w:fill="E6E6E6"/>
                </w:tcPr>
                <w:p w:rsidR="00220894" w:rsidRPr="007E2617" w:rsidRDefault="00376E54" w:rsidP="00220894">
                  <w:pPr>
                    <w:spacing w:before="60" w:after="60"/>
                    <w:jc w:val="both"/>
                    <w:rPr>
                      <w:lang w:val="en-US"/>
                    </w:rPr>
                  </w:pPr>
                  <w:r>
                    <w:rPr>
                      <w:lang w:val="en-US"/>
                    </w:rPr>
                    <w:t>Option A - Set MFG at 1.84%</w:t>
                  </w:r>
                </w:p>
              </w:tc>
              <w:tc>
                <w:tcPr>
                  <w:tcW w:w="1276" w:type="dxa"/>
                  <w:tcBorders>
                    <w:left w:val="double" w:sz="4" w:space="0" w:color="auto"/>
                  </w:tcBorders>
                </w:tcPr>
                <w:p w:rsidR="00220894" w:rsidRPr="007E2617" w:rsidRDefault="006B3B69" w:rsidP="00220894">
                  <w:pPr>
                    <w:spacing w:before="60" w:after="60"/>
                    <w:jc w:val="center"/>
                    <w:rPr>
                      <w:lang w:val="en-US"/>
                    </w:rPr>
                  </w:pPr>
                  <w:r>
                    <w:rPr>
                      <w:lang w:val="en-US"/>
                    </w:rPr>
                    <w:t>21</w:t>
                  </w:r>
                </w:p>
              </w:tc>
              <w:tc>
                <w:tcPr>
                  <w:tcW w:w="1276" w:type="dxa"/>
                </w:tcPr>
                <w:p w:rsidR="00220894" w:rsidRPr="007E2617" w:rsidRDefault="0071530F" w:rsidP="00220894">
                  <w:pPr>
                    <w:spacing w:before="60" w:after="60"/>
                    <w:jc w:val="center"/>
                    <w:rPr>
                      <w:lang w:val="en-US"/>
                    </w:rPr>
                  </w:pPr>
                  <w:r>
                    <w:rPr>
                      <w:lang w:val="en-US"/>
                    </w:rPr>
                    <w:t>5</w:t>
                  </w:r>
                </w:p>
              </w:tc>
              <w:tc>
                <w:tcPr>
                  <w:tcW w:w="1275" w:type="dxa"/>
                </w:tcPr>
                <w:p w:rsidR="00220894" w:rsidRDefault="0071530F" w:rsidP="00220894">
                  <w:pPr>
                    <w:spacing w:before="60" w:after="60"/>
                    <w:jc w:val="center"/>
                    <w:rPr>
                      <w:lang w:val="en-US"/>
                    </w:rPr>
                  </w:pPr>
                  <w:r>
                    <w:rPr>
                      <w:lang w:val="en-US"/>
                    </w:rPr>
                    <w:t>0</w:t>
                  </w:r>
                </w:p>
              </w:tc>
              <w:tc>
                <w:tcPr>
                  <w:tcW w:w="1276" w:type="dxa"/>
                  <w:tcBorders>
                    <w:right w:val="double" w:sz="4" w:space="0" w:color="auto"/>
                  </w:tcBorders>
                </w:tcPr>
                <w:p w:rsidR="00220894" w:rsidRPr="007E2617" w:rsidRDefault="0071530F" w:rsidP="00220894">
                  <w:pPr>
                    <w:spacing w:before="60" w:after="60"/>
                    <w:jc w:val="center"/>
                    <w:rPr>
                      <w:lang w:val="en-US"/>
                    </w:rPr>
                  </w:pPr>
                  <w:r>
                    <w:rPr>
                      <w:lang w:val="en-US"/>
                    </w:rPr>
                    <w:t>97%</w:t>
                  </w:r>
                </w:p>
              </w:tc>
            </w:tr>
            <w:tr w:rsidR="00220894" w:rsidRPr="007E2617" w:rsidTr="00F220E2">
              <w:tc>
                <w:tcPr>
                  <w:tcW w:w="2764" w:type="dxa"/>
                  <w:tcBorders>
                    <w:right w:val="double" w:sz="4" w:space="0" w:color="auto"/>
                  </w:tcBorders>
                  <w:shd w:val="clear" w:color="auto" w:fill="E6E6E6"/>
                </w:tcPr>
                <w:p w:rsidR="00220894" w:rsidRPr="007E2617" w:rsidRDefault="00F220E2" w:rsidP="00376E54">
                  <w:pPr>
                    <w:spacing w:before="60" w:after="60"/>
                    <w:jc w:val="both"/>
                    <w:rPr>
                      <w:lang w:val="en-US"/>
                    </w:rPr>
                  </w:pPr>
                  <w:r>
                    <w:rPr>
                      <w:lang w:val="en-US"/>
                    </w:rPr>
                    <w:t xml:space="preserve">Option B - Set MFG at </w:t>
                  </w:r>
                  <w:r w:rsidR="00376E54">
                    <w:rPr>
                      <w:lang w:val="en-US"/>
                    </w:rPr>
                    <w:t>a different %</w:t>
                  </w:r>
                </w:p>
              </w:tc>
              <w:tc>
                <w:tcPr>
                  <w:tcW w:w="1276" w:type="dxa"/>
                  <w:tcBorders>
                    <w:left w:val="double" w:sz="4" w:space="0" w:color="auto"/>
                  </w:tcBorders>
                </w:tcPr>
                <w:p w:rsidR="00220894" w:rsidRPr="007E2617" w:rsidRDefault="0071530F" w:rsidP="00220894">
                  <w:pPr>
                    <w:spacing w:before="60" w:after="60"/>
                    <w:jc w:val="center"/>
                    <w:rPr>
                      <w:lang w:val="en-US"/>
                    </w:rPr>
                  </w:pPr>
                  <w:r>
                    <w:rPr>
                      <w:lang w:val="en-US"/>
                    </w:rPr>
                    <w:t>0</w:t>
                  </w:r>
                </w:p>
              </w:tc>
              <w:tc>
                <w:tcPr>
                  <w:tcW w:w="1276" w:type="dxa"/>
                </w:tcPr>
                <w:p w:rsidR="00220894" w:rsidRPr="007E2617" w:rsidRDefault="0071530F" w:rsidP="00220894">
                  <w:pPr>
                    <w:spacing w:before="60" w:after="60"/>
                    <w:jc w:val="center"/>
                    <w:rPr>
                      <w:lang w:val="en-US"/>
                    </w:rPr>
                  </w:pPr>
                  <w:r>
                    <w:rPr>
                      <w:lang w:val="en-US"/>
                    </w:rPr>
                    <w:t>0</w:t>
                  </w:r>
                </w:p>
              </w:tc>
              <w:tc>
                <w:tcPr>
                  <w:tcW w:w="1275" w:type="dxa"/>
                </w:tcPr>
                <w:p w:rsidR="00220894" w:rsidRDefault="0071530F" w:rsidP="00220894">
                  <w:pPr>
                    <w:spacing w:before="60" w:after="60"/>
                    <w:jc w:val="center"/>
                    <w:rPr>
                      <w:lang w:val="en-US"/>
                    </w:rPr>
                  </w:pPr>
                  <w:r>
                    <w:rPr>
                      <w:lang w:val="en-US"/>
                    </w:rPr>
                    <w:t>0</w:t>
                  </w:r>
                </w:p>
              </w:tc>
              <w:tc>
                <w:tcPr>
                  <w:tcW w:w="1276" w:type="dxa"/>
                  <w:tcBorders>
                    <w:right w:val="double" w:sz="4" w:space="0" w:color="auto"/>
                  </w:tcBorders>
                </w:tcPr>
                <w:p w:rsidR="00220894" w:rsidRPr="007E2617" w:rsidRDefault="0071530F" w:rsidP="00220894">
                  <w:pPr>
                    <w:spacing w:before="60" w:after="60"/>
                    <w:jc w:val="center"/>
                    <w:rPr>
                      <w:lang w:val="en-US"/>
                    </w:rPr>
                  </w:pPr>
                  <w:r>
                    <w:rPr>
                      <w:lang w:val="en-US"/>
                    </w:rPr>
                    <w:t>0%</w:t>
                  </w:r>
                </w:p>
              </w:tc>
            </w:tr>
          </w:tbl>
          <w:p w:rsidR="00566D3B" w:rsidRDefault="0071530F" w:rsidP="00FA53E9">
            <w:pPr>
              <w:autoSpaceDE w:val="0"/>
              <w:autoSpaceDN w:val="0"/>
              <w:adjustRightInd w:val="0"/>
              <w:rPr>
                <w:rFonts w:eastAsia="Times New Roman"/>
                <w:b/>
                <w:color w:val="000000"/>
                <w:u w:val="single"/>
                <w:lang w:eastAsia="en-GB"/>
              </w:rPr>
            </w:pPr>
            <w:r>
              <w:rPr>
                <w:rFonts w:eastAsia="Times New Roman"/>
                <w:b/>
                <w:color w:val="000000"/>
                <w:u w:val="single"/>
                <w:lang w:eastAsia="en-GB"/>
              </w:rPr>
              <w:t xml:space="preserve">       </w:t>
            </w:r>
          </w:p>
          <w:p w:rsidR="00936D9D" w:rsidRPr="0071530F" w:rsidRDefault="0071530F" w:rsidP="00FA53E9">
            <w:pPr>
              <w:autoSpaceDE w:val="0"/>
              <w:autoSpaceDN w:val="0"/>
              <w:adjustRightInd w:val="0"/>
              <w:rPr>
                <w:rFonts w:eastAsia="Times New Roman"/>
                <w:b/>
                <w:color w:val="000000"/>
                <w:lang w:eastAsia="en-GB"/>
              </w:rPr>
            </w:pPr>
            <w:r>
              <w:rPr>
                <w:rFonts w:eastAsia="Times New Roman"/>
                <w:b/>
                <w:color w:val="000000"/>
                <w:lang w:eastAsia="en-GB"/>
              </w:rPr>
              <w:t xml:space="preserve">NB – 1 school did not </w:t>
            </w:r>
            <w:r w:rsidR="00A131AC">
              <w:rPr>
                <w:rFonts w:eastAsia="Times New Roman"/>
                <w:b/>
                <w:color w:val="000000"/>
                <w:lang w:eastAsia="en-GB"/>
              </w:rPr>
              <w:t>respond</w:t>
            </w:r>
            <w:r>
              <w:rPr>
                <w:rFonts w:eastAsia="Times New Roman"/>
                <w:b/>
                <w:color w:val="000000"/>
                <w:lang w:eastAsia="en-GB"/>
              </w:rPr>
              <w:t xml:space="preserve"> either way</w:t>
            </w:r>
          </w:p>
          <w:p w:rsidR="00A131AC" w:rsidRDefault="00A131AC" w:rsidP="00FA53E9">
            <w:pPr>
              <w:autoSpaceDE w:val="0"/>
              <w:autoSpaceDN w:val="0"/>
              <w:adjustRightInd w:val="0"/>
              <w:rPr>
                <w:rFonts w:eastAsia="Times New Roman"/>
                <w:b/>
                <w:color w:val="000000"/>
                <w:u w:val="single"/>
                <w:lang w:eastAsia="en-GB"/>
              </w:rPr>
            </w:pPr>
          </w:p>
          <w:p w:rsidR="00FA53E9" w:rsidRPr="00220894" w:rsidRDefault="00F220E2" w:rsidP="00FA53E9">
            <w:pPr>
              <w:autoSpaceDE w:val="0"/>
              <w:autoSpaceDN w:val="0"/>
              <w:adjustRightInd w:val="0"/>
              <w:rPr>
                <w:rFonts w:eastAsia="Times New Roman"/>
                <w:b/>
                <w:color w:val="000000"/>
                <w:u w:val="single"/>
                <w:lang w:eastAsia="en-GB"/>
              </w:rPr>
            </w:pPr>
            <w:r>
              <w:rPr>
                <w:rFonts w:eastAsia="Times New Roman"/>
                <w:b/>
                <w:color w:val="000000"/>
                <w:u w:val="single"/>
                <w:lang w:eastAsia="en-GB"/>
              </w:rPr>
              <w:t>C</w:t>
            </w:r>
            <w:r w:rsidR="00220894" w:rsidRPr="00220894">
              <w:rPr>
                <w:rFonts w:eastAsia="Times New Roman"/>
                <w:b/>
                <w:color w:val="000000"/>
                <w:u w:val="single"/>
                <w:lang w:eastAsia="en-GB"/>
              </w:rPr>
              <w:t>omments</w:t>
            </w:r>
          </w:p>
          <w:p w:rsidR="00220894" w:rsidRPr="00FA53E9" w:rsidRDefault="00220894" w:rsidP="00FA53E9">
            <w:pPr>
              <w:autoSpaceDE w:val="0"/>
              <w:autoSpaceDN w:val="0"/>
              <w:adjustRightInd w:val="0"/>
              <w:rPr>
                <w:rFonts w:eastAsia="Times New Roman"/>
                <w:color w:val="000000"/>
                <w:lang w:eastAsia="en-GB"/>
              </w:rPr>
            </w:pPr>
          </w:p>
        </w:tc>
      </w:tr>
      <w:tr w:rsidR="00220894" w:rsidRPr="00494DF2" w:rsidTr="00A131A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2"/>
          <w:wBefore w:w="108" w:type="dxa"/>
          <w:wAfter w:w="592" w:type="dxa"/>
          <w:trHeight w:val="255"/>
        </w:trPr>
        <w:tc>
          <w:tcPr>
            <w:tcW w:w="8440" w:type="dxa"/>
            <w:tcBorders>
              <w:top w:val="nil"/>
              <w:left w:val="nil"/>
              <w:bottom w:val="nil"/>
              <w:right w:val="nil"/>
            </w:tcBorders>
            <w:shd w:val="clear" w:color="auto" w:fill="auto"/>
            <w:vAlign w:val="bottom"/>
          </w:tcPr>
          <w:p w:rsidR="00220894" w:rsidRPr="00F220E2" w:rsidRDefault="00220894" w:rsidP="00F220E2">
            <w:pPr>
              <w:ind w:left="360"/>
              <w:rPr>
                <w:rFonts w:ascii="Arial" w:eastAsia="Times New Roman" w:hAnsi="Arial"/>
                <w:lang w:eastAsia="en-GB"/>
              </w:rPr>
            </w:pPr>
          </w:p>
        </w:tc>
      </w:tr>
      <w:tr w:rsidR="00A131AC" w:rsidRPr="00A131AC" w:rsidTr="00A131A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55"/>
        </w:trPr>
        <w:tc>
          <w:tcPr>
            <w:tcW w:w="9140" w:type="dxa"/>
            <w:gridSpan w:val="4"/>
            <w:tcBorders>
              <w:top w:val="nil"/>
              <w:left w:val="nil"/>
              <w:bottom w:val="nil"/>
              <w:right w:val="nil"/>
            </w:tcBorders>
            <w:shd w:val="clear" w:color="auto" w:fill="auto"/>
            <w:vAlign w:val="bottom"/>
            <w:hideMark/>
          </w:tcPr>
          <w:p w:rsidR="00A131AC" w:rsidRPr="00A131AC" w:rsidRDefault="00A131AC" w:rsidP="00A131AC">
            <w:pPr>
              <w:pStyle w:val="ListParagraph"/>
              <w:numPr>
                <w:ilvl w:val="0"/>
                <w:numId w:val="14"/>
              </w:numPr>
              <w:rPr>
                <w:rFonts w:eastAsia="Times New Roman" w:cstheme="minorHAnsi"/>
                <w:lang w:eastAsia="en-GB"/>
              </w:rPr>
            </w:pPr>
            <w:r w:rsidRPr="00A131AC">
              <w:rPr>
                <w:rFonts w:eastAsia="Times New Roman" w:cstheme="minorHAnsi"/>
                <w:lang w:eastAsia="en-GB"/>
              </w:rPr>
              <w:t>All schools benefit</w:t>
            </w:r>
          </w:p>
        </w:tc>
      </w:tr>
      <w:tr w:rsidR="00A131AC" w:rsidRPr="00A131AC" w:rsidTr="00A131A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55"/>
        </w:trPr>
        <w:tc>
          <w:tcPr>
            <w:tcW w:w="9140" w:type="dxa"/>
            <w:gridSpan w:val="4"/>
            <w:tcBorders>
              <w:top w:val="nil"/>
              <w:left w:val="nil"/>
              <w:bottom w:val="nil"/>
              <w:right w:val="nil"/>
            </w:tcBorders>
            <w:shd w:val="clear" w:color="auto" w:fill="auto"/>
            <w:vAlign w:val="bottom"/>
            <w:hideMark/>
          </w:tcPr>
          <w:p w:rsidR="00A131AC" w:rsidRPr="00A131AC" w:rsidRDefault="00A131AC" w:rsidP="00A131AC">
            <w:pPr>
              <w:pStyle w:val="ListParagraph"/>
              <w:numPr>
                <w:ilvl w:val="0"/>
                <w:numId w:val="14"/>
              </w:numPr>
              <w:rPr>
                <w:rFonts w:eastAsia="Times New Roman" w:cstheme="minorHAnsi"/>
                <w:lang w:eastAsia="en-GB"/>
              </w:rPr>
            </w:pPr>
            <w:r w:rsidRPr="00A131AC">
              <w:rPr>
                <w:rFonts w:eastAsia="Times New Roman" w:cstheme="minorHAnsi"/>
                <w:lang w:eastAsia="en-GB"/>
              </w:rPr>
              <w:t>This arrangement offers schools maximum protection from fluctuations in income</w:t>
            </w:r>
          </w:p>
        </w:tc>
      </w:tr>
      <w:tr w:rsidR="00220894" w:rsidRPr="00494DF2" w:rsidTr="00A131A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2"/>
          <w:wBefore w:w="108" w:type="dxa"/>
          <w:wAfter w:w="592" w:type="dxa"/>
          <w:trHeight w:val="255"/>
        </w:trPr>
        <w:tc>
          <w:tcPr>
            <w:tcW w:w="8440" w:type="dxa"/>
            <w:tcBorders>
              <w:top w:val="nil"/>
              <w:left w:val="nil"/>
              <w:bottom w:val="nil"/>
              <w:right w:val="nil"/>
            </w:tcBorders>
            <w:shd w:val="clear" w:color="auto" w:fill="auto"/>
            <w:vAlign w:val="bottom"/>
          </w:tcPr>
          <w:p w:rsidR="00220894" w:rsidRDefault="00220894" w:rsidP="00A131AC">
            <w:pPr>
              <w:pStyle w:val="ListParagraph"/>
              <w:rPr>
                <w:rFonts w:eastAsia="Times New Roman" w:cstheme="minorHAnsi"/>
                <w:lang w:eastAsia="en-GB"/>
              </w:rPr>
            </w:pPr>
          </w:p>
          <w:p w:rsidR="00A131AC" w:rsidRPr="00A131AC" w:rsidRDefault="00A131AC" w:rsidP="00A131AC">
            <w:pPr>
              <w:pStyle w:val="ListParagraph"/>
              <w:rPr>
                <w:rFonts w:eastAsia="Times New Roman" w:cstheme="minorHAnsi"/>
                <w:lang w:eastAsia="en-GB"/>
              </w:rPr>
            </w:pPr>
          </w:p>
        </w:tc>
      </w:tr>
    </w:tbl>
    <w:p w:rsidR="00A131AC" w:rsidRDefault="00A131AC" w:rsidP="00B75FBB">
      <w:pPr>
        <w:pBdr>
          <w:bottom w:val="single" w:sz="4" w:space="1" w:color="auto"/>
        </w:pBdr>
        <w:jc w:val="both"/>
        <w:rPr>
          <w:b/>
          <w:sz w:val="32"/>
          <w:szCs w:val="32"/>
        </w:rPr>
      </w:pPr>
    </w:p>
    <w:p w:rsidR="0037227F" w:rsidRPr="00542076" w:rsidRDefault="00E94A77" w:rsidP="00B75FBB">
      <w:pPr>
        <w:pBdr>
          <w:bottom w:val="single" w:sz="4" w:space="1" w:color="auto"/>
        </w:pBdr>
        <w:jc w:val="both"/>
        <w:rPr>
          <w:b/>
          <w:sz w:val="32"/>
          <w:szCs w:val="32"/>
        </w:rPr>
      </w:pPr>
      <w:r>
        <w:rPr>
          <w:b/>
          <w:sz w:val="32"/>
          <w:szCs w:val="32"/>
        </w:rPr>
        <w:t>O</w:t>
      </w:r>
      <w:r w:rsidR="00D00D3D" w:rsidRPr="00542076">
        <w:rPr>
          <w:b/>
          <w:sz w:val="32"/>
          <w:szCs w:val="32"/>
        </w:rPr>
        <w:t xml:space="preserve">ptions </w:t>
      </w:r>
      <w:r w:rsidR="0059067E">
        <w:rPr>
          <w:b/>
          <w:sz w:val="32"/>
          <w:szCs w:val="32"/>
        </w:rPr>
        <w:t xml:space="preserve">from Section 2.4 </w:t>
      </w:r>
      <w:r w:rsidR="00D00D3D" w:rsidRPr="00542076">
        <w:rPr>
          <w:b/>
          <w:sz w:val="32"/>
          <w:szCs w:val="32"/>
        </w:rPr>
        <w:t>relating to de-delegation</w:t>
      </w:r>
    </w:p>
    <w:p w:rsidR="00936D9D" w:rsidRDefault="00936D9D" w:rsidP="00B75FBB">
      <w:pPr>
        <w:tabs>
          <w:tab w:val="left" w:pos="9180"/>
          <w:tab w:val="left" w:pos="9605"/>
        </w:tabs>
        <w:jc w:val="both"/>
        <w:rPr>
          <w:iCs/>
        </w:rPr>
      </w:pPr>
    </w:p>
    <w:p w:rsidR="00E94A77" w:rsidRDefault="00E94A77" w:rsidP="00B75FBB">
      <w:pPr>
        <w:tabs>
          <w:tab w:val="left" w:pos="9180"/>
          <w:tab w:val="left" w:pos="9605"/>
        </w:tabs>
        <w:jc w:val="both"/>
        <w:rPr>
          <w:iCs/>
        </w:rPr>
      </w:pPr>
      <w:r w:rsidRPr="00726CAA">
        <w:rPr>
          <w:iCs/>
        </w:rPr>
        <w:t>Respondents were asked</w:t>
      </w:r>
      <w:r>
        <w:rPr>
          <w:iCs/>
        </w:rPr>
        <w:t xml:space="preserve"> to</w:t>
      </w:r>
      <w:r w:rsidRPr="00726CAA">
        <w:rPr>
          <w:iCs/>
        </w:rPr>
        <w:t xml:space="preserve"> indicate </w:t>
      </w:r>
      <w:proofErr w:type="gramStart"/>
      <w:r w:rsidRPr="00726CAA">
        <w:rPr>
          <w:iCs/>
        </w:rPr>
        <w:t>whether or not</w:t>
      </w:r>
      <w:proofErr w:type="gramEnd"/>
      <w:r w:rsidRPr="00726CAA">
        <w:rPr>
          <w:iCs/>
        </w:rPr>
        <w:t xml:space="preserve"> they would prefer </w:t>
      </w:r>
      <w:r>
        <w:rPr>
          <w:iCs/>
        </w:rPr>
        <w:t xml:space="preserve">a number of services </w:t>
      </w:r>
      <w:r w:rsidRPr="00726CAA">
        <w:rPr>
          <w:iCs/>
        </w:rPr>
        <w:t>to be de-delegated back to the Local Authority to be managed centrally rather t</w:t>
      </w:r>
      <w:r>
        <w:rPr>
          <w:iCs/>
        </w:rPr>
        <w:t>h</w:t>
      </w:r>
      <w:r w:rsidRPr="00726CAA">
        <w:rPr>
          <w:iCs/>
        </w:rPr>
        <w:t>an by each individual school</w:t>
      </w:r>
      <w:r>
        <w:rPr>
          <w:iCs/>
        </w:rPr>
        <w:t>.</w:t>
      </w:r>
    </w:p>
    <w:p w:rsidR="00AB2F1A" w:rsidRDefault="00AB2F1A" w:rsidP="00B75FBB">
      <w:pPr>
        <w:tabs>
          <w:tab w:val="left" w:pos="9180"/>
          <w:tab w:val="left" w:pos="9605"/>
        </w:tabs>
        <w:jc w:val="both"/>
        <w:rPr>
          <w:iCs/>
        </w:rPr>
      </w:pPr>
    </w:p>
    <w:p w:rsidR="00010E03" w:rsidRDefault="00010E03" w:rsidP="00B75FBB">
      <w:pPr>
        <w:tabs>
          <w:tab w:val="left" w:pos="9180"/>
          <w:tab w:val="left" w:pos="9605"/>
        </w:tabs>
        <w:jc w:val="both"/>
        <w:rPr>
          <w:iCs/>
        </w:rPr>
      </w:pPr>
    </w:p>
    <w:tbl>
      <w:tblPr>
        <w:tblW w:w="9629"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841"/>
        <w:gridCol w:w="3685"/>
        <w:gridCol w:w="1134"/>
        <w:gridCol w:w="709"/>
        <w:gridCol w:w="709"/>
        <w:gridCol w:w="1134"/>
        <w:gridCol w:w="709"/>
        <w:gridCol w:w="708"/>
      </w:tblGrid>
      <w:tr w:rsidR="00AA212B" w:rsidRPr="00535144" w:rsidTr="006C6E94">
        <w:trPr>
          <w:trHeight w:val="744"/>
        </w:trPr>
        <w:tc>
          <w:tcPr>
            <w:tcW w:w="841" w:type="dxa"/>
            <w:tcBorders>
              <w:top w:val="single" w:sz="8" w:space="0" w:color="4BACC6"/>
              <w:left w:val="single" w:sz="8" w:space="0" w:color="4BACC6"/>
              <w:bottom w:val="single" w:sz="8" w:space="0" w:color="4BACC6"/>
              <w:right w:val="single" w:sz="8" w:space="0" w:color="4BACC6"/>
            </w:tcBorders>
            <w:shd w:val="clear" w:color="auto" w:fill="DBE5F1"/>
          </w:tcPr>
          <w:p w:rsidR="00AA212B" w:rsidRPr="00535144" w:rsidRDefault="00AA212B" w:rsidP="00B75FBB">
            <w:pPr>
              <w:spacing w:before="60" w:after="60"/>
              <w:jc w:val="both"/>
              <w:rPr>
                <w:b/>
                <w:bCs/>
                <w:sz w:val="20"/>
                <w:szCs w:val="20"/>
              </w:rPr>
            </w:pPr>
            <w:r w:rsidRPr="00535144">
              <w:rPr>
                <w:b/>
                <w:bCs/>
                <w:sz w:val="20"/>
                <w:szCs w:val="20"/>
              </w:rPr>
              <w:t xml:space="preserve">Para. </w:t>
            </w:r>
          </w:p>
        </w:tc>
        <w:tc>
          <w:tcPr>
            <w:tcW w:w="3685" w:type="dxa"/>
            <w:tcBorders>
              <w:top w:val="single" w:sz="8" w:space="0" w:color="4BACC6"/>
              <w:bottom w:val="single" w:sz="8" w:space="0" w:color="4BACC6"/>
            </w:tcBorders>
            <w:shd w:val="clear" w:color="auto" w:fill="DBE5F1"/>
          </w:tcPr>
          <w:p w:rsidR="00AA212B" w:rsidRPr="00535144" w:rsidRDefault="00AA212B" w:rsidP="00B75FBB">
            <w:pPr>
              <w:spacing w:before="60" w:after="60"/>
              <w:jc w:val="both"/>
              <w:rPr>
                <w:b/>
                <w:bCs/>
                <w:sz w:val="20"/>
                <w:szCs w:val="20"/>
              </w:rPr>
            </w:pPr>
            <w:r w:rsidRPr="00535144">
              <w:rPr>
                <w:b/>
                <w:bCs/>
                <w:sz w:val="20"/>
                <w:szCs w:val="20"/>
              </w:rPr>
              <w:t>Service</w:t>
            </w:r>
          </w:p>
        </w:tc>
        <w:tc>
          <w:tcPr>
            <w:tcW w:w="1134" w:type="dxa"/>
            <w:tcBorders>
              <w:top w:val="single" w:sz="8" w:space="0" w:color="4BACC6"/>
              <w:left w:val="single" w:sz="8" w:space="0" w:color="4BACC6"/>
              <w:bottom w:val="single" w:sz="8" w:space="0" w:color="4BACC6"/>
              <w:right w:val="single" w:sz="8" w:space="0" w:color="4BACC6"/>
            </w:tcBorders>
            <w:shd w:val="clear" w:color="auto" w:fill="DBE5F1"/>
          </w:tcPr>
          <w:p w:rsidR="00AA212B" w:rsidRPr="00535144" w:rsidRDefault="00AA212B" w:rsidP="00637375">
            <w:pPr>
              <w:spacing w:before="60" w:after="60"/>
              <w:jc w:val="center"/>
              <w:rPr>
                <w:b/>
                <w:bCs/>
                <w:sz w:val="20"/>
                <w:szCs w:val="20"/>
              </w:rPr>
            </w:pPr>
            <w:r w:rsidRPr="00535144">
              <w:rPr>
                <w:b/>
                <w:bCs/>
                <w:sz w:val="20"/>
                <w:szCs w:val="20"/>
              </w:rPr>
              <w:t>Primary</w:t>
            </w:r>
          </w:p>
          <w:p w:rsidR="00AA212B" w:rsidRPr="00535144" w:rsidRDefault="006C6E94" w:rsidP="00637375">
            <w:pPr>
              <w:spacing w:before="60" w:after="60"/>
              <w:jc w:val="center"/>
              <w:rPr>
                <w:b/>
                <w:bCs/>
                <w:sz w:val="20"/>
                <w:szCs w:val="20"/>
              </w:rPr>
            </w:pPr>
            <w:r>
              <w:rPr>
                <w:b/>
                <w:bCs/>
                <w:sz w:val="20"/>
                <w:szCs w:val="20"/>
              </w:rPr>
              <w:t>Total responses</w:t>
            </w:r>
          </w:p>
        </w:tc>
        <w:tc>
          <w:tcPr>
            <w:tcW w:w="709" w:type="dxa"/>
            <w:tcBorders>
              <w:top w:val="single" w:sz="8" w:space="0" w:color="4BACC6"/>
              <w:bottom w:val="single" w:sz="8" w:space="0" w:color="4BACC6"/>
              <w:right w:val="single" w:sz="8" w:space="0" w:color="4BACC6"/>
            </w:tcBorders>
            <w:shd w:val="clear" w:color="auto" w:fill="DBE5F1"/>
          </w:tcPr>
          <w:p w:rsidR="00AA212B" w:rsidRDefault="00AA212B" w:rsidP="00637375">
            <w:pPr>
              <w:spacing w:before="60" w:after="60"/>
              <w:jc w:val="center"/>
              <w:rPr>
                <w:b/>
                <w:bCs/>
                <w:sz w:val="20"/>
                <w:szCs w:val="20"/>
              </w:rPr>
            </w:pPr>
            <w:r>
              <w:rPr>
                <w:b/>
                <w:bCs/>
                <w:sz w:val="20"/>
                <w:szCs w:val="20"/>
              </w:rPr>
              <w:t>%</w:t>
            </w:r>
          </w:p>
          <w:p w:rsidR="00AA212B" w:rsidRPr="00535144" w:rsidRDefault="00AA212B" w:rsidP="00637375">
            <w:pPr>
              <w:spacing w:before="60" w:after="60"/>
              <w:jc w:val="center"/>
              <w:rPr>
                <w:b/>
                <w:bCs/>
                <w:sz w:val="20"/>
                <w:szCs w:val="20"/>
              </w:rPr>
            </w:pPr>
            <w:r>
              <w:rPr>
                <w:b/>
                <w:bCs/>
                <w:sz w:val="20"/>
                <w:szCs w:val="20"/>
              </w:rPr>
              <w:t>Yes</w:t>
            </w:r>
          </w:p>
        </w:tc>
        <w:tc>
          <w:tcPr>
            <w:tcW w:w="709" w:type="dxa"/>
            <w:tcBorders>
              <w:top w:val="single" w:sz="8" w:space="0" w:color="4BACC6"/>
              <w:bottom w:val="single" w:sz="8" w:space="0" w:color="4BACC6"/>
              <w:right w:val="single" w:sz="8" w:space="0" w:color="4BACC6"/>
            </w:tcBorders>
            <w:shd w:val="clear" w:color="auto" w:fill="DBE5F1"/>
          </w:tcPr>
          <w:p w:rsidR="00AA212B" w:rsidRDefault="00AA212B" w:rsidP="00637375">
            <w:pPr>
              <w:spacing w:before="60" w:after="60"/>
              <w:jc w:val="center"/>
              <w:rPr>
                <w:b/>
                <w:bCs/>
                <w:sz w:val="20"/>
                <w:szCs w:val="20"/>
              </w:rPr>
            </w:pPr>
            <w:r>
              <w:rPr>
                <w:b/>
                <w:bCs/>
                <w:sz w:val="20"/>
                <w:szCs w:val="20"/>
              </w:rPr>
              <w:t xml:space="preserve">% </w:t>
            </w:r>
          </w:p>
          <w:p w:rsidR="00AA212B" w:rsidRPr="00535144" w:rsidRDefault="00AA212B" w:rsidP="00637375">
            <w:pPr>
              <w:spacing w:before="60" w:after="60"/>
              <w:jc w:val="center"/>
              <w:rPr>
                <w:b/>
                <w:bCs/>
                <w:sz w:val="20"/>
                <w:szCs w:val="20"/>
              </w:rPr>
            </w:pPr>
            <w:r>
              <w:rPr>
                <w:b/>
                <w:bCs/>
                <w:sz w:val="20"/>
                <w:szCs w:val="20"/>
              </w:rPr>
              <w:t>No</w:t>
            </w:r>
          </w:p>
        </w:tc>
        <w:tc>
          <w:tcPr>
            <w:tcW w:w="1134" w:type="dxa"/>
            <w:tcBorders>
              <w:top w:val="single" w:sz="8" w:space="0" w:color="4BACC6"/>
              <w:left w:val="single" w:sz="8" w:space="0" w:color="4BACC6"/>
              <w:bottom w:val="single" w:sz="8" w:space="0" w:color="4BACC6"/>
            </w:tcBorders>
            <w:shd w:val="clear" w:color="auto" w:fill="DBE5F1"/>
          </w:tcPr>
          <w:p w:rsidR="00AA212B" w:rsidRPr="00535144" w:rsidRDefault="00AA212B" w:rsidP="00637375">
            <w:pPr>
              <w:spacing w:before="60" w:after="60"/>
              <w:jc w:val="center"/>
              <w:rPr>
                <w:b/>
                <w:bCs/>
                <w:sz w:val="20"/>
                <w:szCs w:val="20"/>
              </w:rPr>
            </w:pPr>
            <w:r w:rsidRPr="00535144">
              <w:rPr>
                <w:b/>
                <w:bCs/>
                <w:sz w:val="20"/>
                <w:szCs w:val="20"/>
              </w:rPr>
              <w:t>Secondary</w:t>
            </w:r>
          </w:p>
          <w:p w:rsidR="00AA212B" w:rsidRPr="00535144" w:rsidRDefault="006C6E94" w:rsidP="00637375">
            <w:pPr>
              <w:spacing w:before="60" w:after="60"/>
              <w:jc w:val="center"/>
              <w:rPr>
                <w:b/>
                <w:bCs/>
                <w:sz w:val="20"/>
                <w:szCs w:val="20"/>
              </w:rPr>
            </w:pPr>
            <w:r>
              <w:rPr>
                <w:b/>
                <w:bCs/>
                <w:sz w:val="20"/>
                <w:szCs w:val="20"/>
              </w:rPr>
              <w:t>Total responses</w:t>
            </w:r>
          </w:p>
        </w:tc>
        <w:tc>
          <w:tcPr>
            <w:tcW w:w="709" w:type="dxa"/>
            <w:tcBorders>
              <w:top w:val="single" w:sz="8" w:space="0" w:color="4BACC6"/>
              <w:left w:val="single" w:sz="8" w:space="0" w:color="4BACC6"/>
              <w:bottom w:val="single" w:sz="8" w:space="0" w:color="4BACC6"/>
            </w:tcBorders>
            <w:shd w:val="clear" w:color="auto" w:fill="DBE5F1"/>
          </w:tcPr>
          <w:p w:rsidR="00AA212B" w:rsidRDefault="00AA212B" w:rsidP="00637375">
            <w:pPr>
              <w:spacing w:before="60" w:after="60"/>
              <w:jc w:val="center"/>
              <w:rPr>
                <w:b/>
                <w:bCs/>
                <w:sz w:val="20"/>
                <w:szCs w:val="20"/>
              </w:rPr>
            </w:pPr>
            <w:r>
              <w:rPr>
                <w:b/>
                <w:bCs/>
                <w:sz w:val="20"/>
                <w:szCs w:val="20"/>
              </w:rPr>
              <w:t>%</w:t>
            </w:r>
          </w:p>
          <w:p w:rsidR="00AA212B" w:rsidRDefault="00AA212B" w:rsidP="00637375">
            <w:pPr>
              <w:spacing w:before="60" w:after="60"/>
              <w:jc w:val="center"/>
              <w:rPr>
                <w:b/>
                <w:bCs/>
                <w:sz w:val="20"/>
                <w:szCs w:val="20"/>
              </w:rPr>
            </w:pPr>
            <w:r>
              <w:rPr>
                <w:b/>
                <w:bCs/>
                <w:sz w:val="20"/>
                <w:szCs w:val="20"/>
              </w:rPr>
              <w:t>Yes</w:t>
            </w:r>
          </w:p>
        </w:tc>
        <w:tc>
          <w:tcPr>
            <w:tcW w:w="708" w:type="dxa"/>
            <w:tcBorders>
              <w:top w:val="single" w:sz="8" w:space="0" w:color="4BACC6"/>
              <w:left w:val="single" w:sz="8" w:space="0" w:color="4BACC6"/>
              <w:bottom w:val="single" w:sz="8" w:space="0" w:color="4BACC6"/>
              <w:right w:val="single" w:sz="8" w:space="0" w:color="4BACC6"/>
            </w:tcBorders>
            <w:shd w:val="clear" w:color="auto" w:fill="DBE5F1"/>
          </w:tcPr>
          <w:p w:rsidR="00AA212B" w:rsidRDefault="00AA212B" w:rsidP="00637375">
            <w:pPr>
              <w:spacing w:before="60" w:after="60"/>
              <w:jc w:val="center"/>
              <w:rPr>
                <w:b/>
                <w:bCs/>
                <w:sz w:val="20"/>
                <w:szCs w:val="20"/>
              </w:rPr>
            </w:pPr>
            <w:r>
              <w:rPr>
                <w:b/>
                <w:bCs/>
                <w:sz w:val="20"/>
                <w:szCs w:val="20"/>
              </w:rPr>
              <w:t>%</w:t>
            </w:r>
          </w:p>
          <w:p w:rsidR="00AA212B" w:rsidRPr="00535144" w:rsidRDefault="00AA212B" w:rsidP="00637375">
            <w:pPr>
              <w:spacing w:before="60" w:after="60"/>
              <w:jc w:val="center"/>
              <w:rPr>
                <w:b/>
                <w:bCs/>
                <w:sz w:val="20"/>
                <w:szCs w:val="20"/>
              </w:rPr>
            </w:pPr>
            <w:r>
              <w:rPr>
                <w:b/>
                <w:bCs/>
                <w:sz w:val="20"/>
                <w:szCs w:val="20"/>
              </w:rPr>
              <w:t>No</w:t>
            </w:r>
          </w:p>
        </w:tc>
      </w:tr>
      <w:tr w:rsidR="00AA212B" w:rsidRPr="00F81675" w:rsidTr="006C6E94">
        <w:trPr>
          <w:trHeight w:val="707"/>
        </w:trPr>
        <w:tc>
          <w:tcPr>
            <w:tcW w:w="841" w:type="dxa"/>
            <w:tcBorders>
              <w:left w:val="single" w:sz="8" w:space="0" w:color="4BACC6"/>
              <w:right w:val="single" w:sz="8" w:space="0" w:color="4BACC6"/>
            </w:tcBorders>
            <w:shd w:val="clear" w:color="auto" w:fill="auto"/>
          </w:tcPr>
          <w:p w:rsidR="00AA212B" w:rsidRPr="00535144" w:rsidRDefault="00AA212B" w:rsidP="00B75FBB">
            <w:pPr>
              <w:spacing w:before="60" w:after="60"/>
              <w:jc w:val="both"/>
              <w:rPr>
                <w:bCs/>
                <w:sz w:val="20"/>
                <w:szCs w:val="20"/>
              </w:rPr>
            </w:pPr>
            <w:r>
              <w:rPr>
                <w:sz w:val="20"/>
                <w:szCs w:val="20"/>
              </w:rPr>
              <w:t>2.4</w:t>
            </w:r>
            <w:r w:rsidRPr="00535144">
              <w:rPr>
                <w:sz w:val="20"/>
                <w:szCs w:val="20"/>
              </w:rPr>
              <w:t>.5</w:t>
            </w:r>
          </w:p>
        </w:tc>
        <w:tc>
          <w:tcPr>
            <w:tcW w:w="3685" w:type="dxa"/>
            <w:shd w:val="clear" w:color="auto" w:fill="auto"/>
          </w:tcPr>
          <w:p w:rsidR="00AA212B" w:rsidRPr="00F81675" w:rsidRDefault="00AA212B" w:rsidP="00B75FBB">
            <w:pPr>
              <w:spacing w:before="60" w:after="60"/>
              <w:jc w:val="both"/>
              <w:rPr>
                <w:bCs/>
              </w:rPr>
            </w:pPr>
            <w:r w:rsidRPr="00F81675">
              <w:t>Contingencies - Schools in challenging circumstances</w:t>
            </w:r>
          </w:p>
        </w:tc>
        <w:tc>
          <w:tcPr>
            <w:tcW w:w="1134" w:type="dxa"/>
            <w:tcBorders>
              <w:left w:val="single" w:sz="8" w:space="0" w:color="4BACC6"/>
              <w:right w:val="single" w:sz="8" w:space="0" w:color="4BACC6"/>
            </w:tcBorders>
            <w:shd w:val="clear" w:color="auto" w:fill="auto"/>
          </w:tcPr>
          <w:p w:rsidR="00AA212B" w:rsidRPr="00F81675" w:rsidRDefault="006C6E94" w:rsidP="00C9352F">
            <w:pPr>
              <w:spacing w:before="60" w:after="60"/>
              <w:jc w:val="center"/>
              <w:rPr>
                <w:bCs/>
              </w:rPr>
            </w:pPr>
            <w:r>
              <w:rPr>
                <w:bCs/>
              </w:rPr>
              <w:t>22</w:t>
            </w:r>
          </w:p>
        </w:tc>
        <w:tc>
          <w:tcPr>
            <w:tcW w:w="709" w:type="dxa"/>
            <w:tcBorders>
              <w:top w:val="single" w:sz="8" w:space="0" w:color="4BACC6"/>
              <w:bottom w:val="single" w:sz="8" w:space="0" w:color="4BACC6"/>
              <w:right w:val="single" w:sz="8" w:space="0" w:color="4BACC6"/>
            </w:tcBorders>
          </w:tcPr>
          <w:p w:rsidR="00AA212B" w:rsidRPr="0027742E" w:rsidRDefault="00AA212B" w:rsidP="00C9352F">
            <w:pPr>
              <w:spacing w:before="60" w:after="60"/>
              <w:jc w:val="center"/>
              <w:rPr>
                <w:bCs/>
              </w:rPr>
            </w:pPr>
            <w:r>
              <w:rPr>
                <w:bCs/>
              </w:rPr>
              <w:t>95%</w:t>
            </w:r>
          </w:p>
        </w:tc>
        <w:tc>
          <w:tcPr>
            <w:tcW w:w="709" w:type="dxa"/>
            <w:tcBorders>
              <w:bottom w:val="single" w:sz="8" w:space="0" w:color="4BACC6"/>
              <w:right w:val="single" w:sz="8" w:space="0" w:color="4BACC6"/>
            </w:tcBorders>
          </w:tcPr>
          <w:p w:rsidR="00AA212B" w:rsidRDefault="006C6E94" w:rsidP="00C9352F">
            <w:pPr>
              <w:spacing w:before="60" w:after="60"/>
              <w:jc w:val="center"/>
              <w:rPr>
                <w:bCs/>
              </w:rPr>
            </w:pPr>
            <w:r>
              <w:rPr>
                <w:bCs/>
              </w:rPr>
              <w:t>5%</w:t>
            </w:r>
          </w:p>
        </w:tc>
        <w:tc>
          <w:tcPr>
            <w:tcW w:w="1134" w:type="dxa"/>
            <w:tcBorders>
              <w:left w:val="single" w:sz="8" w:space="0" w:color="4BACC6"/>
              <w:bottom w:val="single" w:sz="8" w:space="0" w:color="4BACC6"/>
            </w:tcBorders>
            <w:shd w:val="clear" w:color="auto" w:fill="auto"/>
          </w:tcPr>
          <w:p w:rsidR="00AA212B" w:rsidRPr="00F81675" w:rsidRDefault="00AA212B" w:rsidP="00C9352F">
            <w:pPr>
              <w:spacing w:before="60" w:after="60"/>
              <w:jc w:val="center"/>
              <w:rPr>
                <w:bCs/>
              </w:rPr>
            </w:pPr>
            <w:r>
              <w:rPr>
                <w:bCs/>
              </w:rPr>
              <w:t>5</w:t>
            </w:r>
          </w:p>
        </w:tc>
        <w:tc>
          <w:tcPr>
            <w:tcW w:w="709" w:type="dxa"/>
            <w:tcBorders>
              <w:left w:val="single" w:sz="8" w:space="0" w:color="4BACC6"/>
              <w:bottom w:val="single" w:sz="8" w:space="0" w:color="4BACC6"/>
            </w:tcBorders>
          </w:tcPr>
          <w:p w:rsidR="00AA212B" w:rsidRDefault="006C6E94" w:rsidP="00C9352F">
            <w:pPr>
              <w:spacing w:before="60" w:after="60"/>
              <w:jc w:val="center"/>
              <w:rPr>
                <w:bCs/>
              </w:rPr>
            </w:pPr>
            <w:r>
              <w:rPr>
                <w:bCs/>
              </w:rPr>
              <w:t>100%</w:t>
            </w:r>
          </w:p>
        </w:tc>
        <w:tc>
          <w:tcPr>
            <w:tcW w:w="708" w:type="dxa"/>
            <w:tcBorders>
              <w:left w:val="single" w:sz="8" w:space="0" w:color="4BACC6"/>
              <w:bottom w:val="single" w:sz="8" w:space="0" w:color="4BACC6"/>
              <w:right w:val="single" w:sz="8" w:space="0" w:color="4BACC6"/>
            </w:tcBorders>
            <w:shd w:val="clear" w:color="auto" w:fill="auto"/>
          </w:tcPr>
          <w:p w:rsidR="00AA212B" w:rsidRPr="00F81675" w:rsidRDefault="00AA212B" w:rsidP="00C9352F">
            <w:pPr>
              <w:spacing w:before="60" w:after="60"/>
              <w:jc w:val="center"/>
              <w:rPr>
                <w:bCs/>
              </w:rPr>
            </w:pPr>
            <w:r>
              <w:rPr>
                <w:bCs/>
              </w:rPr>
              <w:t>0%</w:t>
            </w:r>
          </w:p>
        </w:tc>
      </w:tr>
      <w:tr w:rsidR="00AA212B" w:rsidRPr="00F81675" w:rsidTr="006C6E94">
        <w:trPr>
          <w:trHeight w:val="707"/>
        </w:trPr>
        <w:tc>
          <w:tcPr>
            <w:tcW w:w="841" w:type="dxa"/>
            <w:tcBorders>
              <w:top w:val="single" w:sz="8" w:space="0" w:color="4BACC6"/>
              <w:left w:val="single" w:sz="8" w:space="0" w:color="4BACC6"/>
              <w:bottom w:val="single" w:sz="8" w:space="0" w:color="4BACC6"/>
              <w:right w:val="single" w:sz="8" w:space="0" w:color="4BACC6"/>
            </w:tcBorders>
            <w:shd w:val="clear" w:color="auto" w:fill="auto"/>
          </w:tcPr>
          <w:p w:rsidR="00AA212B" w:rsidRPr="00535144" w:rsidRDefault="00AA212B" w:rsidP="00B75FBB">
            <w:pPr>
              <w:spacing w:before="60" w:after="60"/>
              <w:jc w:val="both"/>
              <w:rPr>
                <w:sz w:val="20"/>
                <w:szCs w:val="20"/>
              </w:rPr>
            </w:pPr>
            <w:r>
              <w:rPr>
                <w:sz w:val="20"/>
                <w:szCs w:val="20"/>
              </w:rPr>
              <w:t>2.4</w:t>
            </w:r>
            <w:r w:rsidRPr="00535144">
              <w:rPr>
                <w:sz w:val="20"/>
                <w:szCs w:val="20"/>
              </w:rPr>
              <w:t>.6</w:t>
            </w:r>
          </w:p>
        </w:tc>
        <w:tc>
          <w:tcPr>
            <w:tcW w:w="3685" w:type="dxa"/>
            <w:tcBorders>
              <w:top w:val="single" w:sz="8" w:space="0" w:color="4BACC6"/>
              <w:bottom w:val="single" w:sz="8" w:space="0" w:color="4BACC6"/>
            </w:tcBorders>
            <w:shd w:val="clear" w:color="auto" w:fill="auto"/>
          </w:tcPr>
          <w:p w:rsidR="00AA212B" w:rsidRPr="00F81675" w:rsidRDefault="00AA212B" w:rsidP="004C2B9F">
            <w:pPr>
              <w:spacing w:before="60" w:after="60"/>
              <w:jc w:val="both"/>
            </w:pPr>
            <w:r>
              <w:t xml:space="preserve">Contingencies - </w:t>
            </w:r>
            <w:r w:rsidRPr="006C7829">
              <w:t xml:space="preserve">Merton </w:t>
            </w:r>
            <w:r>
              <w:t xml:space="preserve">Strategic School Effectiveness </w:t>
            </w:r>
            <w:r w:rsidRPr="006C7829">
              <w:t>Partnership</w:t>
            </w:r>
            <w:r>
              <w:t xml:space="preserve"> </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AA212B" w:rsidRPr="00F81675" w:rsidRDefault="006C6E94" w:rsidP="00C9352F">
            <w:pPr>
              <w:spacing w:before="60" w:after="60"/>
              <w:jc w:val="center"/>
              <w:rPr>
                <w:bCs/>
              </w:rPr>
            </w:pPr>
            <w:r>
              <w:rPr>
                <w:bCs/>
              </w:rPr>
              <w:t>22</w:t>
            </w:r>
          </w:p>
        </w:tc>
        <w:tc>
          <w:tcPr>
            <w:tcW w:w="709" w:type="dxa"/>
            <w:tcBorders>
              <w:top w:val="single" w:sz="8" w:space="0" w:color="4BACC6"/>
              <w:bottom w:val="single" w:sz="8" w:space="0" w:color="4BACC6"/>
              <w:right w:val="single" w:sz="8" w:space="0" w:color="4BACC6"/>
            </w:tcBorders>
          </w:tcPr>
          <w:p w:rsidR="00AA212B" w:rsidRPr="0027742E" w:rsidRDefault="00AA212B" w:rsidP="00C9352F">
            <w:pPr>
              <w:spacing w:before="60" w:after="60"/>
              <w:jc w:val="center"/>
              <w:rPr>
                <w:bCs/>
              </w:rPr>
            </w:pPr>
            <w:r>
              <w:rPr>
                <w:bCs/>
              </w:rPr>
              <w:t>86%</w:t>
            </w:r>
          </w:p>
        </w:tc>
        <w:tc>
          <w:tcPr>
            <w:tcW w:w="709" w:type="dxa"/>
            <w:tcBorders>
              <w:top w:val="single" w:sz="8" w:space="0" w:color="4BACC6"/>
              <w:bottom w:val="single" w:sz="8" w:space="0" w:color="4BACC6"/>
              <w:right w:val="single" w:sz="8" w:space="0" w:color="4BACC6"/>
            </w:tcBorders>
          </w:tcPr>
          <w:p w:rsidR="00AA212B" w:rsidRDefault="006C6E94" w:rsidP="00C9352F">
            <w:pPr>
              <w:spacing w:before="60" w:after="60"/>
              <w:jc w:val="center"/>
              <w:rPr>
                <w:bCs/>
              </w:rPr>
            </w:pPr>
            <w:r>
              <w:rPr>
                <w:bCs/>
              </w:rPr>
              <w:t>14%</w:t>
            </w:r>
          </w:p>
        </w:tc>
        <w:tc>
          <w:tcPr>
            <w:tcW w:w="1134" w:type="dxa"/>
            <w:tcBorders>
              <w:top w:val="single" w:sz="8" w:space="0" w:color="4BACC6"/>
              <w:left w:val="single" w:sz="8" w:space="0" w:color="4BACC6"/>
              <w:bottom w:val="single" w:sz="8" w:space="0" w:color="4BACC6"/>
            </w:tcBorders>
            <w:shd w:val="clear" w:color="auto" w:fill="auto"/>
          </w:tcPr>
          <w:p w:rsidR="00AA212B" w:rsidRPr="00F81675" w:rsidRDefault="00AA212B" w:rsidP="00C9352F">
            <w:pPr>
              <w:spacing w:before="60" w:after="60"/>
              <w:jc w:val="center"/>
              <w:rPr>
                <w:bCs/>
              </w:rPr>
            </w:pPr>
            <w:r>
              <w:rPr>
                <w:bCs/>
              </w:rPr>
              <w:t>5</w:t>
            </w:r>
          </w:p>
        </w:tc>
        <w:tc>
          <w:tcPr>
            <w:tcW w:w="709" w:type="dxa"/>
            <w:tcBorders>
              <w:top w:val="single" w:sz="8" w:space="0" w:color="4BACC6"/>
              <w:left w:val="single" w:sz="8" w:space="0" w:color="4BACC6"/>
              <w:bottom w:val="single" w:sz="8" w:space="0" w:color="4BACC6"/>
            </w:tcBorders>
          </w:tcPr>
          <w:p w:rsidR="00AA212B" w:rsidRDefault="006C6E94" w:rsidP="00C9352F">
            <w:pPr>
              <w:spacing w:before="60" w:after="60"/>
              <w:jc w:val="center"/>
              <w:rPr>
                <w:bCs/>
              </w:rPr>
            </w:pPr>
            <w:r>
              <w:rPr>
                <w:bCs/>
              </w:rPr>
              <w:t>100%</w:t>
            </w:r>
          </w:p>
        </w:tc>
        <w:tc>
          <w:tcPr>
            <w:tcW w:w="708" w:type="dxa"/>
            <w:tcBorders>
              <w:top w:val="single" w:sz="8" w:space="0" w:color="4BACC6"/>
              <w:left w:val="single" w:sz="8" w:space="0" w:color="4BACC6"/>
              <w:bottom w:val="single" w:sz="8" w:space="0" w:color="4BACC6"/>
              <w:right w:val="single" w:sz="8" w:space="0" w:color="4BACC6"/>
            </w:tcBorders>
            <w:shd w:val="clear" w:color="auto" w:fill="auto"/>
          </w:tcPr>
          <w:p w:rsidR="00AA212B" w:rsidRPr="00F81675" w:rsidRDefault="00AA212B" w:rsidP="00C9352F">
            <w:pPr>
              <w:spacing w:before="60" w:after="60"/>
              <w:jc w:val="center"/>
              <w:rPr>
                <w:bCs/>
              </w:rPr>
            </w:pPr>
            <w:r>
              <w:rPr>
                <w:bCs/>
              </w:rPr>
              <w:t>0%</w:t>
            </w:r>
          </w:p>
        </w:tc>
      </w:tr>
      <w:tr w:rsidR="00AA212B" w:rsidRPr="00774CDB" w:rsidTr="006C6E94">
        <w:trPr>
          <w:trHeight w:val="421"/>
        </w:trPr>
        <w:tc>
          <w:tcPr>
            <w:tcW w:w="841" w:type="dxa"/>
            <w:tcBorders>
              <w:top w:val="single" w:sz="8" w:space="0" w:color="4BACC6"/>
              <w:left w:val="single" w:sz="8" w:space="0" w:color="4BACC6"/>
              <w:bottom w:val="single" w:sz="8" w:space="0" w:color="4BACC6"/>
              <w:right w:val="single" w:sz="8" w:space="0" w:color="4BACC6"/>
            </w:tcBorders>
            <w:shd w:val="clear" w:color="auto" w:fill="auto"/>
          </w:tcPr>
          <w:p w:rsidR="00AA212B" w:rsidRPr="00376E54" w:rsidRDefault="00AA212B" w:rsidP="00B75FBB">
            <w:pPr>
              <w:spacing w:before="60" w:after="60"/>
              <w:jc w:val="both"/>
              <w:rPr>
                <w:sz w:val="20"/>
                <w:szCs w:val="20"/>
              </w:rPr>
            </w:pPr>
            <w:r>
              <w:rPr>
                <w:sz w:val="20"/>
                <w:szCs w:val="20"/>
              </w:rPr>
              <w:t xml:space="preserve"> 2.4</w:t>
            </w:r>
            <w:r w:rsidRPr="00774CDB">
              <w:rPr>
                <w:sz w:val="20"/>
                <w:szCs w:val="20"/>
              </w:rPr>
              <w:t>.7</w:t>
            </w:r>
          </w:p>
        </w:tc>
        <w:tc>
          <w:tcPr>
            <w:tcW w:w="3685" w:type="dxa"/>
            <w:tcBorders>
              <w:top w:val="single" w:sz="8" w:space="0" w:color="4BACC6"/>
              <w:bottom w:val="single" w:sz="8" w:space="0" w:color="4BACC6"/>
              <w:right w:val="single" w:sz="8" w:space="0" w:color="4BACC6"/>
            </w:tcBorders>
            <w:shd w:val="clear" w:color="auto" w:fill="auto"/>
          </w:tcPr>
          <w:p w:rsidR="00AA212B" w:rsidRPr="00774CDB" w:rsidRDefault="00AA212B" w:rsidP="00FA53E9">
            <w:pPr>
              <w:spacing w:before="60" w:after="60"/>
              <w:jc w:val="both"/>
              <w:rPr>
                <w:bCs/>
              </w:rPr>
            </w:pPr>
            <w:r>
              <w:t xml:space="preserve">Contingencies - </w:t>
            </w:r>
            <w:r w:rsidRPr="00774CDB">
              <w:t>Tree maintenance</w:t>
            </w:r>
          </w:p>
        </w:tc>
        <w:tc>
          <w:tcPr>
            <w:tcW w:w="1134" w:type="dxa"/>
            <w:tcBorders>
              <w:top w:val="single" w:sz="8" w:space="0" w:color="4BACC6"/>
              <w:left w:val="single" w:sz="8" w:space="0" w:color="4BACC6"/>
              <w:bottom w:val="single" w:sz="8" w:space="0" w:color="4BACC6"/>
              <w:right w:val="single" w:sz="6" w:space="0" w:color="4BACC6"/>
            </w:tcBorders>
            <w:shd w:val="clear" w:color="auto" w:fill="FFFFFF" w:themeFill="background1"/>
          </w:tcPr>
          <w:p w:rsidR="00AA212B" w:rsidRPr="00774CDB" w:rsidRDefault="006C6E94" w:rsidP="00C9352F">
            <w:pPr>
              <w:spacing w:before="60" w:after="60"/>
              <w:jc w:val="center"/>
              <w:rPr>
                <w:bCs/>
              </w:rPr>
            </w:pPr>
            <w:r>
              <w:rPr>
                <w:bCs/>
              </w:rPr>
              <w:t>22</w:t>
            </w:r>
          </w:p>
        </w:tc>
        <w:tc>
          <w:tcPr>
            <w:tcW w:w="709" w:type="dxa"/>
            <w:tcBorders>
              <w:top w:val="single" w:sz="8" w:space="0" w:color="4BACC6"/>
              <w:left w:val="single" w:sz="6" w:space="0" w:color="4BACC6"/>
              <w:bottom w:val="single" w:sz="8" w:space="0" w:color="4BACC6"/>
              <w:right w:val="single" w:sz="6" w:space="0" w:color="4BACC6"/>
            </w:tcBorders>
            <w:shd w:val="clear" w:color="auto" w:fill="FFFFFF" w:themeFill="background1"/>
          </w:tcPr>
          <w:p w:rsidR="00AA212B" w:rsidRPr="00774CDB" w:rsidRDefault="00AA212B" w:rsidP="00C9352F">
            <w:pPr>
              <w:spacing w:before="60" w:after="60"/>
              <w:jc w:val="center"/>
              <w:rPr>
                <w:bCs/>
              </w:rPr>
            </w:pPr>
            <w:r>
              <w:rPr>
                <w:bCs/>
              </w:rPr>
              <w:t>86%</w:t>
            </w:r>
          </w:p>
        </w:tc>
        <w:tc>
          <w:tcPr>
            <w:tcW w:w="709" w:type="dxa"/>
            <w:tcBorders>
              <w:top w:val="single" w:sz="8" w:space="0" w:color="4BACC6"/>
              <w:left w:val="single" w:sz="6" w:space="0" w:color="4BACC6"/>
              <w:bottom w:val="single" w:sz="8" w:space="0" w:color="4BACC6"/>
              <w:right w:val="single" w:sz="6" w:space="0" w:color="4BACC6"/>
            </w:tcBorders>
            <w:shd w:val="clear" w:color="auto" w:fill="FFFFFF" w:themeFill="background1"/>
          </w:tcPr>
          <w:p w:rsidR="00AA212B" w:rsidRDefault="006C6E94" w:rsidP="00C9352F">
            <w:pPr>
              <w:spacing w:before="60" w:after="60"/>
              <w:jc w:val="center"/>
              <w:rPr>
                <w:bCs/>
              </w:rPr>
            </w:pPr>
            <w:r>
              <w:rPr>
                <w:bCs/>
              </w:rPr>
              <w:t>14%</w:t>
            </w:r>
          </w:p>
        </w:tc>
        <w:tc>
          <w:tcPr>
            <w:tcW w:w="1134" w:type="dxa"/>
            <w:tcBorders>
              <w:top w:val="single" w:sz="8" w:space="0" w:color="4BACC6"/>
              <w:left w:val="single" w:sz="6" w:space="0" w:color="4BACC6"/>
              <w:bottom w:val="single" w:sz="8" w:space="0" w:color="4BACC6"/>
              <w:right w:val="single" w:sz="6" w:space="0" w:color="4BACC6"/>
            </w:tcBorders>
            <w:shd w:val="clear" w:color="auto" w:fill="FFFFFF" w:themeFill="background1"/>
          </w:tcPr>
          <w:p w:rsidR="00AA212B" w:rsidRPr="00774CDB" w:rsidRDefault="006C6E94" w:rsidP="00C9352F">
            <w:pPr>
              <w:spacing w:before="60" w:after="60"/>
              <w:jc w:val="center"/>
              <w:rPr>
                <w:bCs/>
              </w:rPr>
            </w:pPr>
            <w:r>
              <w:rPr>
                <w:bCs/>
              </w:rPr>
              <w:t>5</w:t>
            </w:r>
          </w:p>
        </w:tc>
        <w:tc>
          <w:tcPr>
            <w:tcW w:w="709" w:type="dxa"/>
            <w:tcBorders>
              <w:top w:val="single" w:sz="8" w:space="0" w:color="4BACC6"/>
              <w:left w:val="single" w:sz="6" w:space="0" w:color="4BACC6"/>
              <w:bottom w:val="single" w:sz="8" w:space="0" w:color="4BACC6"/>
              <w:right w:val="single" w:sz="6" w:space="0" w:color="4BACC6"/>
            </w:tcBorders>
            <w:shd w:val="clear" w:color="auto" w:fill="FFFFFF" w:themeFill="background1"/>
          </w:tcPr>
          <w:p w:rsidR="00AA212B" w:rsidRDefault="006C6E94" w:rsidP="00C9352F">
            <w:pPr>
              <w:spacing w:before="60" w:after="60"/>
              <w:jc w:val="center"/>
              <w:rPr>
                <w:bCs/>
              </w:rPr>
            </w:pPr>
            <w:r>
              <w:rPr>
                <w:bCs/>
              </w:rPr>
              <w:t>40%</w:t>
            </w:r>
          </w:p>
        </w:tc>
        <w:tc>
          <w:tcPr>
            <w:tcW w:w="708" w:type="dxa"/>
            <w:tcBorders>
              <w:top w:val="single" w:sz="8" w:space="0" w:color="4BACC6"/>
              <w:left w:val="single" w:sz="6" w:space="0" w:color="4BACC6"/>
              <w:bottom w:val="single" w:sz="8" w:space="0" w:color="4BACC6"/>
              <w:right w:val="single" w:sz="8" w:space="0" w:color="4BACC6"/>
            </w:tcBorders>
            <w:shd w:val="clear" w:color="auto" w:fill="FFFFFF" w:themeFill="background1"/>
          </w:tcPr>
          <w:p w:rsidR="00AA212B" w:rsidRPr="00774CDB" w:rsidRDefault="006C6E94" w:rsidP="00C9352F">
            <w:pPr>
              <w:spacing w:before="60" w:after="60"/>
              <w:jc w:val="center"/>
              <w:rPr>
                <w:bCs/>
              </w:rPr>
            </w:pPr>
            <w:r>
              <w:rPr>
                <w:bCs/>
              </w:rPr>
              <w:t>6</w:t>
            </w:r>
            <w:r w:rsidR="00AA212B">
              <w:rPr>
                <w:bCs/>
              </w:rPr>
              <w:t>0%</w:t>
            </w:r>
          </w:p>
        </w:tc>
      </w:tr>
      <w:tr w:rsidR="00AA212B" w:rsidRPr="00774CDB" w:rsidTr="006C6E94">
        <w:trPr>
          <w:trHeight w:val="406"/>
        </w:trPr>
        <w:tc>
          <w:tcPr>
            <w:tcW w:w="841" w:type="dxa"/>
            <w:tcBorders>
              <w:left w:val="single" w:sz="8" w:space="0" w:color="4BACC6"/>
              <w:right w:val="single" w:sz="8" w:space="0" w:color="4BACC6"/>
            </w:tcBorders>
            <w:shd w:val="clear" w:color="auto" w:fill="auto"/>
          </w:tcPr>
          <w:p w:rsidR="00AA212B" w:rsidRPr="00774CDB" w:rsidRDefault="00AA212B" w:rsidP="00B75FBB">
            <w:pPr>
              <w:spacing w:before="60" w:after="60"/>
              <w:jc w:val="both"/>
              <w:rPr>
                <w:bCs/>
                <w:sz w:val="20"/>
                <w:szCs w:val="20"/>
              </w:rPr>
            </w:pPr>
            <w:r>
              <w:rPr>
                <w:sz w:val="20"/>
                <w:szCs w:val="20"/>
              </w:rPr>
              <w:t>2.4</w:t>
            </w:r>
            <w:r w:rsidRPr="00774CDB">
              <w:rPr>
                <w:sz w:val="20"/>
                <w:szCs w:val="20"/>
              </w:rPr>
              <w:t>.8</w:t>
            </w:r>
          </w:p>
        </w:tc>
        <w:tc>
          <w:tcPr>
            <w:tcW w:w="3685" w:type="dxa"/>
            <w:shd w:val="clear" w:color="auto" w:fill="auto"/>
          </w:tcPr>
          <w:p w:rsidR="00AA212B" w:rsidRPr="00774CDB" w:rsidRDefault="00AA212B" w:rsidP="00B75FBB">
            <w:pPr>
              <w:spacing w:before="60" w:after="60"/>
              <w:jc w:val="both"/>
              <w:rPr>
                <w:bCs/>
              </w:rPr>
            </w:pPr>
            <w:r w:rsidRPr="00F81675">
              <w:t>Primary school meals management</w:t>
            </w:r>
          </w:p>
        </w:tc>
        <w:tc>
          <w:tcPr>
            <w:tcW w:w="1134" w:type="dxa"/>
            <w:tcBorders>
              <w:top w:val="single" w:sz="8" w:space="0" w:color="4BACC6"/>
              <w:left w:val="single" w:sz="8" w:space="0" w:color="4BACC6"/>
              <w:right w:val="single" w:sz="8" w:space="0" w:color="4BACC6"/>
            </w:tcBorders>
            <w:shd w:val="clear" w:color="auto" w:fill="auto"/>
          </w:tcPr>
          <w:p w:rsidR="00AA212B" w:rsidRPr="00774CDB" w:rsidRDefault="006C6E94" w:rsidP="00C9352F">
            <w:pPr>
              <w:spacing w:before="60" w:after="60"/>
              <w:jc w:val="center"/>
              <w:rPr>
                <w:bCs/>
              </w:rPr>
            </w:pPr>
            <w:r>
              <w:rPr>
                <w:bCs/>
              </w:rPr>
              <w:t>22</w:t>
            </w:r>
          </w:p>
        </w:tc>
        <w:tc>
          <w:tcPr>
            <w:tcW w:w="709" w:type="dxa"/>
            <w:tcBorders>
              <w:top w:val="single" w:sz="8" w:space="0" w:color="4BACC6"/>
              <w:bottom w:val="single" w:sz="8" w:space="0" w:color="4BACC6"/>
              <w:right w:val="single" w:sz="8" w:space="0" w:color="4BACC6"/>
            </w:tcBorders>
          </w:tcPr>
          <w:p w:rsidR="00AA212B" w:rsidRPr="00774CDB" w:rsidRDefault="00AA212B" w:rsidP="00C9352F">
            <w:pPr>
              <w:spacing w:before="60" w:after="60"/>
              <w:jc w:val="center"/>
              <w:rPr>
                <w:bCs/>
              </w:rPr>
            </w:pPr>
            <w:r>
              <w:rPr>
                <w:bCs/>
              </w:rPr>
              <w:t>86%</w:t>
            </w:r>
          </w:p>
        </w:tc>
        <w:tc>
          <w:tcPr>
            <w:tcW w:w="709" w:type="dxa"/>
            <w:tcBorders>
              <w:top w:val="single" w:sz="8" w:space="0" w:color="4BACC6"/>
              <w:bottom w:val="single" w:sz="8" w:space="0" w:color="4BACC6"/>
              <w:right w:val="single" w:sz="8" w:space="0" w:color="4BACC6"/>
            </w:tcBorders>
          </w:tcPr>
          <w:p w:rsidR="00AA212B" w:rsidRPr="006C6E94" w:rsidRDefault="006C6E94" w:rsidP="00C9352F">
            <w:pPr>
              <w:spacing w:before="60" w:after="60"/>
              <w:jc w:val="center"/>
              <w:rPr>
                <w:b/>
                <w:bCs/>
              </w:rPr>
            </w:pPr>
            <w:r w:rsidRPr="006C6E94">
              <w:rPr>
                <w:bCs/>
              </w:rPr>
              <w:t>14</w:t>
            </w:r>
            <w:r>
              <w:rPr>
                <w:b/>
                <w:bCs/>
              </w:rPr>
              <w:t>%</w:t>
            </w:r>
          </w:p>
        </w:tc>
        <w:tc>
          <w:tcPr>
            <w:tcW w:w="1134" w:type="dxa"/>
            <w:tcBorders>
              <w:top w:val="single" w:sz="8" w:space="0" w:color="4BACC6"/>
              <w:left w:val="single" w:sz="8" w:space="0" w:color="4BACC6"/>
              <w:bottom w:val="single" w:sz="8" w:space="0" w:color="4BACC6"/>
            </w:tcBorders>
            <w:shd w:val="clear" w:color="auto" w:fill="auto"/>
          </w:tcPr>
          <w:p w:rsidR="00AA212B" w:rsidRPr="00774CDB" w:rsidRDefault="00AA212B" w:rsidP="00C9352F">
            <w:pPr>
              <w:spacing w:before="60" w:after="60"/>
              <w:jc w:val="center"/>
              <w:rPr>
                <w:bCs/>
              </w:rPr>
            </w:pPr>
            <w:r>
              <w:rPr>
                <w:bCs/>
              </w:rPr>
              <w:t>N/A</w:t>
            </w:r>
          </w:p>
        </w:tc>
        <w:tc>
          <w:tcPr>
            <w:tcW w:w="709" w:type="dxa"/>
            <w:tcBorders>
              <w:top w:val="single" w:sz="8" w:space="0" w:color="4BACC6"/>
              <w:left w:val="single" w:sz="8" w:space="0" w:color="4BACC6"/>
              <w:bottom w:val="single" w:sz="8" w:space="0" w:color="4BACC6"/>
            </w:tcBorders>
          </w:tcPr>
          <w:p w:rsidR="00AA212B" w:rsidRPr="00774CDB" w:rsidRDefault="00AA212B" w:rsidP="00C9352F">
            <w:pPr>
              <w:spacing w:before="60" w:after="60"/>
              <w:jc w:val="center"/>
              <w:rPr>
                <w:bCs/>
              </w:rPr>
            </w:pPr>
          </w:p>
        </w:tc>
        <w:tc>
          <w:tcPr>
            <w:tcW w:w="708" w:type="dxa"/>
            <w:tcBorders>
              <w:top w:val="single" w:sz="8" w:space="0" w:color="4BACC6"/>
              <w:left w:val="single" w:sz="8" w:space="0" w:color="4BACC6"/>
              <w:bottom w:val="single" w:sz="8" w:space="0" w:color="4BACC6"/>
              <w:right w:val="single" w:sz="8" w:space="0" w:color="4BACC6"/>
            </w:tcBorders>
            <w:shd w:val="clear" w:color="auto" w:fill="auto"/>
          </w:tcPr>
          <w:p w:rsidR="00AA212B" w:rsidRPr="00774CDB" w:rsidRDefault="00AA212B" w:rsidP="00C9352F">
            <w:pPr>
              <w:spacing w:before="60" w:after="60"/>
              <w:jc w:val="center"/>
              <w:rPr>
                <w:bCs/>
              </w:rPr>
            </w:pPr>
          </w:p>
        </w:tc>
      </w:tr>
      <w:tr w:rsidR="00AA212B" w:rsidRPr="00F81675" w:rsidTr="006C6E94">
        <w:trPr>
          <w:trHeight w:val="421"/>
        </w:trPr>
        <w:tc>
          <w:tcPr>
            <w:tcW w:w="841" w:type="dxa"/>
            <w:tcBorders>
              <w:top w:val="single" w:sz="8" w:space="0" w:color="4BACC6"/>
              <w:left w:val="single" w:sz="8" w:space="0" w:color="4BACC6"/>
              <w:bottom w:val="single" w:sz="8" w:space="0" w:color="4BACC6"/>
              <w:right w:val="single" w:sz="8" w:space="0" w:color="4BACC6"/>
            </w:tcBorders>
            <w:shd w:val="clear" w:color="auto" w:fill="auto"/>
          </w:tcPr>
          <w:p w:rsidR="00AA212B" w:rsidRPr="00535144" w:rsidRDefault="00AA212B" w:rsidP="00B75FBB">
            <w:pPr>
              <w:spacing w:before="60" w:after="60"/>
              <w:jc w:val="both"/>
              <w:rPr>
                <w:bCs/>
                <w:sz w:val="20"/>
                <w:szCs w:val="20"/>
              </w:rPr>
            </w:pPr>
            <w:r>
              <w:rPr>
                <w:sz w:val="20"/>
                <w:szCs w:val="20"/>
              </w:rPr>
              <w:t>2.4</w:t>
            </w:r>
            <w:r w:rsidRPr="00535144">
              <w:rPr>
                <w:sz w:val="20"/>
                <w:szCs w:val="20"/>
              </w:rPr>
              <w:t>.9</w:t>
            </w:r>
          </w:p>
        </w:tc>
        <w:tc>
          <w:tcPr>
            <w:tcW w:w="3685" w:type="dxa"/>
            <w:tcBorders>
              <w:top w:val="single" w:sz="8" w:space="0" w:color="4BACC6"/>
              <w:bottom w:val="single" w:sz="8" w:space="0" w:color="4BACC6"/>
            </w:tcBorders>
            <w:shd w:val="clear" w:color="auto" w:fill="auto"/>
          </w:tcPr>
          <w:p w:rsidR="00AA212B" w:rsidRPr="00F81675" w:rsidRDefault="00AA212B" w:rsidP="00B75FBB">
            <w:pPr>
              <w:spacing w:before="60" w:after="60"/>
              <w:jc w:val="both"/>
              <w:rPr>
                <w:bCs/>
              </w:rPr>
            </w:pPr>
            <w:r w:rsidRPr="00F81675">
              <w:t>Licences and subscriptions</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AA212B" w:rsidRPr="00F81675" w:rsidRDefault="00AA212B" w:rsidP="00C9352F">
            <w:pPr>
              <w:spacing w:before="60" w:after="60"/>
              <w:jc w:val="center"/>
              <w:rPr>
                <w:bCs/>
              </w:rPr>
            </w:pPr>
            <w:r>
              <w:rPr>
                <w:bCs/>
              </w:rPr>
              <w:t>22</w:t>
            </w:r>
          </w:p>
        </w:tc>
        <w:tc>
          <w:tcPr>
            <w:tcW w:w="709" w:type="dxa"/>
            <w:tcBorders>
              <w:top w:val="single" w:sz="8" w:space="0" w:color="4BACC6"/>
              <w:bottom w:val="single" w:sz="8" w:space="0" w:color="4BACC6"/>
              <w:right w:val="single" w:sz="8" w:space="0" w:color="4BACC6"/>
            </w:tcBorders>
          </w:tcPr>
          <w:p w:rsidR="00AA212B" w:rsidRPr="0027742E" w:rsidRDefault="00AA212B" w:rsidP="00C9352F">
            <w:pPr>
              <w:spacing w:before="60" w:after="60"/>
              <w:jc w:val="center"/>
              <w:rPr>
                <w:bCs/>
              </w:rPr>
            </w:pPr>
            <w:r>
              <w:rPr>
                <w:bCs/>
              </w:rPr>
              <w:t>100%</w:t>
            </w:r>
          </w:p>
        </w:tc>
        <w:tc>
          <w:tcPr>
            <w:tcW w:w="709" w:type="dxa"/>
            <w:tcBorders>
              <w:top w:val="single" w:sz="8" w:space="0" w:color="4BACC6"/>
              <w:bottom w:val="single" w:sz="8" w:space="0" w:color="4BACC6"/>
              <w:right w:val="single" w:sz="8" w:space="0" w:color="4BACC6"/>
            </w:tcBorders>
          </w:tcPr>
          <w:p w:rsidR="00AA212B" w:rsidRDefault="006C6E94" w:rsidP="00C9352F">
            <w:pPr>
              <w:spacing w:before="60" w:after="60"/>
              <w:jc w:val="center"/>
              <w:rPr>
                <w:bCs/>
              </w:rPr>
            </w:pPr>
            <w:r>
              <w:rPr>
                <w:bCs/>
              </w:rPr>
              <w:t>0%</w:t>
            </w:r>
          </w:p>
        </w:tc>
        <w:tc>
          <w:tcPr>
            <w:tcW w:w="1134" w:type="dxa"/>
            <w:tcBorders>
              <w:top w:val="single" w:sz="8" w:space="0" w:color="4BACC6"/>
              <w:left w:val="single" w:sz="8" w:space="0" w:color="4BACC6"/>
              <w:bottom w:val="single" w:sz="8" w:space="0" w:color="4BACC6"/>
            </w:tcBorders>
            <w:shd w:val="clear" w:color="auto" w:fill="auto"/>
          </w:tcPr>
          <w:p w:rsidR="00AA212B" w:rsidRPr="00E5050D" w:rsidRDefault="00AA212B" w:rsidP="00C9352F">
            <w:pPr>
              <w:spacing w:before="60" w:after="60"/>
              <w:jc w:val="center"/>
              <w:rPr>
                <w:bCs/>
              </w:rPr>
            </w:pPr>
            <w:r>
              <w:rPr>
                <w:bCs/>
              </w:rPr>
              <w:t>5</w:t>
            </w:r>
          </w:p>
        </w:tc>
        <w:tc>
          <w:tcPr>
            <w:tcW w:w="709" w:type="dxa"/>
            <w:tcBorders>
              <w:top w:val="single" w:sz="8" w:space="0" w:color="4BACC6"/>
              <w:left w:val="single" w:sz="8" w:space="0" w:color="4BACC6"/>
              <w:bottom w:val="single" w:sz="8" w:space="0" w:color="4BACC6"/>
            </w:tcBorders>
          </w:tcPr>
          <w:p w:rsidR="00AA212B" w:rsidRDefault="006C6E94" w:rsidP="00C9352F">
            <w:pPr>
              <w:spacing w:before="60" w:after="60"/>
              <w:jc w:val="center"/>
              <w:rPr>
                <w:bCs/>
              </w:rPr>
            </w:pPr>
            <w:r>
              <w:rPr>
                <w:bCs/>
              </w:rPr>
              <w:t>100%</w:t>
            </w:r>
          </w:p>
        </w:tc>
        <w:tc>
          <w:tcPr>
            <w:tcW w:w="708" w:type="dxa"/>
            <w:tcBorders>
              <w:top w:val="single" w:sz="8" w:space="0" w:color="4BACC6"/>
              <w:left w:val="single" w:sz="8" w:space="0" w:color="4BACC6"/>
              <w:bottom w:val="single" w:sz="8" w:space="0" w:color="4BACC6"/>
              <w:right w:val="single" w:sz="8" w:space="0" w:color="4BACC6"/>
            </w:tcBorders>
            <w:shd w:val="clear" w:color="auto" w:fill="auto"/>
          </w:tcPr>
          <w:p w:rsidR="00AA212B" w:rsidRPr="00E5050D" w:rsidRDefault="00AA212B" w:rsidP="00C9352F">
            <w:pPr>
              <w:spacing w:before="60" w:after="60"/>
              <w:jc w:val="center"/>
              <w:rPr>
                <w:bCs/>
              </w:rPr>
            </w:pPr>
            <w:r>
              <w:rPr>
                <w:bCs/>
              </w:rPr>
              <w:t>0%</w:t>
            </w:r>
          </w:p>
        </w:tc>
      </w:tr>
      <w:tr w:rsidR="00AA212B" w:rsidRPr="00F81675" w:rsidTr="006C6E94">
        <w:trPr>
          <w:trHeight w:val="707"/>
        </w:trPr>
        <w:tc>
          <w:tcPr>
            <w:tcW w:w="841" w:type="dxa"/>
            <w:tcBorders>
              <w:left w:val="single" w:sz="8" w:space="0" w:color="4BACC6"/>
              <w:right w:val="single" w:sz="8" w:space="0" w:color="4BACC6"/>
            </w:tcBorders>
            <w:shd w:val="clear" w:color="auto" w:fill="auto"/>
          </w:tcPr>
          <w:p w:rsidR="00AA212B" w:rsidRPr="00535144" w:rsidRDefault="00AA212B" w:rsidP="00B75FBB">
            <w:pPr>
              <w:spacing w:before="60" w:after="60"/>
              <w:jc w:val="both"/>
              <w:rPr>
                <w:bCs/>
                <w:sz w:val="20"/>
                <w:szCs w:val="20"/>
              </w:rPr>
            </w:pPr>
            <w:r>
              <w:rPr>
                <w:sz w:val="20"/>
                <w:szCs w:val="20"/>
              </w:rPr>
              <w:t>2.4</w:t>
            </w:r>
            <w:r w:rsidRPr="00535144">
              <w:rPr>
                <w:sz w:val="20"/>
                <w:szCs w:val="20"/>
              </w:rPr>
              <w:t>.10</w:t>
            </w:r>
          </w:p>
        </w:tc>
        <w:tc>
          <w:tcPr>
            <w:tcW w:w="3685" w:type="dxa"/>
            <w:shd w:val="clear" w:color="auto" w:fill="auto"/>
          </w:tcPr>
          <w:p w:rsidR="00AA212B" w:rsidRPr="00F81675" w:rsidRDefault="00AA212B" w:rsidP="0059067E">
            <w:pPr>
              <w:spacing w:before="60" w:after="60"/>
              <w:jc w:val="both"/>
              <w:rPr>
                <w:bCs/>
              </w:rPr>
            </w:pPr>
            <w:r>
              <w:t>Supply s</w:t>
            </w:r>
            <w:r w:rsidRPr="00F81675">
              <w:t>taff cost</w:t>
            </w:r>
            <w:r>
              <w:t xml:space="preserve"> for parenting</w:t>
            </w:r>
            <w:r w:rsidRPr="00F81675">
              <w:t xml:space="preserve"> cover</w:t>
            </w:r>
            <w:r>
              <w:t xml:space="preserve"> and public duties.</w:t>
            </w:r>
          </w:p>
        </w:tc>
        <w:tc>
          <w:tcPr>
            <w:tcW w:w="1134" w:type="dxa"/>
            <w:tcBorders>
              <w:left w:val="single" w:sz="8" w:space="0" w:color="4BACC6"/>
              <w:right w:val="single" w:sz="8" w:space="0" w:color="4BACC6"/>
            </w:tcBorders>
            <w:shd w:val="clear" w:color="auto" w:fill="auto"/>
          </w:tcPr>
          <w:p w:rsidR="00AA212B" w:rsidRPr="00F81675" w:rsidRDefault="006C6E94" w:rsidP="00C9352F">
            <w:pPr>
              <w:spacing w:before="60" w:after="60"/>
              <w:jc w:val="center"/>
              <w:rPr>
                <w:bCs/>
              </w:rPr>
            </w:pPr>
            <w:r>
              <w:rPr>
                <w:bCs/>
              </w:rPr>
              <w:t>22</w:t>
            </w:r>
          </w:p>
        </w:tc>
        <w:tc>
          <w:tcPr>
            <w:tcW w:w="709" w:type="dxa"/>
            <w:tcBorders>
              <w:top w:val="single" w:sz="8" w:space="0" w:color="4BACC6"/>
              <w:bottom w:val="single" w:sz="8" w:space="0" w:color="4BACC6"/>
              <w:right w:val="single" w:sz="8" w:space="0" w:color="4BACC6"/>
            </w:tcBorders>
          </w:tcPr>
          <w:p w:rsidR="00AA212B" w:rsidRPr="0027742E" w:rsidRDefault="00AA212B" w:rsidP="00C9352F">
            <w:pPr>
              <w:spacing w:before="60" w:after="60"/>
              <w:jc w:val="center"/>
              <w:rPr>
                <w:bCs/>
              </w:rPr>
            </w:pPr>
            <w:r>
              <w:rPr>
                <w:bCs/>
              </w:rPr>
              <w:t>95%</w:t>
            </w:r>
          </w:p>
        </w:tc>
        <w:tc>
          <w:tcPr>
            <w:tcW w:w="709" w:type="dxa"/>
            <w:tcBorders>
              <w:right w:val="single" w:sz="8" w:space="0" w:color="4BACC6"/>
            </w:tcBorders>
          </w:tcPr>
          <w:p w:rsidR="00AA212B" w:rsidRDefault="006C6E94" w:rsidP="00C9352F">
            <w:pPr>
              <w:spacing w:before="60" w:after="60"/>
              <w:jc w:val="center"/>
              <w:rPr>
                <w:bCs/>
              </w:rPr>
            </w:pPr>
            <w:r>
              <w:rPr>
                <w:bCs/>
              </w:rPr>
              <w:t>5%</w:t>
            </w:r>
          </w:p>
        </w:tc>
        <w:tc>
          <w:tcPr>
            <w:tcW w:w="1134" w:type="dxa"/>
            <w:tcBorders>
              <w:left w:val="single" w:sz="8" w:space="0" w:color="4BACC6"/>
            </w:tcBorders>
            <w:shd w:val="clear" w:color="auto" w:fill="auto"/>
          </w:tcPr>
          <w:p w:rsidR="00AA212B" w:rsidRPr="00F81675" w:rsidRDefault="00AA212B" w:rsidP="00C9352F">
            <w:pPr>
              <w:spacing w:before="60" w:after="60"/>
              <w:jc w:val="center"/>
              <w:rPr>
                <w:bCs/>
              </w:rPr>
            </w:pPr>
            <w:r>
              <w:rPr>
                <w:bCs/>
              </w:rPr>
              <w:t>5</w:t>
            </w:r>
          </w:p>
        </w:tc>
        <w:tc>
          <w:tcPr>
            <w:tcW w:w="709" w:type="dxa"/>
            <w:tcBorders>
              <w:left w:val="single" w:sz="8" w:space="0" w:color="4BACC6"/>
            </w:tcBorders>
          </w:tcPr>
          <w:p w:rsidR="00AA212B" w:rsidRDefault="006C6E94" w:rsidP="00A131AC">
            <w:pPr>
              <w:spacing w:before="60" w:after="60"/>
              <w:jc w:val="center"/>
              <w:rPr>
                <w:bCs/>
              </w:rPr>
            </w:pPr>
            <w:r>
              <w:rPr>
                <w:bCs/>
              </w:rPr>
              <w:t>100%</w:t>
            </w:r>
          </w:p>
        </w:tc>
        <w:tc>
          <w:tcPr>
            <w:tcW w:w="708" w:type="dxa"/>
            <w:tcBorders>
              <w:left w:val="single" w:sz="8" w:space="0" w:color="4BACC6"/>
              <w:right w:val="single" w:sz="8" w:space="0" w:color="4BACC6"/>
            </w:tcBorders>
            <w:shd w:val="clear" w:color="auto" w:fill="auto"/>
          </w:tcPr>
          <w:p w:rsidR="00AA212B" w:rsidRPr="00F81675" w:rsidRDefault="00AA212B" w:rsidP="00A131AC">
            <w:pPr>
              <w:spacing w:before="60" w:after="60"/>
              <w:jc w:val="center"/>
              <w:rPr>
                <w:bCs/>
              </w:rPr>
            </w:pPr>
            <w:r>
              <w:rPr>
                <w:bCs/>
              </w:rPr>
              <w:t>0%</w:t>
            </w:r>
          </w:p>
        </w:tc>
      </w:tr>
      <w:tr w:rsidR="00AA212B" w:rsidRPr="00F81675" w:rsidTr="006C6E94">
        <w:trPr>
          <w:trHeight w:val="707"/>
        </w:trPr>
        <w:tc>
          <w:tcPr>
            <w:tcW w:w="841" w:type="dxa"/>
            <w:tcBorders>
              <w:top w:val="single" w:sz="8" w:space="0" w:color="4BACC6"/>
              <w:left w:val="single" w:sz="8" w:space="0" w:color="4BACC6"/>
              <w:bottom w:val="single" w:sz="8" w:space="0" w:color="4BACC6"/>
              <w:right w:val="single" w:sz="8" w:space="0" w:color="4BACC6"/>
            </w:tcBorders>
            <w:shd w:val="clear" w:color="auto" w:fill="auto"/>
          </w:tcPr>
          <w:p w:rsidR="00AA212B" w:rsidRPr="00535144" w:rsidRDefault="00AA212B" w:rsidP="0059067E">
            <w:pPr>
              <w:spacing w:before="60" w:after="60"/>
              <w:jc w:val="both"/>
              <w:rPr>
                <w:bCs/>
                <w:sz w:val="20"/>
                <w:szCs w:val="20"/>
              </w:rPr>
            </w:pPr>
            <w:r>
              <w:rPr>
                <w:bCs/>
                <w:sz w:val="20"/>
                <w:szCs w:val="20"/>
              </w:rPr>
              <w:t>2.4</w:t>
            </w:r>
            <w:r w:rsidRPr="00535144">
              <w:rPr>
                <w:bCs/>
                <w:sz w:val="20"/>
                <w:szCs w:val="20"/>
              </w:rPr>
              <w:t>.11</w:t>
            </w:r>
          </w:p>
        </w:tc>
        <w:tc>
          <w:tcPr>
            <w:tcW w:w="3685" w:type="dxa"/>
            <w:tcBorders>
              <w:top w:val="single" w:sz="8" w:space="0" w:color="4BACC6"/>
              <w:bottom w:val="single" w:sz="8" w:space="0" w:color="4BACC6"/>
            </w:tcBorders>
            <w:shd w:val="clear" w:color="auto" w:fill="auto"/>
          </w:tcPr>
          <w:p w:rsidR="00AA212B" w:rsidRPr="00F81675" w:rsidRDefault="00AA212B" w:rsidP="0059067E">
            <w:pPr>
              <w:spacing w:before="60" w:after="60"/>
              <w:jc w:val="both"/>
            </w:pPr>
            <w:r w:rsidRPr="00F81675">
              <w:t>Support to under-performing ethnic minority groups and bilingual learners</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AA212B" w:rsidRPr="00F81675" w:rsidRDefault="006C6E94" w:rsidP="0059067E">
            <w:pPr>
              <w:spacing w:before="60" w:after="60"/>
              <w:jc w:val="center"/>
              <w:rPr>
                <w:bCs/>
              </w:rPr>
            </w:pPr>
            <w:r>
              <w:rPr>
                <w:bCs/>
              </w:rPr>
              <w:t>22</w:t>
            </w:r>
          </w:p>
        </w:tc>
        <w:tc>
          <w:tcPr>
            <w:tcW w:w="709" w:type="dxa"/>
            <w:tcBorders>
              <w:top w:val="single" w:sz="8" w:space="0" w:color="4BACC6"/>
              <w:bottom w:val="single" w:sz="8" w:space="0" w:color="4BACC6"/>
              <w:right w:val="single" w:sz="8" w:space="0" w:color="4BACC6"/>
            </w:tcBorders>
          </w:tcPr>
          <w:p w:rsidR="00AA212B" w:rsidRPr="0027742E" w:rsidRDefault="00AA212B" w:rsidP="0059067E">
            <w:pPr>
              <w:spacing w:before="60" w:after="60"/>
              <w:jc w:val="center"/>
              <w:rPr>
                <w:bCs/>
              </w:rPr>
            </w:pPr>
            <w:r>
              <w:rPr>
                <w:bCs/>
              </w:rPr>
              <w:t>68%</w:t>
            </w:r>
          </w:p>
        </w:tc>
        <w:tc>
          <w:tcPr>
            <w:tcW w:w="709" w:type="dxa"/>
            <w:tcBorders>
              <w:top w:val="single" w:sz="8" w:space="0" w:color="4BACC6"/>
              <w:bottom w:val="single" w:sz="8" w:space="0" w:color="4BACC6"/>
              <w:right w:val="single" w:sz="8" w:space="0" w:color="4BACC6"/>
            </w:tcBorders>
          </w:tcPr>
          <w:p w:rsidR="00AA212B" w:rsidRDefault="006C6E94" w:rsidP="0059067E">
            <w:pPr>
              <w:spacing w:before="60" w:after="60"/>
              <w:jc w:val="center"/>
              <w:rPr>
                <w:bCs/>
              </w:rPr>
            </w:pPr>
            <w:r>
              <w:rPr>
                <w:bCs/>
              </w:rPr>
              <w:t>32%</w:t>
            </w:r>
          </w:p>
        </w:tc>
        <w:tc>
          <w:tcPr>
            <w:tcW w:w="1134" w:type="dxa"/>
            <w:tcBorders>
              <w:top w:val="single" w:sz="8" w:space="0" w:color="4BACC6"/>
              <w:left w:val="single" w:sz="8" w:space="0" w:color="4BACC6"/>
              <w:bottom w:val="single" w:sz="8" w:space="0" w:color="4BACC6"/>
            </w:tcBorders>
            <w:shd w:val="clear" w:color="auto" w:fill="auto"/>
          </w:tcPr>
          <w:p w:rsidR="00AA212B" w:rsidRPr="00F81675" w:rsidRDefault="006C6E94" w:rsidP="0059067E">
            <w:pPr>
              <w:spacing w:before="60" w:after="60"/>
              <w:jc w:val="center"/>
              <w:rPr>
                <w:bCs/>
              </w:rPr>
            </w:pPr>
            <w:r>
              <w:rPr>
                <w:bCs/>
              </w:rPr>
              <w:t>5</w:t>
            </w:r>
          </w:p>
        </w:tc>
        <w:tc>
          <w:tcPr>
            <w:tcW w:w="709" w:type="dxa"/>
            <w:tcBorders>
              <w:top w:val="single" w:sz="8" w:space="0" w:color="4BACC6"/>
              <w:left w:val="single" w:sz="8" w:space="0" w:color="4BACC6"/>
              <w:bottom w:val="single" w:sz="8" w:space="0" w:color="4BACC6"/>
            </w:tcBorders>
          </w:tcPr>
          <w:p w:rsidR="00AA212B" w:rsidRDefault="006C6E94" w:rsidP="0059067E">
            <w:pPr>
              <w:spacing w:before="60" w:after="60"/>
              <w:jc w:val="center"/>
              <w:rPr>
                <w:bCs/>
              </w:rPr>
            </w:pPr>
            <w:r>
              <w:rPr>
                <w:bCs/>
              </w:rPr>
              <w:t>80%</w:t>
            </w:r>
          </w:p>
        </w:tc>
        <w:tc>
          <w:tcPr>
            <w:tcW w:w="708" w:type="dxa"/>
            <w:tcBorders>
              <w:top w:val="single" w:sz="8" w:space="0" w:color="4BACC6"/>
              <w:left w:val="single" w:sz="8" w:space="0" w:color="4BACC6"/>
              <w:bottom w:val="single" w:sz="8" w:space="0" w:color="4BACC6"/>
              <w:right w:val="single" w:sz="8" w:space="0" w:color="4BACC6"/>
            </w:tcBorders>
            <w:shd w:val="clear" w:color="auto" w:fill="auto"/>
          </w:tcPr>
          <w:p w:rsidR="00AA212B" w:rsidRPr="00F81675" w:rsidRDefault="006C6E94" w:rsidP="0059067E">
            <w:pPr>
              <w:spacing w:before="60" w:after="60"/>
              <w:jc w:val="center"/>
              <w:rPr>
                <w:bCs/>
              </w:rPr>
            </w:pPr>
            <w:r>
              <w:rPr>
                <w:bCs/>
              </w:rPr>
              <w:t>2</w:t>
            </w:r>
            <w:r w:rsidR="00AA212B">
              <w:rPr>
                <w:bCs/>
              </w:rPr>
              <w:t>0%</w:t>
            </w:r>
          </w:p>
        </w:tc>
      </w:tr>
      <w:tr w:rsidR="00AA212B" w:rsidRPr="00F81675" w:rsidTr="006C6E94">
        <w:trPr>
          <w:trHeight w:val="421"/>
        </w:trPr>
        <w:tc>
          <w:tcPr>
            <w:tcW w:w="841" w:type="dxa"/>
            <w:tcBorders>
              <w:left w:val="single" w:sz="8" w:space="0" w:color="4BACC6"/>
              <w:right w:val="single" w:sz="8" w:space="0" w:color="4BACC6"/>
            </w:tcBorders>
            <w:shd w:val="clear" w:color="auto" w:fill="auto"/>
          </w:tcPr>
          <w:p w:rsidR="00AA212B" w:rsidRPr="00535144" w:rsidRDefault="00AA212B" w:rsidP="0059067E">
            <w:pPr>
              <w:spacing w:before="60" w:after="60"/>
              <w:jc w:val="both"/>
              <w:rPr>
                <w:bCs/>
                <w:sz w:val="20"/>
                <w:szCs w:val="20"/>
              </w:rPr>
            </w:pPr>
            <w:r>
              <w:rPr>
                <w:bCs/>
                <w:sz w:val="20"/>
                <w:szCs w:val="20"/>
              </w:rPr>
              <w:t>2.4</w:t>
            </w:r>
            <w:r w:rsidRPr="00535144">
              <w:rPr>
                <w:bCs/>
                <w:sz w:val="20"/>
                <w:szCs w:val="20"/>
              </w:rPr>
              <w:t>.12</w:t>
            </w:r>
          </w:p>
        </w:tc>
        <w:tc>
          <w:tcPr>
            <w:tcW w:w="3685" w:type="dxa"/>
            <w:shd w:val="clear" w:color="auto" w:fill="auto"/>
          </w:tcPr>
          <w:p w:rsidR="00AA212B" w:rsidRPr="00F81675" w:rsidRDefault="00AA212B" w:rsidP="0059067E">
            <w:pPr>
              <w:spacing w:before="60" w:after="60"/>
              <w:jc w:val="both"/>
            </w:pPr>
            <w:r w:rsidRPr="00F81675">
              <w:t>Behaviour support</w:t>
            </w:r>
          </w:p>
        </w:tc>
        <w:tc>
          <w:tcPr>
            <w:tcW w:w="1134" w:type="dxa"/>
            <w:tcBorders>
              <w:left w:val="single" w:sz="8" w:space="0" w:color="4BACC6"/>
              <w:right w:val="single" w:sz="8" w:space="0" w:color="4BACC6"/>
            </w:tcBorders>
            <w:shd w:val="clear" w:color="auto" w:fill="auto"/>
          </w:tcPr>
          <w:p w:rsidR="00AA212B" w:rsidRPr="00F81675" w:rsidRDefault="006C6E94" w:rsidP="0059067E">
            <w:pPr>
              <w:spacing w:before="60" w:after="60"/>
              <w:jc w:val="center"/>
              <w:rPr>
                <w:bCs/>
              </w:rPr>
            </w:pPr>
            <w:r>
              <w:rPr>
                <w:bCs/>
              </w:rPr>
              <w:t>22</w:t>
            </w:r>
          </w:p>
        </w:tc>
        <w:tc>
          <w:tcPr>
            <w:tcW w:w="709" w:type="dxa"/>
            <w:tcBorders>
              <w:top w:val="single" w:sz="8" w:space="0" w:color="4BACC6"/>
              <w:bottom w:val="single" w:sz="8" w:space="0" w:color="4BACC6"/>
              <w:right w:val="single" w:sz="8" w:space="0" w:color="4BACC6"/>
            </w:tcBorders>
          </w:tcPr>
          <w:p w:rsidR="00AA212B" w:rsidRPr="0027742E" w:rsidRDefault="00AA212B" w:rsidP="0059067E">
            <w:pPr>
              <w:spacing w:before="60" w:after="60"/>
              <w:jc w:val="center"/>
              <w:rPr>
                <w:bCs/>
              </w:rPr>
            </w:pPr>
            <w:r>
              <w:rPr>
                <w:bCs/>
              </w:rPr>
              <w:t>91%</w:t>
            </w:r>
          </w:p>
        </w:tc>
        <w:tc>
          <w:tcPr>
            <w:tcW w:w="709" w:type="dxa"/>
            <w:tcBorders>
              <w:right w:val="single" w:sz="8" w:space="0" w:color="4BACC6"/>
            </w:tcBorders>
          </w:tcPr>
          <w:p w:rsidR="00AA212B" w:rsidRDefault="006C6E94" w:rsidP="0059067E">
            <w:pPr>
              <w:spacing w:before="60" w:after="60"/>
              <w:jc w:val="center"/>
              <w:rPr>
                <w:bCs/>
              </w:rPr>
            </w:pPr>
            <w:r>
              <w:rPr>
                <w:bCs/>
              </w:rPr>
              <w:t>9%</w:t>
            </w:r>
          </w:p>
        </w:tc>
        <w:tc>
          <w:tcPr>
            <w:tcW w:w="1134" w:type="dxa"/>
            <w:tcBorders>
              <w:left w:val="single" w:sz="8" w:space="0" w:color="4BACC6"/>
            </w:tcBorders>
            <w:shd w:val="clear" w:color="auto" w:fill="auto"/>
          </w:tcPr>
          <w:p w:rsidR="00AA212B" w:rsidRPr="00F81675" w:rsidRDefault="00AA212B" w:rsidP="0059067E">
            <w:pPr>
              <w:spacing w:before="60" w:after="60"/>
              <w:jc w:val="center"/>
              <w:rPr>
                <w:bCs/>
              </w:rPr>
            </w:pPr>
            <w:r>
              <w:rPr>
                <w:bCs/>
              </w:rPr>
              <w:t>5</w:t>
            </w:r>
          </w:p>
        </w:tc>
        <w:tc>
          <w:tcPr>
            <w:tcW w:w="709" w:type="dxa"/>
            <w:tcBorders>
              <w:left w:val="single" w:sz="8" w:space="0" w:color="4BACC6"/>
            </w:tcBorders>
          </w:tcPr>
          <w:p w:rsidR="00AA212B" w:rsidRDefault="006C6E94" w:rsidP="0059067E">
            <w:pPr>
              <w:spacing w:before="60" w:after="60"/>
              <w:jc w:val="center"/>
              <w:rPr>
                <w:bCs/>
              </w:rPr>
            </w:pPr>
            <w:r>
              <w:rPr>
                <w:bCs/>
              </w:rPr>
              <w:t>100%</w:t>
            </w:r>
          </w:p>
        </w:tc>
        <w:tc>
          <w:tcPr>
            <w:tcW w:w="708" w:type="dxa"/>
            <w:tcBorders>
              <w:left w:val="single" w:sz="8" w:space="0" w:color="4BACC6"/>
              <w:right w:val="single" w:sz="8" w:space="0" w:color="4BACC6"/>
            </w:tcBorders>
            <w:shd w:val="clear" w:color="auto" w:fill="auto"/>
          </w:tcPr>
          <w:p w:rsidR="00AA212B" w:rsidRPr="00F81675" w:rsidRDefault="00AA212B" w:rsidP="0059067E">
            <w:pPr>
              <w:spacing w:before="60" w:after="60"/>
              <w:jc w:val="center"/>
              <w:rPr>
                <w:bCs/>
              </w:rPr>
            </w:pPr>
            <w:r>
              <w:rPr>
                <w:bCs/>
              </w:rPr>
              <w:t>0%</w:t>
            </w:r>
          </w:p>
        </w:tc>
      </w:tr>
      <w:tr w:rsidR="00AA212B" w:rsidRPr="00F81675" w:rsidTr="006C6E94">
        <w:trPr>
          <w:trHeight w:val="60"/>
        </w:trPr>
        <w:tc>
          <w:tcPr>
            <w:tcW w:w="841" w:type="dxa"/>
            <w:tcBorders>
              <w:top w:val="single" w:sz="8" w:space="0" w:color="4BACC6"/>
              <w:left w:val="single" w:sz="8" w:space="0" w:color="4BACC6"/>
              <w:bottom w:val="single" w:sz="8" w:space="0" w:color="4BACC6"/>
              <w:right w:val="single" w:sz="8" w:space="0" w:color="4BACC6"/>
            </w:tcBorders>
            <w:shd w:val="clear" w:color="auto" w:fill="auto"/>
          </w:tcPr>
          <w:p w:rsidR="00AA212B" w:rsidRPr="00535144" w:rsidRDefault="00AA212B" w:rsidP="0059067E">
            <w:pPr>
              <w:spacing w:before="60" w:after="60"/>
              <w:jc w:val="both"/>
              <w:rPr>
                <w:bCs/>
                <w:sz w:val="20"/>
                <w:szCs w:val="20"/>
              </w:rPr>
            </w:pPr>
            <w:r>
              <w:rPr>
                <w:bCs/>
                <w:sz w:val="20"/>
                <w:szCs w:val="20"/>
              </w:rPr>
              <w:t>2.4.14</w:t>
            </w:r>
          </w:p>
        </w:tc>
        <w:tc>
          <w:tcPr>
            <w:tcW w:w="3685" w:type="dxa"/>
            <w:tcBorders>
              <w:top w:val="single" w:sz="8" w:space="0" w:color="4BACC6"/>
              <w:bottom w:val="single" w:sz="8" w:space="0" w:color="4BACC6"/>
            </w:tcBorders>
            <w:shd w:val="clear" w:color="auto" w:fill="auto"/>
          </w:tcPr>
          <w:p w:rsidR="00AA212B" w:rsidRPr="00F81675" w:rsidRDefault="00AA212B" w:rsidP="0059067E">
            <w:pPr>
              <w:spacing w:before="60" w:after="60"/>
              <w:jc w:val="both"/>
            </w:pPr>
            <w:r>
              <w:t>School Improvement</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AA212B" w:rsidRPr="00F81675" w:rsidRDefault="006C6E94" w:rsidP="0059067E">
            <w:pPr>
              <w:spacing w:before="60" w:after="60"/>
              <w:jc w:val="center"/>
              <w:rPr>
                <w:bCs/>
              </w:rPr>
            </w:pPr>
            <w:r>
              <w:rPr>
                <w:bCs/>
              </w:rPr>
              <w:t>22</w:t>
            </w:r>
          </w:p>
        </w:tc>
        <w:tc>
          <w:tcPr>
            <w:tcW w:w="709" w:type="dxa"/>
            <w:tcBorders>
              <w:top w:val="single" w:sz="8" w:space="0" w:color="4BACC6"/>
              <w:bottom w:val="single" w:sz="8" w:space="0" w:color="4BACC6"/>
              <w:right w:val="single" w:sz="8" w:space="0" w:color="4BACC6"/>
            </w:tcBorders>
          </w:tcPr>
          <w:p w:rsidR="00AA212B" w:rsidRPr="0027742E" w:rsidRDefault="00AA212B" w:rsidP="0059067E">
            <w:pPr>
              <w:spacing w:before="60" w:after="60"/>
              <w:jc w:val="center"/>
              <w:rPr>
                <w:bCs/>
              </w:rPr>
            </w:pPr>
            <w:r>
              <w:rPr>
                <w:bCs/>
              </w:rPr>
              <w:t>95%</w:t>
            </w:r>
          </w:p>
        </w:tc>
        <w:tc>
          <w:tcPr>
            <w:tcW w:w="709" w:type="dxa"/>
            <w:tcBorders>
              <w:top w:val="single" w:sz="8" w:space="0" w:color="4BACC6"/>
              <w:bottom w:val="single" w:sz="8" w:space="0" w:color="4BACC6"/>
              <w:right w:val="single" w:sz="8" w:space="0" w:color="4BACC6"/>
            </w:tcBorders>
          </w:tcPr>
          <w:p w:rsidR="00AA212B" w:rsidRDefault="006C6E94" w:rsidP="0059067E">
            <w:pPr>
              <w:spacing w:before="60" w:after="60"/>
              <w:jc w:val="center"/>
              <w:rPr>
                <w:bCs/>
              </w:rPr>
            </w:pPr>
            <w:r>
              <w:rPr>
                <w:bCs/>
              </w:rPr>
              <w:t>5%</w:t>
            </w:r>
          </w:p>
        </w:tc>
        <w:tc>
          <w:tcPr>
            <w:tcW w:w="1134" w:type="dxa"/>
            <w:tcBorders>
              <w:top w:val="single" w:sz="8" w:space="0" w:color="4BACC6"/>
              <w:left w:val="single" w:sz="8" w:space="0" w:color="4BACC6"/>
              <w:bottom w:val="single" w:sz="8" w:space="0" w:color="4BACC6"/>
            </w:tcBorders>
            <w:shd w:val="clear" w:color="auto" w:fill="auto"/>
          </w:tcPr>
          <w:p w:rsidR="00AA212B" w:rsidRPr="00F81675" w:rsidRDefault="00AA212B" w:rsidP="0059067E">
            <w:pPr>
              <w:spacing w:before="60" w:after="60"/>
              <w:jc w:val="center"/>
              <w:rPr>
                <w:bCs/>
              </w:rPr>
            </w:pPr>
            <w:r>
              <w:rPr>
                <w:bCs/>
              </w:rPr>
              <w:t>5</w:t>
            </w:r>
          </w:p>
        </w:tc>
        <w:tc>
          <w:tcPr>
            <w:tcW w:w="709" w:type="dxa"/>
            <w:tcBorders>
              <w:top w:val="single" w:sz="8" w:space="0" w:color="4BACC6"/>
              <w:left w:val="single" w:sz="8" w:space="0" w:color="4BACC6"/>
              <w:bottom w:val="single" w:sz="8" w:space="0" w:color="4BACC6"/>
            </w:tcBorders>
          </w:tcPr>
          <w:p w:rsidR="00AA212B" w:rsidRDefault="006C6E94" w:rsidP="0059067E">
            <w:pPr>
              <w:spacing w:before="60" w:after="60"/>
              <w:jc w:val="center"/>
              <w:rPr>
                <w:bCs/>
              </w:rPr>
            </w:pPr>
            <w:r>
              <w:rPr>
                <w:bCs/>
              </w:rPr>
              <w:t>100%</w:t>
            </w:r>
          </w:p>
        </w:tc>
        <w:tc>
          <w:tcPr>
            <w:tcW w:w="708" w:type="dxa"/>
            <w:tcBorders>
              <w:top w:val="single" w:sz="8" w:space="0" w:color="4BACC6"/>
              <w:left w:val="single" w:sz="8" w:space="0" w:color="4BACC6"/>
              <w:bottom w:val="single" w:sz="8" w:space="0" w:color="4BACC6"/>
              <w:right w:val="single" w:sz="8" w:space="0" w:color="4BACC6"/>
            </w:tcBorders>
            <w:shd w:val="clear" w:color="auto" w:fill="auto"/>
          </w:tcPr>
          <w:p w:rsidR="00AA212B" w:rsidRPr="00F81675" w:rsidRDefault="00AA212B" w:rsidP="0059067E">
            <w:pPr>
              <w:spacing w:before="60" w:after="60"/>
              <w:jc w:val="center"/>
              <w:rPr>
                <w:bCs/>
              </w:rPr>
            </w:pPr>
            <w:r>
              <w:rPr>
                <w:bCs/>
              </w:rPr>
              <w:t>0%</w:t>
            </w:r>
          </w:p>
        </w:tc>
      </w:tr>
    </w:tbl>
    <w:p w:rsidR="00FA53E9" w:rsidRDefault="00FA53E9" w:rsidP="00B75FBB">
      <w:pPr>
        <w:jc w:val="both"/>
        <w:rPr>
          <w:bCs/>
        </w:rPr>
      </w:pPr>
      <w:bookmarkStart w:id="29" w:name="_GoBack"/>
      <w:bookmarkEnd w:id="29"/>
    </w:p>
    <w:p w:rsidR="00936D9D" w:rsidRDefault="00936D9D" w:rsidP="00B75FBB">
      <w:pPr>
        <w:jc w:val="both"/>
        <w:rPr>
          <w:bCs/>
        </w:rPr>
      </w:pPr>
    </w:p>
    <w:p w:rsidR="00A131AC" w:rsidRDefault="00A131AC" w:rsidP="00B75FBB">
      <w:pPr>
        <w:jc w:val="both"/>
        <w:rPr>
          <w:bCs/>
        </w:rPr>
      </w:pPr>
    </w:p>
    <w:p w:rsidR="00874DFE" w:rsidRPr="00874DFE" w:rsidRDefault="00E94A77" w:rsidP="00B75FBB">
      <w:pPr>
        <w:jc w:val="both"/>
        <w:rPr>
          <w:bCs/>
        </w:rPr>
      </w:pPr>
      <w:r w:rsidRPr="00E94A77">
        <w:rPr>
          <w:bCs/>
        </w:rPr>
        <w:t xml:space="preserve">Respondents </w:t>
      </w:r>
      <w:proofErr w:type="gramStart"/>
      <w:r w:rsidRPr="00E94A77">
        <w:rPr>
          <w:bCs/>
        </w:rPr>
        <w:t>were asked</w:t>
      </w:r>
      <w:proofErr w:type="gramEnd"/>
      <w:r w:rsidRPr="00E94A77">
        <w:rPr>
          <w:bCs/>
        </w:rPr>
        <w:t xml:space="preserve"> to provide any comments they would like to be considered by the Schools Forum on the de-delegation of budgets for </w:t>
      </w:r>
      <w:r w:rsidR="00376E54">
        <w:rPr>
          <w:bCs/>
        </w:rPr>
        <w:t>2020/21</w:t>
      </w:r>
      <w:r w:rsidRPr="00E94A77">
        <w:rPr>
          <w:bCs/>
        </w:rPr>
        <w:t>.</w:t>
      </w:r>
    </w:p>
    <w:p w:rsidR="00A2219C" w:rsidRDefault="00A2219C" w:rsidP="00B75FBB">
      <w:pPr>
        <w:jc w:val="both"/>
        <w:rPr>
          <w:b/>
          <w:u w:val="single"/>
          <w:lang w:eastAsia="en-GB"/>
        </w:rPr>
      </w:pPr>
    </w:p>
    <w:p w:rsidR="00535144" w:rsidRDefault="00535144" w:rsidP="00B75FBB">
      <w:pPr>
        <w:jc w:val="both"/>
        <w:rPr>
          <w:b/>
          <w:u w:val="single"/>
          <w:lang w:eastAsia="en-GB"/>
        </w:rPr>
      </w:pPr>
      <w:r w:rsidRPr="00535144">
        <w:rPr>
          <w:b/>
          <w:u w:val="single"/>
          <w:lang w:eastAsia="en-GB"/>
        </w:rPr>
        <w:t>Comments</w:t>
      </w:r>
    </w:p>
    <w:tbl>
      <w:tblPr>
        <w:tblW w:w="9140" w:type="dxa"/>
        <w:tblLook w:val="04A0" w:firstRow="1" w:lastRow="0" w:firstColumn="1" w:lastColumn="0" w:noHBand="0" w:noVBand="1"/>
      </w:tblPr>
      <w:tblGrid>
        <w:gridCol w:w="8640"/>
        <w:gridCol w:w="500"/>
      </w:tblGrid>
      <w:tr w:rsidR="00A2219C" w:rsidRPr="00A2219C" w:rsidTr="00A131AC">
        <w:trPr>
          <w:gridAfter w:val="1"/>
          <w:wAfter w:w="500" w:type="dxa"/>
          <w:trHeight w:val="255"/>
        </w:trPr>
        <w:tc>
          <w:tcPr>
            <w:tcW w:w="8640" w:type="dxa"/>
            <w:tcBorders>
              <w:top w:val="nil"/>
              <w:left w:val="nil"/>
              <w:bottom w:val="nil"/>
              <w:right w:val="nil"/>
            </w:tcBorders>
            <w:shd w:val="clear" w:color="auto" w:fill="auto"/>
            <w:vAlign w:val="bottom"/>
          </w:tcPr>
          <w:p w:rsidR="00A2219C" w:rsidRPr="00A131AC" w:rsidRDefault="00A2219C" w:rsidP="00A131AC">
            <w:pPr>
              <w:rPr>
                <w:rFonts w:eastAsia="Times New Roman" w:cstheme="minorHAnsi"/>
                <w:lang w:eastAsia="en-GB"/>
              </w:rPr>
            </w:pPr>
          </w:p>
        </w:tc>
      </w:tr>
      <w:tr w:rsidR="00A131AC" w:rsidRPr="00A131AC" w:rsidTr="00A131AC">
        <w:trPr>
          <w:trHeight w:val="3060"/>
        </w:trPr>
        <w:tc>
          <w:tcPr>
            <w:tcW w:w="9140" w:type="dxa"/>
            <w:gridSpan w:val="2"/>
            <w:tcBorders>
              <w:top w:val="nil"/>
              <w:left w:val="nil"/>
              <w:bottom w:val="nil"/>
              <w:right w:val="nil"/>
            </w:tcBorders>
            <w:shd w:val="clear" w:color="auto" w:fill="auto"/>
            <w:vAlign w:val="bottom"/>
            <w:hideMark/>
          </w:tcPr>
          <w:p w:rsidR="00A131AC" w:rsidRPr="00A131AC" w:rsidRDefault="00A131AC" w:rsidP="00AB40DE">
            <w:pPr>
              <w:pStyle w:val="ListParagraph"/>
              <w:numPr>
                <w:ilvl w:val="0"/>
                <w:numId w:val="15"/>
              </w:numPr>
              <w:rPr>
                <w:rFonts w:eastAsia="Times New Roman" w:cstheme="minorHAnsi"/>
                <w:sz w:val="20"/>
                <w:szCs w:val="20"/>
                <w:lang w:eastAsia="en-GB"/>
              </w:rPr>
            </w:pPr>
            <w:r w:rsidRPr="00A131AC">
              <w:rPr>
                <w:rFonts w:eastAsia="Times New Roman" w:cstheme="minorHAnsi"/>
                <w:sz w:val="20"/>
                <w:szCs w:val="20"/>
                <w:lang w:eastAsia="en-GB"/>
              </w:rPr>
              <w:t xml:space="preserve">It remains unclear how school can access the challenging circumstances funding. Within our local cluster a school was allocated a considerable amount where as another was not. Both schools were in deficit and both schools had asked for support. Great clarity on how you can access this fund and how decisions </w:t>
            </w:r>
            <w:proofErr w:type="gramStart"/>
            <w:r w:rsidRPr="00A131AC">
              <w:rPr>
                <w:rFonts w:eastAsia="Times New Roman" w:cstheme="minorHAnsi"/>
                <w:sz w:val="20"/>
                <w:szCs w:val="20"/>
                <w:lang w:eastAsia="en-GB"/>
              </w:rPr>
              <w:t>are made</w:t>
            </w:r>
            <w:proofErr w:type="gramEnd"/>
            <w:r w:rsidRPr="00A131AC">
              <w:rPr>
                <w:rFonts w:eastAsia="Times New Roman" w:cstheme="minorHAnsi"/>
                <w:sz w:val="20"/>
                <w:szCs w:val="20"/>
                <w:lang w:eastAsia="en-GB"/>
              </w:rPr>
              <w:t xml:space="preserve"> on allocations. It still feels that Attain is a confused concept and has had little impact on schools. Greater clarity on impact </w:t>
            </w:r>
            <w:proofErr w:type="gramStart"/>
            <w:r w:rsidRPr="00A131AC">
              <w:rPr>
                <w:rFonts w:eastAsia="Times New Roman" w:cstheme="minorHAnsi"/>
                <w:sz w:val="20"/>
                <w:szCs w:val="20"/>
                <w:lang w:eastAsia="en-GB"/>
              </w:rPr>
              <w:t>is needed</w:t>
            </w:r>
            <w:proofErr w:type="gramEnd"/>
            <w:r w:rsidRPr="00A131AC">
              <w:rPr>
                <w:rFonts w:eastAsia="Times New Roman" w:cstheme="minorHAnsi"/>
                <w:sz w:val="20"/>
                <w:szCs w:val="20"/>
                <w:lang w:eastAsia="en-GB"/>
              </w:rPr>
              <w:t xml:space="preserve">. The quality of meals and service is not acceptable and the local authorities’ management of this has not had any impact. This is a concern from schools across the borough. I will be looking at </w:t>
            </w:r>
            <w:proofErr w:type="gramStart"/>
            <w:r w:rsidRPr="00A131AC">
              <w:rPr>
                <w:rFonts w:eastAsia="Times New Roman" w:cstheme="minorHAnsi"/>
                <w:sz w:val="20"/>
                <w:szCs w:val="20"/>
                <w:lang w:eastAsia="en-GB"/>
              </w:rPr>
              <w:t>other providers and how we can opt out of using the LA’s chosen supplier</w:t>
            </w:r>
            <w:proofErr w:type="gramEnd"/>
            <w:r w:rsidRPr="00A131AC">
              <w:rPr>
                <w:rFonts w:eastAsia="Times New Roman" w:cstheme="minorHAnsi"/>
                <w:sz w:val="20"/>
                <w:szCs w:val="20"/>
                <w:lang w:eastAsia="en-GB"/>
              </w:rPr>
              <w:t xml:space="preserve">. It is not clear what the support for under-performing ethnic minority groups and bilingual learners is. How do we access the bilingual assistants? When we asked for a translator, the local authority was unable to provide us with one and we had to use a service from another authority. </w:t>
            </w:r>
            <w:proofErr w:type="spellStart"/>
            <w:r w:rsidRPr="00A131AC">
              <w:rPr>
                <w:rFonts w:eastAsia="Times New Roman" w:cstheme="minorHAnsi"/>
                <w:sz w:val="20"/>
                <w:szCs w:val="20"/>
                <w:lang w:eastAsia="en-GB"/>
              </w:rPr>
              <w:t>Hollymount’s</w:t>
            </w:r>
            <w:proofErr w:type="spellEnd"/>
            <w:r w:rsidRPr="00A131AC">
              <w:rPr>
                <w:rFonts w:eastAsia="Times New Roman" w:cstheme="minorHAnsi"/>
                <w:sz w:val="20"/>
                <w:szCs w:val="20"/>
                <w:lang w:eastAsia="en-GB"/>
              </w:rPr>
              <w:t xml:space="preserve"> proposed de-delegation cost is in line with similar schools. However, those schools are receiving, in some instances, an increase in funding of £77, 475 compared to </w:t>
            </w:r>
            <w:proofErr w:type="spellStart"/>
            <w:r w:rsidRPr="00A131AC">
              <w:rPr>
                <w:rFonts w:eastAsia="Times New Roman" w:cstheme="minorHAnsi"/>
                <w:sz w:val="20"/>
                <w:szCs w:val="20"/>
                <w:lang w:eastAsia="en-GB"/>
              </w:rPr>
              <w:t>Hollymount’s</w:t>
            </w:r>
            <w:proofErr w:type="spellEnd"/>
            <w:r w:rsidRPr="00A131AC">
              <w:rPr>
                <w:rFonts w:eastAsia="Times New Roman" w:cstheme="minorHAnsi"/>
                <w:sz w:val="20"/>
                <w:szCs w:val="20"/>
                <w:lang w:eastAsia="en-GB"/>
              </w:rPr>
              <w:t xml:space="preserve"> £3,156. This will have an impact on our budget and is likely to cause a deficit budget. As a result, we cannot pay into de-delegation services when they are not having a significant impact on the school. </w:t>
            </w:r>
          </w:p>
        </w:tc>
      </w:tr>
      <w:tr w:rsidR="00A131AC" w:rsidRPr="00A131AC" w:rsidTr="00A131AC">
        <w:trPr>
          <w:trHeight w:val="1425"/>
        </w:trPr>
        <w:tc>
          <w:tcPr>
            <w:tcW w:w="9140" w:type="dxa"/>
            <w:gridSpan w:val="2"/>
            <w:tcBorders>
              <w:top w:val="nil"/>
              <w:left w:val="nil"/>
              <w:bottom w:val="nil"/>
              <w:right w:val="nil"/>
            </w:tcBorders>
            <w:shd w:val="clear" w:color="auto" w:fill="auto"/>
            <w:vAlign w:val="bottom"/>
            <w:hideMark/>
          </w:tcPr>
          <w:p w:rsidR="00A131AC" w:rsidRPr="00A131AC" w:rsidRDefault="00A131AC" w:rsidP="00A131AC">
            <w:pPr>
              <w:pStyle w:val="ListParagraph"/>
              <w:numPr>
                <w:ilvl w:val="0"/>
                <w:numId w:val="15"/>
              </w:numPr>
              <w:rPr>
                <w:rFonts w:eastAsia="Times New Roman" w:cstheme="minorHAnsi"/>
                <w:sz w:val="20"/>
                <w:szCs w:val="20"/>
                <w:lang w:eastAsia="en-GB"/>
              </w:rPr>
            </w:pPr>
            <w:r w:rsidRPr="00A131AC">
              <w:rPr>
                <w:rFonts w:eastAsia="Times New Roman" w:cstheme="minorHAnsi"/>
                <w:sz w:val="20"/>
                <w:szCs w:val="20"/>
                <w:lang w:eastAsia="en-GB"/>
              </w:rPr>
              <w:t>I have answered No to</w:t>
            </w:r>
            <w:r w:rsidRPr="00A131AC">
              <w:rPr>
                <w:rFonts w:eastAsia="Times New Roman" w:cstheme="minorHAnsi"/>
                <w:b/>
                <w:bCs/>
                <w:sz w:val="20"/>
                <w:szCs w:val="20"/>
                <w:lang w:eastAsia="en-GB"/>
              </w:rPr>
              <w:t xml:space="preserve"> 2.4.5, 2.4.6, 2.4.8</w:t>
            </w:r>
            <w:r w:rsidRPr="00A131AC">
              <w:rPr>
                <w:rFonts w:eastAsia="Times New Roman" w:cstheme="minorHAnsi"/>
                <w:sz w:val="20"/>
                <w:szCs w:val="20"/>
                <w:lang w:eastAsia="en-GB"/>
              </w:rPr>
              <w:t xml:space="preserve">, and </w:t>
            </w:r>
            <w:r w:rsidRPr="00A131AC">
              <w:rPr>
                <w:rFonts w:eastAsia="Times New Roman" w:cstheme="minorHAnsi"/>
                <w:b/>
                <w:bCs/>
                <w:sz w:val="20"/>
                <w:szCs w:val="20"/>
                <w:lang w:eastAsia="en-GB"/>
              </w:rPr>
              <w:t>2.4.11</w:t>
            </w:r>
            <w:r w:rsidRPr="00A131AC">
              <w:rPr>
                <w:rFonts w:eastAsia="Times New Roman" w:cstheme="minorHAnsi"/>
                <w:sz w:val="20"/>
                <w:szCs w:val="20"/>
                <w:lang w:eastAsia="en-GB"/>
              </w:rPr>
              <w:t xml:space="preserve"> because I am not convinced that my school is getting value for money from any of these de-delegated services. Over the past few </w:t>
            </w:r>
            <w:proofErr w:type="gramStart"/>
            <w:r w:rsidRPr="00A131AC">
              <w:rPr>
                <w:rFonts w:eastAsia="Times New Roman" w:cstheme="minorHAnsi"/>
                <w:sz w:val="20"/>
                <w:szCs w:val="20"/>
                <w:lang w:eastAsia="en-GB"/>
              </w:rPr>
              <w:t>years</w:t>
            </w:r>
            <w:proofErr w:type="gramEnd"/>
            <w:r w:rsidRPr="00A131AC">
              <w:rPr>
                <w:rFonts w:eastAsia="Times New Roman" w:cstheme="minorHAnsi"/>
                <w:sz w:val="20"/>
                <w:szCs w:val="20"/>
                <w:lang w:eastAsia="en-GB"/>
              </w:rPr>
              <w:t xml:space="preserve"> I have asked for clarification on how the money that is de-delegated is actually spent and yet answers are never forthcoming. I am sure that the majority will say yes, so I will have no choice in the matter but I ask, once again, for more transparency. School budgets are being squeezed so hard and yet we are expected to pay for these de-delegated services with very little or no advantage to our own schools.</w:t>
            </w:r>
          </w:p>
        </w:tc>
      </w:tr>
      <w:tr w:rsidR="00A131AC" w:rsidRPr="00A131AC" w:rsidTr="00A131AC">
        <w:trPr>
          <w:trHeight w:val="1605"/>
        </w:trPr>
        <w:tc>
          <w:tcPr>
            <w:tcW w:w="9140" w:type="dxa"/>
            <w:gridSpan w:val="2"/>
            <w:tcBorders>
              <w:top w:val="nil"/>
              <w:left w:val="nil"/>
              <w:bottom w:val="nil"/>
              <w:right w:val="nil"/>
            </w:tcBorders>
            <w:shd w:val="clear" w:color="auto" w:fill="auto"/>
            <w:hideMark/>
          </w:tcPr>
          <w:p w:rsidR="00A131AC" w:rsidRPr="00A131AC" w:rsidRDefault="00A131AC" w:rsidP="00A131AC">
            <w:pPr>
              <w:pStyle w:val="ListParagraph"/>
              <w:numPr>
                <w:ilvl w:val="0"/>
                <w:numId w:val="15"/>
              </w:numPr>
              <w:rPr>
                <w:rFonts w:eastAsia="Times New Roman" w:cstheme="minorHAnsi"/>
                <w:sz w:val="20"/>
                <w:szCs w:val="20"/>
                <w:lang w:eastAsia="en-GB"/>
              </w:rPr>
            </w:pPr>
            <w:r w:rsidRPr="00A131AC">
              <w:rPr>
                <w:rFonts w:eastAsia="Times New Roman" w:cstheme="minorHAnsi"/>
                <w:b/>
                <w:bCs/>
                <w:sz w:val="20"/>
                <w:szCs w:val="20"/>
                <w:lang w:eastAsia="en-GB"/>
              </w:rPr>
              <w:t xml:space="preserve">2.4.5 </w:t>
            </w:r>
            <w:proofErr w:type="gramStart"/>
            <w:r w:rsidRPr="00A131AC">
              <w:rPr>
                <w:rFonts w:eastAsia="Times New Roman" w:cstheme="minorHAnsi"/>
                <w:sz w:val="20"/>
                <w:szCs w:val="20"/>
                <w:lang w:eastAsia="en-GB"/>
              </w:rPr>
              <w:t>What's</w:t>
            </w:r>
            <w:proofErr w:type="gramEnd"/>
            <w:r w:rsidRPr="00A131AC">
              <w:rPr>
                <w:rFonts w:eastAsia="Times New Roman" w:cstheme="minorHAnsi"/>
                <w:sz w:val="20"/>
                <w:szCs w:val="20"/>
                <w:lang w:eastAsia="en-GB"/>
              </w:rPr>
              <w:t xml:space="preserve"> the rationale behind some schools getting extra funding for difficulties? We would like to see some transparency here. </w:t>
            </w:r>
            <w:r w:rsidRPr="00A131AC">
              <w:rPr>
                <w:rFonts w:eastAsia="Times New Roman" w:cstheme="minorHAnsi"/>
                <w:b/>
                <w:bCs/>
                <w:sz w:val="20"/>
                <w:szCs w:val="20"/>
                <w:lang w:eastAsia="en-GB"/>
              </w:rPr>
              <w:t>2.4.6</w:t>
            </w:r>
            <w:r w:rsidRPr="00A131AC">
              <w:rPr>
                <w:rFonts w:eastAsia="Times New Roman" w:cstheme="minorHAnsi"/>
                <w:sz w:val="20"/>
                <w:szCs w:val="20"/>
                <w:lang w:eastAsia="en-GB"/>
              </w:rPr>
              <w:t xml:space="preserve"> How sustainable is Attain and what is the impact </w:t>
            </w:r>
            <w:proofErr w:type="gramStart"/>
            <w:r w:rsidRPr="00A131AC">
              <w:rPr>
                <w:rFonts w:eastAsia="Times New Roman" w:cstheme="minorHAnsi"/>
                <w:sz w:val="20"/>
                <w:szCs w:val="20"/>
                <w:lang w:eastAsia="en-GB"/>
              </w:rPr>
              <w:t>it's</w:t>
            </w:r>
            <w:proofErr w:type="gramEnd"/>
            <w:r w:rsidRPr="00A131AC">
              <w:rPr>
                <w:rFonts w:eastAsia="Times New Roman" w:cstheme="minorHAnsi"/>
                <w:sz w:val="20"/>
                <w:szCs w:val="20"/>
                <w:lang w:eastAsia="en-GB"/>
              </w:rPr>
              <w:t xml:space="preserve"> having - should schools do this on a cluster/local level to have more benefit?  </w:t>
            </w:r>
            <w:r w:rsidRPr="00A131AC">
              <w:rPr>
                <w:rFonts w:eastAsia="Times New Roman" w:cstheme="minorHAnsi"/>
                <w:b/>
                <w:bCs/>
                <w:sz w:val="20"/>
                <w:szCs w:val="20"/>
                <w:lang w:eastAsia="en-GB"/>
              </w:rPr>
              <w:t>2.4.8</w:t>
            </w:r>
            <w:r w:rsidRPr="00A131AC">
              <w:rPr>
                <w:rFonts w:eastAsia="Times New Roman" w:cstheme="minorHAnsi"/>
                <w:sz w:val="20"/>
                <w:szCs w:val="20"/>
                <w:lang w:eastAsia="en-GB"/>
              </w:rPr>
              <w:t xml:space="preserve"> Big concerns with meals.  </w:t>
            </w:r>
            <w:r w:rsidRPr="00A131AC">
              <w:rPr>
                <w:rFonts w:eastAsia="Times New Roman" w:cstheme="minorHAnsi"/>
                <w:b/>
                <w:bCs/>
                <w:sz w:val="20"/>
                <w:szCs w:val="20"/>
                <w:lang w:eastAsia="en-GB"/>
              </w:rPr>
              <w:t>2.4.11</w:t>
            </w:r>
            <w:r w:rsidRPr="00A131AC">
              <w:rPr>
                <w:rFonts w:eastAsia="Times New Roman" w:cstheme="minorHAnsi"/>
                <w:sz w:val="20"/>
                <w:szCs w:val="20"/>
                <w:lang w:eastAsia="en-GB"/>
              </w:rPr>
              <w:t xml:space="preserve"> Lack of understanding where this money goes - 2nd/3rd year of asking this question. Transparency is not here. Would appreciate a breakdown of where this money is spent.  </w:t>
            </w:r>
            <w:r w:rsidRPr="00A131AC">
              <w:rPr>
                <w:rFonts w:eastAsia="Times New Roman" w:cstheme="minorHAnsi"/>
                <w:b/>
                <w:bCs/>
                <w:sz w:val="20"/>
                <w:szCs w:val="20"/>
                <w:lang w:eastAsia="en-GB"/>
              </w:rPr>
              <w:t>2.4.12</w:t>
            </w:r>
            <w:r w:rsidRPr="00A131AC">
              <w:rPr>
                <w:rFonts w:eastAsia="Times New Roman" w:cstheme="minorHAnsi"/>
                <w:sz w:val="20"/>
                <w:szCs w:val="20"/>
                <w:lang w:eastAsia="en-GB"/>
              </w:rPr>
              <w:t xml:space="preserve"> </w:t>
            </w:r>
            <w:proofErr w:type="gramStart"/>
            <w:r w:rsidRPr="00A131AC">
              <w:rPr>
                <w:rFonts w:eastAsia="Times New Roman" w:cstheme="minorHAnsi"/>
                <w:sz w:val="20"/>
                <w:szCs w:val="20"/>
                <w:lang w:eastAsia="en-GB"/>
              </w:rPr>
              <w:t>How</w:t>
            </w:r>
            <w:proofErr w:type="gramEnd"/>
            <w:r w:rsidRPr="00A131AC">
              <w:rPr>
                <w:rFonts w:eastAsia="Times New Roman" w:cstheme="minorHAnsi"/>
                <w:sz w:val="20"/>
                <w:szCs w:val="20"/>
                <w:lang w:eastAsia="en-GB"/>
              </w:rPr>
              <w:t xml:space="preserve"> sustainable is this service? Is it better to have a buy-in service?  </w:t>
            </w:r>
            <w:r w:rsidRPr="00A131AC">
              <w:rPr>
                <w:rFonts w:eastAsia="Times New Roman" w:cstheme="minorHAnsi"/>
                <w:b/>
                <w:bCs/>
                <w:sz w:val="20"/>
                <w:szCs w:val="20"/>
                <w:lang w:eastAsia="en-GB"/>
              </w:rPr>
              <w:t>2.4.14</w:t>
            </w:r>
            <w:r w:rsidRPr="00A131AC">
              <w:rPr>
                <w:rFonts w:eastAsia="Times New Roman" w:cstheme="minorHAnsi"/>
                <w:sz w:val="20"/>
                <w:szCs w:val="20"/>
                <w:lang w:eastAsia="en-GB"/>
              </w:rPr>
              <w:t xml:space="preserve"> </w:t>
            </w:r>
            <w:proofErr w:type="gramStart"/>
            <w:r w:rsidRPr="00A131AC">
              <w:rPr>
                <w:rFonts w:eastAsia="Times New Roman" w:cstheme="minorHAnsi"/>
                <w:sz w:val="20"/>
                <w:szCs w:val="20"/>
                <w:lang w:eastAsia="en-GB"/>
              </w:rPr>
              <w:t>Should</w:t>
            </w:r>
            <w:proofErr w:type="gramEnd"/>
            <w:r w:rsidRPr="00A131AC">
              <w:rPr>
                <w:rFonts w:eastAsia="Times New Roman" w:cstheme="minorHAnsi"/>
                <w:sz w:val="20"/>
                <w:szCs w:val="20"/>
                <w:lang w:eastAsia="en-GB"/>
              </w:rPr>
              <w:t xml:space="preserve"> schools be doing improvement at a cluster level to have a more sustainable model - what is statutory and what is not?</w:t>
            </w:r>
          </w:p>
        </w:tc>
      </w:tr>
      <w:tr w:rsidR="00A131AC" w:rsidRPr="00A131AC" w:rsidTr="00A131AC">
        <w:trPr>
          <w:trHeight w:val="255"/>
        </w:trPr>
        <w:tc>
          <w:tcPr>
            <w:tcW w:w="9140" w:type="dxa"/>
            <w:gridSpan w:val="2"/>
            <w:tcBorders>
              <w:top w:val="nil"/>
              <w:left w:val="nil"/>
              <w:bottom w:val="nil"/>
              <w:right w:val="nil"/>
            </w:tcBorders>
            <w:shd w:val="clear" w:color="auto" w:fill="auto"/>
            <w:vAlign w:val="bottom"/>
            <w:hideMark/>
          </w:tcPr>
          <w:p w:rsidR="00A131AC" w:rsidRPr="00A131AC" w:rsidRDefault="00A131AC" w:rsidP="00A131AC">
            <w:pPr>
              <w:pStyle w:val="ListParagraph"/>
              <w:numPr>
                <w:ilvl w:val="0"/>
                <w:numId w:val="15"/>
              </w:numPr>
              <w:rPr>
                <w:rFonts w:eastAsia="Times New Roman" w:cstheme="minorHAnsi"/>
                <w:sz w:val="20"/>
                <w:szCs w:val="20"/>
                <w:lang w:eastAsia="en-GB"/>
              </w:rPr>
            </w:pPr>
            <w:r w:rsidRPr="00A131AC">
              <w:rPr>
                <w:rFonts w:eastAsia="Times New Roman" w:cstheme="minorHAnsi"/>
                <w:sz w:val="20"/>
                <w:szCs w:val="20"/>
                <w:lang w:eastAsia="en-GB"/>
              </w:rPr>
              <w:t xml:space="preserve">It would be helpful to have some indication on how the funding provided for each of the above services </w:t>
            </w:r>
            <w:proofErr w:type="gramStart"/>
            <w:r w:rsidRPr="00A131AC">
              <w:rPr>
                <w:rFonts w:eastAsia="Times New Roman" w:cstheme="minorHAnsi"/>
                <w:sz w:val="20"/>
                <w:szCs w:val="20"/>
                <w:lang w:eastAsia="en-GB"/>
              </w:rPr>
              <w:t>is spent</w:t>
            </w:r>
            <w:proofErr w:type="gramEnd"/>
            <w:r w:rsidRPr="00A131AC">
              <w:rPr>
                <w:rFonts w:eastAsia="Times New Roman" w:cstheme="minorHAnsi"/>
                <w:sz w:val="20"/>
                <w:szCs w:val="20"/>
                <w:lang w:eastAsia="en-GB"/>
              </w:rPr>
              <w:t>.</w:t>
            </w:r>
          </w:p>
        </w:tc>
      </w:tr>
      <w:tr w:rsidR="00A131AC" w:rsidRPr="00A131AC" w:rsidTr="00A131AC">
        <w:trPr>
          <w:trHeight w:val="480"/>
        </w:trPr>
        <w:tc>
          <w:tcPr>
            <w:tcW w:w="9140" w:type="dxa"/>
            <w:gridSpan w:val="2"/>
            <w:tcBorders>
              <w:top w:val="nil"/>
              <w:left w:val="nil"/>
              <w:bottom w:val="nil"/>
              <w:right w:val="nil"/>
            </w:tcBorders>
            <w:shd w:val="clear" w:color="auto" w:fill="auto"/>
            <w:vAlign w:val="bottom"/>
            <w:hideMark/>
          </w:tcPr>
          <w:p w:rsidR="00A131AC" w:rsidRPr="00A131AC" w:rsidRDefault="00A131AC" w:rsidP="00A131AC">
            <w:pPr>
              <w:pStyle w:val="ListParagraph"/>
              <w:numPr>
                <w:ilvl w:val="0"/>
                <w:numId w:val="15"/>
              </w:numPr>
              <w:rPr>
                <w:rFonts w:eastAsia="Times New Roman" w:cstheme="minorHAnsi"/>
                <w:sz w:val="20"/>
                <w:szCs w:val="20"/>
                <w:lang w:eastAsia="en-GB"/>
              </w:rPr>
            </w:pPr>
            <w:r w:rsidRPr="00A131AC">
              <w:rPr>
                <w:rFonts w:eastAsia="Times New Roman" w:cstheme="minorHAnsi"/>
                <w:sz w:val="20"/>
                <w:szCs w:val="20"/>
                <w:lang w:eastAsia="en-GB"/>
              </w:rPr>
              <w:t xml:space="preserve">I would like some detail to show transparency as to what item 2.4.5 </w:t>
            </w:r>
            <w:proofErr w:type="gramStart"/>
            <w:r w:rsidRPr="00A131AC">
              <w:rPr>
                <w:rFonts w:eastAsia="Times New Roman" w:cstheme="minorHAnsi"/>
                <w:sz w:val="20"/>
                <w:szCs w:val="20"/>
                <w:lang w:eastAsia="en-GB"/>
              </w:rPr>
              <w:t>has been used</w:t>
            </w:r>
            <w:proofErr w:type="gramEnd"/>
            <w:r w:rsidRPr="00A131AC">
              <w:rPr>
                <w:rFonts w:eastAsia="Times New Roman" w:cstheme="minorHAnsi"/>
                <w:sz w:val="20"/>
                <w:szCs w:val="20"/>
                <w:lang w:eastAsia="en-GB"/>
              </w:rPr>
              <w:t xml:space="preserve"> for in the past. </w:t>
            </w:r>
            <w:proofErr w:type="gramStart"/>
            <w:r w:rsidRPr="00A131AC">
              <w:rPr>
                <w:rFonts w:eastAsia="Times New Roman" w:cstheme="minorHAnsi"/>
                <w:sz w:val="20"/>
                <w:szCs w:val="20"/>
                <w:lang w:eastAsia="en-GB"/>
              </w:rPr>
              <w:t>Is it generally used</w:t>
            </w:r>
            <w:proofErr w:type="gramEnd"/>
            <w:r w:rsidRPr="00A131AC">
              <w:rPr>
                <w:rFonts w:eastAsia="Times New Roman" w:cstheme="minorHAnsi"/>
                <w:sz w:val="20"/>
                <w:szCs w:val="20"/>
                <w:lang w:eastAsia="en-GB"/>
              </w:rPr>
              <w:t xml:space="preserve"> for schools requiring improvement?</w:t>
            </w:r>
          </w:p>
        </w:tc>
      </w:tr>
      <w:tr w:rsidR="00A131AC" w:rsidRPr="00A131AC" w:rsidTr="00A131AC">
        <w:trPr>
          <w:trHeight w:val="255"/>
        </w:trPr>
        <w:tc>
          <w:tcPr>
            <w:tcW w:w="9140" w:type="dxa"/>
            <w:gridSpan w:val="2"/>
            <w:tcBorders>
              <w:top w:val="nil"/>
              <w:left w:val="nil"/>
              <w:bottom w:val="nil"/>
              <w:right w:val="nil"/>
            </w:tcBorders>
            <w:shd w:val="clear" w:color="auto" w:fill="auto"/>
            <w:vAlign w:val="bottom"/>
            <w:hideMark/>
          </w:tcPr>
          <w:p w:rsidR="00A131AC" w:rsidRPr="00A131AC" w:rsidRDefault="00A131AC" w:rsidP="00A131AC">
            <w:pPr>
              <w:pStyle w:val="ListParagraph"/>
              <w:numPr>
                <w:ilvl w:val="0"/>
                <w:numId w:val="15"/>
              </w:numPr>
              <w:rPr>
                <w:rFonts w:eastAsia="Times New Roman" w:cstheme="minorHAnsi"/>
                <w:sz w:val="20"/>
                <w:szCs w:val="20"/>
                <w:lang w:eastAsia="en-GB"/>
              </w:rPr>
            </w:pPr>
            <w:r w:rsidRPr="00A131AC">
              <w:rPr>
                <w:rFonts w:eastAsia="Times New Roman" w:cstheme="minorHAnsi"/>
                <w:sz w:val="20"/>
                <w:szCs w:val="20"/>
                <w:lang w:eastAsia="en-GB"/>
              </w:rPr>
              <w:t xml:space="preserve">With </w:t>
            </w:r>
            <w:r w:rsidRPr="00A131AC">
              <w:rPr>
                <w:rFonts w:eastAsia="Times New Roman" w:cstheme="minorHAnsi"/>
                <w:b/>
                <w:bCs/>
                <w:sz w:val="20"/>
                <w:szCs w:val="20"/>
                <w:lang w:eastAsia="en-GB"/>
              </w:rPr>
              <w:t>2.4.10</w:t>
            </w:r>
            <w:r w:rsidRPr="00A131AC">
              <w:rPr>
                <w:rFonts w:eastAsia="Times New Roman" w:cstheme="minorHAnsi"/>
                <w:sz w:val="20"/>
                <w:szCs w:val="20"/>
                <w:lang w:eastAsia="en-GB"/>
              </w:rPr>
              <w:t xml:space="preserve"> how is </w:t>
            </w:r>
            <w:proofErr w:type="gramStart"/>
            <w:r w:rsidRPr="00A131AC">
              <w:rPr>
                <w:rFonts w:eastAsia="Times New Roman" w:cstheme="minorHAnsi"/>
                <w:sz w:val="20"/>
                <w:szCs w:val="20"/>
                <w:lang w:eastAsia="en-GB"/>
              </w:rPr>
              <w:t>the underspend</w:t>
            </w:r>
            <w:proofErr w:type="gramEnd"/>
            <w:r w:rsidRPr="00A131AC">
              <w:rPr>
                <w:rFonts w:eastAsia="Times New Roman" w:cstheme="minorHAnsi"/>
                <w:sz w:val="20"/>
                <w:szCs w:val="20"/>
                <w:lang w:eastAsia="en-GB"/>
              </w:rPr>
              <w:t xml:space="preserve"> absorbed or refunded at the end of the financial year (granted it is not a large amount)?</w:t>
            </w:r>
          </w:p>
        </w:tc>
      </w:tr>
      <w:tr w:rsidR="00A131AC" w:rsidRPr="00A131AC" w:rsidTr="00A131AC">
        <w:trPr>
          <w:trHeight w:val="765"/>
        </w:trPr>
        <w:tc>
          <w:tcPr>
            <w:tcW w:w="9140" w:type="dxa"/>
            <w:gridSpan w:val="2"/>
            <w:tcBorders>
              <w:top w:val="nil"/>
              <w:left w:val="nil"/>
              <w:bottom w:val="nil"/>
              <w:right w:val="nil"/>
            </w:tcBorders>
            <w:shd w:val="clear" w:color="auto" w:fill="auto"/>
            <w:vAlign w:val="bottom"/>
            <w:hideMark/>
          </w:tcPr>
          <w:p w:rsidR="00A131AC" w:rsidRPr="00A131AC" w:rsidRDefault="00A131AC" w:rsidP="00A131AC">
            <w:pPr>
              <w:pStyle w:val="ListParagraph"/>
              <w:numPr>
                <w:ilvl w:val="0"/>
                <w:numId w:val="15"/>
              </w:numPr>
              <w:rPr>
                <w:rFonts w:eastAsia="Times New Roman" w:cstheme="minorHAnsi"/>
                <w:sz w:val="20"/>
                <w:szCs w:val="20"/>
                <w:lang w:eastAsia="en-GB"/>
              </w:rPr>
            </w:pPr>
            <w:r w:rsidRPr="00A131AC">
              <w:rPr>
                <w:rFonts w:eastAsia="Times New Roman" w:cstheme="minorHAnsi"/>
                <w:sz w:val="20"/>
                <w:szCs w:val="20"/>
                <w:lang w:eastAsia="en-GB"/>
              </w:rPr>
              <w:t>There has been no claim of schools supply staff cost from the Council for the last 5 years from Liberty school. This type of cover is also available under the school Sickness Absence insurance cover. Given the low claim, the school believe there is no reason to pay into this.</w:t>
            </w:r>
          </w:p>
        </w:tc>
      </w:tr>
      <w:tr w:rsidR="00A131AC" w:rsidRPr="00A131AC" w:rsidTr="00A131AC">
        <w:trPr>
          <w:trHeight w:val="510"/>
        </w:trPr>
        <w:tc>
          <w:tcPr>
            <w:tcW w:w="9140" w:type="dxa"/>
            <w:gridSpan w:val="2"/>
            <w:tcBorders>
              <w:top w:val="nil"/>
              <w:left w:val="nil"/>
              <w:bottom w:val="nil"/>
              <w:right w:val="nil"/>
            </w:tcBorders>
            <w:shd w:val="clear" w:color="auto" w:fill="auto"/>
            <w:vAlign w:val="bottom"/>
            <w:hideMark/>
          </w:tcPr>
          <w:p w:rsidR="00A131AC" w:rsidRPr="00A131AC" w:rsidRDefault="00A131AC" w:rsidP="00A131AC">
            <w:pPr>
              <w:pStyle w:val="ListParagraph"/>
              <w:numPr>
                <w:ilvl w:val="0"/>
                <w:numId w:val="15"/>
              </w:numPr>
              <w:rPr>
                <w:rFonts w:eastAsia="Times New Roman" w:cstheme="minorHAnsi"/>
                <w:sz w:val="20"/>
                <w:szCs w:val="20"/>
                <w:lang w:eastAsia="en-GB"/>
              </w:rPr>
            </w:pPr>
            <w:r w:rsidRPr="00A131AC">
              <w:rPr>
                <w:rFonts w:eastAsia="Times New Roman" w:cstheme="minorHAnsi"/>
                <w:sz w:val="20"/>
                <w:szCs w:val="20"/>
                <w:lang w:eastAsia="en-GB"/>
              </w:rPr>
              <w:t xml:space="preserve">The shortage of personnel in the tree department at the Local Authority has </w:t>
            </w:r>
            <w:proofErr w:type="gramStart"/>
            <w:r w:rsidRPr="00A131AC">
              <w:rPr>
                <w:rFonts w:eastAsia="Times New Roman" w:cstheme="minorHAnsi"/>
                <w:sz w:val="20"/>
                <w:szCs w:val="20"/>
                <w:lang w:eastAsia="en-GB"/>
              </w:rPr>
              <w:t>impacted</w:t>
            </w:r>
            <w:proofErr w:type="gramEnd"/>
            <w:r w:rsidRPr="00A131AC">
              <w:rPr>
                <w:rFonts w:eastAsia="Times New Roman" w:cstheme="minorHAnsi"/>
                <w:sz w:val="20"/>
                <w:szCs w:val="20"/>
                <w:lang w:eastAsia="en-GB"/>
              </w:rPr>
              <w:t xml:space="preserve"> the service we have received. We had to contract an outside provider to treat the Oak </w:t>
            </w:r>
            <w:proofErr w:type="spellStart"/>
            <w:r w:rsidRPr="00A131AC">
              <w:rPr>
                <w:rFonts w:eastAsia="Times New Roman" w:cstheme="minorHAnsi"/>
                <w:sz w:val="20"/>
                <w:szCs w:val="20"/>
                <w:lang w:eastAsia="en-GB"/>
              </w:rPr>
              <w:t>Processionary</w:t>
            </w:r>
            <w:proofErr w:type="spellEnd"/>
            <w:r w:rsidRPr="00A131AC">
              <w:rPr>
                <w:rFonts w:eastAsia="Times New Roman" w:cstheme="minorHAnsi"/>
                <w:sz w:val="20"/>
                <w:szCs w:val="20"/>
                <w:lang w:eastAsia="en-GB"/>
              </w:rPr>
              <w:t xml:space="preserve"> Moth, work that was previously undertaken by the LA.</w:t>
            </w:r>
          </w:p>
        </w:tc>
      </w:tr>
      <w:tr w:rsidR="00A131AC" w:rsidRPr="00A131AC" w:rsidTr="00A131AC">
        <w:trPr>
          <w:trHeight w:val="255"/>
        </w:trPr>
        <w:tc>
          <w:tcPr>
            <w:tcW w:w="9140" w:type="dxa"/>
            <w:gridSpan w:val="2"/>
            <w:tcBorders>
              <w:top w:val="nil"/>
              <w:left w:val="nil"/>
              <w:bottom w:val="nil"/>
              <w:right w:val="nil"/>
            </w:tcBorders>
            <w:shd w:val="clear" w:color="auto" w:fill="auto"/>
            <w:vAlign w:val="bottom"/>
            <w:hideMark/>
          </w:tcPr>
          <w:p w:rsidR="00A131AC" w:rsidRPr="00A131AC" w:rsidRDefault="00A131AC" w:rsidP="00A131AC">
            <w:pPr>
              <w:pStyle w:val="ListParagraph"/>
              <w:numPr>
                <w:ilvl w:val="0"/>
                <w:numId w:val="15"/>
              </w:numPr>
              <w:rPr>
                <w:rFonts w:eastAsia="Times New Roman" w:cstheme="minorHAnsi"/>
                <w:sz w:val="20"/>
                <w:szCs w:val="20"/>
                <w:lang w:eastAsia="en-GB"/>
              </w:rPr>
            </w:pPr>
            <w:r w:rsidRPr="00A131AC">
              <w:rPr>
                <w:rFonts w:eastAsia="Times New Roman" w:cstheme="minorHAnsi"/>
                <w:sz w:val="20"/>
                <w:szCs w:val="20"/>
                <w:lang w:eastAsia="en-GB"/>
              </w:rPr>
              <w:t xml:space="preserve">How </w:t>
            </w:r>
            <w:proofErr w:type="gramStart"/>
            <w:r w:rsidRPr="00A131AC">
              <w:rPr>
                <w:rFonts w:eastAsia="Times New Roman" w:cstheme="minorHAnsi"/>
                <w:sz w:val="20"/>
                <w:szCs w:val="20"/>
                <w:lang w:eastAsia="en-GB"/>
              </w:rPr>
              <w:t>is the Attain funding allocated</w:t>
            </w:r>
            <w:proofErr w:type="gramEnd"/>
            <w:r w:rsidRPr="00A131AC">
              <w:rPr>
                <w:rFonts w:eastAsia="Times New Roman" w:cstheme="minorHAnsi"/>
                <w:sz w:val="20"/>
                <w:szCs w:val="20"/>
                <w:lang w:eastAsia="en-GB"/>
              </w:rPr>
              <w:t>?</w:t>
            </w:r>
          </w:p>
        </w:tc>
      </w:tr>
      <w:tr w:rsidR="00A131AC" w:rsidRPr="00A131AC" w:rsidTr="00A131AC">
        <w:trPr>
          <w:trHeight w:val="510"/>
        </w:trPr>
        <w:tc>
          <w:tcPr>
            <w:tcW w:w="9140" w:type="dxa"/>
            <w:gridSpan w:val="2"/>
            <w:tcBorders>
              <w:top w:val="nil"/>
              <w:left w:val="nil"/>
              <w:bottom w:val="nil"/>
              <w:right w:val="nil"/>
            </w:tcBorders>
            <w:shd w:val="clear" w:color="auto" w:fill="auto"/>
            <w:vAlign w:val="bottom"/>
            <w:hideMark/>
          </w:tcPr>
          <w:p w:rsidR="00A131AC" w:rsidRPr="00A131AC" w:rsidRDefault="00A131AC" w:rsidP="00A131AC">
            <w:pPr>
              <w:pStyle w:val="ListParagraph"/>
              <w:numPr>
                <w:ilvl w:val="0"/>
                <w:numId w:val="15"/>
              </w:numPr>
              <w:rPr>
                <w:rFonts w:eastAsia="Times New Roman" w:cstheme="minorHAnsi"/>
                <w:sz w:val="20"/>
                <w:szCs w:val="20"/>
                <w:lang w:eastAsia="en-GB"/>
              </w:rPr>
            </w:pPr>
            <w:r w:rsidRPr="00A131AC">
              <w:rPr>
                <w:rFonts w:eastAsia="Times New Roman" w:cstheme="minorHAnsi"/>
                <w:b/>
                <w:bCs/>
                <w:sz w:val="20"/>
                <w:szCs w:val="20"/>
                <w:lang w:eastAsia="en-GB"/>
              </w:rPr>
              <w:t xml:space="preserve">2.4.5 </w:t>
            </w:r>
            <w:r w:rsidRPr="00A131AC">
              <w:rPr>
                <w:rFonts w:eastAsia="Times New Roman" w:cstheme="minorHAnsi"/>
                <w:sz w:val="20"/>
                <w:szCs w:val="20"/>
                <w:lang w:eastAsia="en-GB"/>
              </w:rPr>
              <w:t xml:space="preserve">Last year we asked for information about how this had been used so its use was transparent &amp; equitable; we do not feel this has been addressed &amp; would ask that it </w:t>
            </w:r>
            <w:proofErr w:type="gramStart"/>
            <w:r w:rsidRPr="00A131AC">
              <w:rPr>
                <w:rFonts w:eastAsia="Times New Roman" w:cstheme="minorHAnsi"/>
                <w:sz w:val="20"/>
                <w:szCs w:val="20"/>
                <w:lang w:eastAsia="en-GB"/>
              </w:rPr>
              <w:t>is</w:t>
            </w:r>
            <w:proofErr w:type="gramEnd"/>
            <w:r w:rsidRPr="00A131AC">
              <w:rPr>
                <w:rFonts w:eastAsia="Times New Roman" w:cstheme="minorHAnsi"/>
                <w:sz w:val="20"/>
                <w:szCs w:val="20"/>
                <w:lang w:eastAsia="en-GB"/>
              </w:rPr>
              <w:t xml:space="preserve"> made clear who has benefited &amp; what for.</w:t>
            </w:r>
          </w:p>
        </w:tc>
      </w:tr>
      <w:tr w:rsidR="00A131AC" w:rsidRPr="00A131AC" w:rsidTr="00A131AC">
        <w:trPr>
          <w:trHeight w:val="255"/>
        </w:trPr>
        <w:tc>
          <w:tcPr>
            <w:tcW w:w="9140" w:type="dxa"/>
            <w:gridSpan w:val="2"/>
            <w:tcBorders>
              <w:top w:val="nil"/>
              <w:left w:val="nil"/>
              <w:bottom w:val="nil"/>
              <w:right w:val="nil"/>
            </w:tcBorders>
            <w:shd w:val="clear" w:color="auto" w:fill="auto"/>
            <w:vAlign w:val="bottom"/>
            <w:hideMark/>
          </w:tcPr>
          <w:p w:rsidR="00A131AC" w:rsidRPr="00A131AC" w:rsidRDefault="00A131AC" w:rsidP="00A131AC">
            <w:pPr>
              <w:pStyle w:val="ListParagraph"/>
              <w:numPr>
                <w:ilvl w:val="0"/>
                <w:numId w:val="15"/>
              </w:numPr>
              <w:rPr>
                <w:rFonts w:eastAsia="Times New Roman" w:cstheme="minorHAnsi"/>
                <w:sz w:val="20"/>
                <w:szCs w:val="20"/>
                <w:lang w:eastAsia="en-GB"/>
              </w:rPr>
            </w:pPr>
            <w:r w:rsidRPr="00A131AC">
              <w:rPr>
                <w:rFonts w:eastAsia="Times New Roman" w:cstheme="minorHAnsi"/>
                <w:sz w:val="20"/>
                <w:szCs w:val="20"/>
                <w:lang w:eastAsia="en-GB"/>
              </w:rPr>
              <w:t>The school has never benefited from any of the de-delegation options ticked as No.</w:t>
            </w:r>
          </w:p>
        </w:tc>
      </w:tr>
      <w:tr w:rsidR="00A131AC" w:rsidRPr="00A131AC" w:rsidTr="00A131AC">
        <w:trPr>
          <w:trHeight w:val="255"/>
        </w:trPr>
        <w:tc>
          <w:tcPr>
            <w:tcW w:w="9140" w:type="dxa"/>
            <w:gridSpan w:val="2"/>
            <w:tcBorders>
              <w:top w:val="nil"/>
              <w:left w:val="nil"/>
              <w:bottom w:val="nil"/>
              <w:right w:val="nil"/>
            </w:tcBorders>
            <w:shd w:val="clear" w:color="auto" w:fill="auto"/>
            <w:vAlign w:val="bottom"/>
            <w:hideMark/>
          </w:tcPr>
          <w:p w:rsidR="00A131AC" w:rsidRPr="00A131AC" w:rsidRDefault="00A131AC" w:rsidP="00A131AC">
            <w:pPr>
              <w:pStyle w:val="ListParagraph"/>
              <w:numPr>
                <w:ilvl w:val="0"/>
                <w:numId w:val="15"/>
              </w:numPr>
              <w:rPr>
                <w:rFonts w:eastAsia="Times New Roman" w:cstheme="minorHAnsi"/>
                <w:sz w:val="20"/>
                <w:szCs w:val="20"/>
                <w:lang w:eastAsia="en-GB"/>
              </w:rPr>
            </w:pPr>
            <w:r w:rsidRPr="00A131AC">
              <w:rPr>
                <w:rFonts w:eastAsia="Times New Roman" w:cstheme="minorHAnsi"/>
                <w:sz w:val="20"/>
                <w:szCs w:val="20"/>
                <w:lang w:eastAsia="en-GB"/>
              </w:rPr>
              <w:t>Is there sufficient funding for tree maintenance?</w:t>
            </w:r>
          </w:p>
        </w:tc>
      </w:tr>
      <w:tr w:rsidR="00A131AC" w:rsidRPr="00A131AC" w:rsidTr="00A131AC">
        <w:trPr>
          <w:trHeight w:val="765"/>
        </w:trPr>
        <w:tc>
          <w:tcPr>
            <w:tcW w:w="9140" w:type="dxa"/>
            <w:gridSpan w:val="2"/>
            <w:tcBorders>
              <w:top w:val="nil"/>
              <w:left w:val="nil"/>
              <w:bottom w:val="nil"/>
              <w:right w:val="nil"/>
            </w:tcBorders>
            <w:shd w:val="clear" w:color="auto" w:fill="auto"/>
            <w:vAlign w:val="bottom"/>
            <w:hideMark/>
          </w:tcPr>
          <w:p w:rsidR="00A131AC" w:rsidRPr="00A131AC" w:rsidRDefault="00A131AC" w:rsidP="00A131AC">
            <w:pPr>
              <w:pStyle w:val="ListParagraph"/>
              <w:numPr>
                <w:ilvl w:val="0"/>
                <w:numId w:val="15"/>
              </w:numPr>
              <w:rPr>
                <w:rFonts w:eastAsia="Times New Roman" w:cstheme="minorHAnsi"/>
                <w:sz w:val="20"/>
                <w:szCs w:val="20"/>
                <w:lang w:eastAsia="en-GB"/>
              </w:rPr>
            </w:pPr>
            <w:r w:rsidRPr="00A131AC">
              <w:rPr>
                <w:rFonts w:eastAsia="Times New Roman" w:cstheme="minorHAnsi"/>
                <w:sz w:val="20"/>
                <w:szCs w:val="20"/>
                <w:lang w:eastAsia="en-GB"/>
              </w:rPr>
              <w:t>Govern</w:t>
            </w:r>
            <w:r w:rsidR="00581124">
              <w:rPr>
                <w:rFonts w:eastAsia="Times New Roman" w:cstheme="minorHAnsi"/>
                <w:sz w:val="20"/>
                <w:szCs w:val="20"/>
                <w:lang w:eastAsia="en-GB"/>
              </w:rPr>
              <w:t>ors voiced doubts about the eff</w:t>
            </w:r>
            <w:r w:rsidRPr="00A131AC">
              <w:rPr>
                <w:rFonts w:eastAsia="Times New Roman" w:cstheme="minorHAnsi"/>
                <w:sz w:val="20"/>
                <w:szCs w:val="20"/>
                <w:lang w:eastAsia="en-GB"/>
              </w:rPr>
              <w:t xml:space="preserve">ectiveness of the Behaviour support service. In </w:t>
            </w:r>
            <w:proofErr w:type="gramStart"/>
            <w:r w:rsidRPr="00A131AC">
              <w:rPr>
                <w:rFonts w:eastAsia="Times New Roman" w:cstheme="minorHAnsi"/>
                <w:sz w:val="20"/>
                <w:szCs w:val="20"/>
                <w:lang w:eastAsia="en-GB"/>
              </w:rPr>
              <w:t>addition</w:t>
            </w:r>
            <w:proofErr w:type="gramEnd"/>
            <w:r w:rsidRPr="00A131AC">
              <w:rPr>
                <w:rFonts w:eastAsia="Times New Roman" w:cstheme="minorHAnsi"/>
                <w:sz w:val="20"/>
                <w:szCs w:val="20"/>
                <w:lang w:eastAsia="en-GB"/>
              </w:rPr>
              <w:t xml:space="preserve"> to the de-delegated amount school have to buy-in to the service anyway through the SLA. A report on the outcomes of the behaviour support service would be helpful in understanding the cost effectiveness of the service.</w:t>
            </w:r>
          </w:p>
        </w:tc>
      </w:tr>
      <w:tr w:rsidR="00A2219C" w:rsidRPr="00A2219C" w:rsidTr="00A131AC">
        <w:trPr>
          <w:gridAfter w:val="1"/>
          <w:wAfter w:w="500" w:type="dxa"/>
          <w:trHeight w:val="255"/>
        </w:trPr>
        <w:tc>
          <w:tcPr>
            <w:tcW w:w="8640" w:type="dxa"/>
            <w:tcBorders>
              <w:top w:val="nil"/>
              <w:left w:val="nil"/>
              <w:bottom w:val="nil"/>
              <w:right w:val="nil"/>
            </w:tcBorders>
            <w:shd w:val="clear" w:color="auto" w:fill="auto"/>
            <w:vAlign w:val="bottom"/>
          </w:tcPr>
          <w:p w:rsidR="00A2219C" w:rsidRDefault="00A2219C" w:rsidP="00A131AC">
            <w:pPr>
              <w:ind w:left="360"/>
              <w:rPr>
                <w:rFonts w:eastAsia="Times New Roman" w:cstheme="minorHAnsi"/>
                <w:lang w:eastAsia="en-GB"/>
              </w:rPr>
            </w:pPr>
          </w:p>
          <w:p w:rsidR="00A131AC" w:rsidRPr="00A131AC" w:rsidRDefault="00A131AC" w:rsidP="00A131AC">
            <w:pPr>
              <w:ind w:left="360"/>
              <w:rPr>
                <w:rFonts w:eastAsia="Times New Roman" w:cstheme="minorHAnsi"/>
                <w:lang w:eastAsia="en-GB"/>
              </w:rPr>
            </w:pPr>
          </w:p>
        </w:tc>
      </w:tr>
    </w:tbl>
    <w:p w:rsidR="00A2219C" w:rsidRDefault="00A2219C" w:rsidP="001B7B1B">
      <w:pPr>
        <w:pBdr>
          <w:bottom w:val="dotted" w:sz="4" w:space="0" w:color="auto"/>
        </w:pBdr>
        <w:jc w:val="both"/>
        <w:rPr>
          <w:b/>
          <w:bCs/>
          <w:iCs/>
          <w:sz w:val="28"/>
          <w:szCs w:val="28"/>
        </w:rPr>
      </w:pPr>
    </w:p>
    <w:p w:rsidR="000D62B1" w:rsidRPr="00010E03" w:rsidRDefault="000D62B1" w:rsidP="001B7B1B">
      <w:pPr>
        <w:pBdr>
          <w:bottom w:val="dotted" w:sz="4" w:space="0" w:color="auto"/>
        </w:pBdr>
        <w:jc w:val="both"/>
        <w:rPr>
          <w:b/>
          <w:bCs/>
          <w:iCs/>
          <w:sz w:val="32"/>
          <w:szCs w:val="32"/>
        </w:rPr>
      </w:pPr>
      <w:r w:rsidRPr="00010E03">
        <w:rPr>
          <w:b/>
          <w:bCs/>
          <w:iCs/>
          <w:sz w:val="32"/>
          <w:szCs w:val="32"/>
        </w:rPr>
        <w:t>Section 2.7 Transfer between blocks</w:t>
      </w:r>
    </w:p>
    <w:p w:rsidR="00936D9D" w:rsidRDefault="00936D9D" w:rsidP="001B7B1B">
      <w:pPr>
        <w:pBdr>
          <w:bottom w:val="dotted" w:sz="4" w:space="0" w:color="auto"/>
        </w:pBdr>
        <w:jc w:val="both"/>
        <w:rPr>
          <w:bCs/>
          <w:iCs/>
        </w:rPr>
      </w:pPr>
    </w:p>
    <w:p w:rsidR="000D62B1" w:rsidRDefault="006B14C3" w:rsidP="001B7B1B">
      <w:pPr>
        <w:pBdr>
          <w:bottom w:val="dotted" w:sz="4" w:space="0" w:color="auto"/>
        </w:pBdr>
        <w:jc w:val="both"/>
        <w:rPr>
          <w:bCs/>
          <w:iCs/>
        </w:rPr>
      </w:pPr>
      <w:r w:rsidRPr="006B14C3">
        <w:rPr>
          <w:bCs/>
          <w:iCs/>
        </w:rPr>
        <w:t xml:space="preserve">For </w:t>
      </w:r>
      <w:r w:rsidR="00376E54">
        <w:rPr>
          <w:bCs/>
          <w:iCs/>
        </w:rPr>
        <w:t>2020/21</w:t>
      </w:r>
      <w:r>
        <w:rPr>
          <w:bCs/>
          <w:iCs/>
        </w:rPr>
        <w:t xml:space="preserve"> Merton proposes to </w:t>
      </w:r>
      <w:r w:rsidR="00A2219C">
        <w:rPr>
          <w:bCs/>
          <w:iCs/>
        </w:rPr>
        <w:t xml:space="preserve">maintain the </w:t>
      </w:r>
      <w:r>
        <w:rPr>
          <w:bCs/>
          <w:iCs/>
        </w:rPr>
        <w:t xml:space="preserve">transfer </w:t>
      </w:r>
      <w:r w:rsidR="00A2219C">
        <w:rPr>
          <w:bCs/>
          <w:iCs/>
        </w:rPr>
        <w:t>from the Schools Block to the High Needs B</w:t>
      </w:r>
      <w:r>
        <w:rPr>
          <w:bCs/>
          <w:iCs/>
        </w:rPr>
        <w:t>lock.</w:t>
      </w:r>
    </w:p>
    <w:p w:rsidR="00A40A8F" w:rsidRDefault="00A2219C" w:rsidP="001B7B1B">
      <w:pPr>
        <w:pBdr>
          <w:bottom w:val="dotted" w:sz="4" w:space="0" w:color="auto"/>
        </w:pBdr>
        <w:jc w:val="both"/>
        <w:rPr>
          <w:bCs/>
          <w:iCs/>
        </w:rPr>
      </w:pPr>
      <w:r>
        <w:rPr>
          <w:bCs/>
          <w:iCs/>
        </w:rPr>
        <w:t xml:space="preserve">This </w:t>
      </w:r>
      <w:r w:rsidR="00376E54">
        <w:rPr>
          <w:bCs/>
          <w:iCs/>
        </w:rPr>
        <w:t>is estimated to be about £640,000 base</w:t>
      </w:r>
      <w:r w:rsidR="00605F61">
        <w:rPr>
          <w:bCs/>
          <w:iCs/>
        </w:rPr>
        <w:t>d on in</w:t>
      </w:r>
      <w:r w:rsidR="00376E54">
        <w:rPr>
          <w:bCs/>
          <w:iCs/>
        </w:rPr>
        <w:t xml:space="preserve">dicative grant allocations and will be used to continue to fund the increase in numbers at special schools, the 2% increase in top-up (banding) fees </w:t>
      </w:r>
      <w:r w:rsidR="00605F61">
        <w:rPr>
          <w:bCs/>
          <w:iCs/>
        </w:rPr>
        <w:t xml:space="preserve">which were agreed for  </w:t>
      </w:r>
      <w:r w:rsidR="00605F61" w:rsidRPr="00BF7009">
        <w:rPr>
          <w:bCs/>
          <w:iCs/>
        </w:rPr>
        <w:t>2018/19</w:t>
      </w:r>
      <w:r w:rsidR="00605F61">
        <w:rPr>
          <w:bCs/>
          <w:iCs/>
        </w:rPr>
        <w:t xml:space="preserve"> (£610,000) and maintaining the prudential borrowing agreed by Schools Forum in 2007 (£30,000).</w:t>
      </w:r>
    </w:p>
    <w:p w:rsidR="00B75FD4" w:rsidRDefault="00B75FD4" w:rsidP="001B7B1B">
      <w:pPr>
        <w:pBdr>
          <w:bottom w:val="dotted" w:sz="4" w:space="0" w:color="auto"/>
        </w:pBdr>
        <w:jc w:val="both"/>
        <w:rPr>
          <w:b/>
          <w:bCs/>
          <w:iCs/>
          <w:u w:val="single"/>
        </w:rPr>
      </w:pPr>
      <w:r>
        <w:rPr>
          <w:bCs/>
          <w:iCs/>
        </w:rPr>
        <w:t xml:space="preserve">Respondents were asked </w:t>
      </w:r>
      <w:proofErr w:type="gramStart"/>
      <w:r>
        <w:rPr>
          <w:bCs/>
          <w:iCs/>
        </w:rPr>
        <w:t>whether or not</w:t>
      </w:r>
      <w:proofErr w:type="gramEnd"/>
      <w:r>
        <w:rPr>
          <w:bCs/>
          <w:iCs/>
        </w:rPr>
        <w:t xml:space="preserve"> they supported this transfer from the schools to High Needs block.</w:t>
      </w:r>
    </w:p>
    <w:p w:rsidR="00A40A8F" w:rsidRDefault="00A40A8F" w:rsidP="001B7B1B">
      <w:pPr>
        <w:pBdr>
          <w:bottom w:val="dotted" w:sz="4" w:space="0" w:color="auto"/>
        </w:pBdr>
        <w:jc w:val="both"/>
        <w:rPr>
          <w:b/>
          <w:bCs/>
          <w:iCs/>
        </w:rPr>
      </w:pPr>
    </w:p>
    <w:p w:rsidR="00B75FD4" w:rsidRPr="001B7B1B" w:rsidRDefault="00B75FD4" w:rsidP="001B7B1B">
      <w:pPr>
        <w:pBdr>
          <w:bottom w:val="dotted" w:sz="4" w:space="0" w:color="auto"/>
        </w:pBdr>
        <w:jc w:val="both"/>
        <w:rPr>
          <w:b/>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1822"/>
        <w:gridCol w:w="1782"/>
        <w:gridCol w:w="1680"/>
        <w:gridCol w:w="1680"/>
      </w:tblGrid>
      <w:tr w:rsidR="006B14C3" w:rsidRPr="007E2617" w:rsidTr="006C6F2A">
        <w:trPr>
          <w:trHeight w:val="343"/>
        </w:trPr>
        <w:tc>
          <w:tcPr>
            <w:tcW w:w="1275" w:type="dxa"/>
            <w:tcBorders>
              <w:top w:val="nil"/>
              <w:left w:val="nil"/>
              <w:bottom w:val="single" w:sz="4" w:space="0" w:color="auto"/>
              <w:right w:val="double" w:sz="4" w:space="0" w:color="auto"/>
            </w:tcBorders>
          </w:tcPr>
          <w:p w:rsidR="006B14C3" w:rsidRPr="007E2617" w:rsidRDefault="006B14C3" w:rsidP="006C6F2A">
            <w:pPr>
              <w:jc w:val="both"/>
              <w:rPr>
                <w:lang w:val="en-US"/>
              </w:rPr>
            </w:pPr>
          </w:p>
        </w:tc>
        <w:tc>
          <w:tcPr>
            <w:tcW w:w="1822" w:type="dxa"/>
            <w:tcBorders>
              <w:left w:val="double" w:sz="4" w:space="0" w:color="auto"/>
            </w:tcBorders>
            <w:shd w:val="clear" w:color="auto" w:fill="E6E6E6"/>
          </w:tcPr>
          <w:p w:rsidR="006B14C3" w:rsidRPr="007E2617" w:rsidRDefault="006B14C3" w:rsidP="006C6F2A">
            <w:pPr>
              <w:spacing w:before="60" w:after="60"/>
              <w:jc w:val="both"/>
              <w:rPr>
                <w:lang w:val="en-US"/>
              </w:rPr>
            </w:pPr>
            <w:r w:rsidRPr="007E2617">
              <w:rPr>
                <w:lang w:val="en-US"/>
              </w:rPr>
              <w:t>Primary</w:t>
            </w:r>
          </w:p>
        </w:tc>
        <w:tc>
          <w:tcPr>
            <w:tcW w:w="1782" w:type="dxa"/>
            <w:shd w:val="clear" w:color="auto" w:fill="E6E6E6"/>
          </w:tcPr>
          <w:p w:rsidR="006B14C3" w:rsidRPr="007E2617" w:rsidRDefault="006B14C3" w:rsidP="006C6F2A">
            <w:pPr>
              <w:spacing w:before="60" w:after="60"/>
              <w:jc w:val="both"/>
              <w:rPr>
                <w:lang w:val="en-US"/>
              </w:rPr>
            </w:pPr>
            <w:r w:rsidRPr="007E2617">
              <w:rPr>
                <w:lang w:val="en-US"/>
              </w:rPr>
              <w:t>Secondary</w:t>
            </w:r>
          </w:p>
        </w:tc>
        <w:tc>
          <w:tcPr>
            <w:tcW w:w="1680" w:type="dxa"/>
            <w:shd w:val="clear" w:color="auto" w:fill="E6E6E6"/>
          </w:tcPr>
          <w:p w:rsidR="006B14C3" w:rsidRDefault="006B14C3" w:rsidP="006C6F2A">
            <w:pPr>
              <w:spacing w:before="60" w:after="60"/>
              <w:jc w:val="both"/>
              <w:rPr>
                <w:lang w:val="en-US"/>
              </w:rPr>
            </w:pPr>
            <w:r>
              <w:rPr>
                <w:lang w:val="en-US"/>
              </w:rPr>
              <w:t xml:space="preserve">Special </w:t>
            </w:r>
          </w:p>
        </w:tc>
        <w:tc>
          <w:tcPr>
            <w:tcW w:w="1680" w:type="dxa"/>
            <w:tcBorders>
              <w:right w:val="double" w:sz="4" w:space="0" w:color="auto"/>
            </w:tcBorders>
            <w:shd w:val="clear" w:color="auto" w:fill="E6E6E6"/>
          </w:tcPr>
          <w:p w:rsidR="006B14C3" w:rsidRPr="007E2617" w:rsidRDefault="006B14C3" w:rsidP="006C6F2A">
            <w:pPr>
              <w:spacing w:before="60" w:after="60"/>
              <w:jc w:val="both"/>
              <w:rPr>
                <w:lang w:val="en-US"/>
              </w:rPr>
            </w:pPr>
            <w:r>
              <w:rPr>
                <w:lang w:val="en-US"/>
              </w:rPr>
              <w:t>Weighted %</w:t>
            </w:r>
          </w:p>
        </w:tc>
      </w:tr>
      <w:tr w:rsidR="006B14C3" w:rsidRPr="007E2617" w:rsidTr="006C6F2A">
        <w:trPr>
          <w:trHeight w:val="320"/>
        </w:trPr>
        <w:tc>
          <w:tcPr>
            <w:tcW w:w="1275" w:type="dxa"/>
            <w:tcBorders>
              <w:right w:val="double" w:sz="4" w:space="0" w:color="auto"/>
            </w:tcBorders>
            <w:shd w:val="clear" w:color="auto" w:fill="E6E6E6"/>
          </w:tcPr>
          <w:p w:rsidR="006B14C3" w:rsidRPr="007E2617" w:rsidRDefault="006B14C3" w:rsidP="006C6F2A">
            <w:pPr>
              <w:spacing w:before="60" w:after="60"/>
              <w:jc w:val="both"/>
              <w:rPr>
                <w:lang w:val="en-US"/>
              </w:rPr>
            </w:pPr>
            <w:r>
              <w:rPr>
                <w:lang w:val="en-US"/>
              </w:rPr>
              <w:t>Yes</w:t>
            </w:r>
          </w:p>
        </w:tc>
        <w:tc>
          <w:tcPr>
            <w:tcW w:w="1822" w:type="dxa"/>
            <w:tcBorders>
              <w:left w:val="double" w:sz="4" w:space="0" w:color="auto"/>
            </w:tcBorders>
          </w:tcPr>
          <w:p w:rsidR="006B14C3" w:rsidRPr="007E2617" w:rsidRDefault="006B3B69" w:rsidP="006C6F2A">
            <w:pPr>
              <w:spacing w:before="60" w:after="60"/>
              <w:jc w:val="center"/>
              <w:rPr>
                <w:lang w:val="en-US"/>
              </w:rPr>
            </w:pPr>
            <w:r>
              <w:rPr>
                <w:lang w:val="en-US"/>
              </w:rPr>
              <w:t>20</w:t>
            </w:r>
          </w:p>
        </w:tc>
        <w:tc>
          <w:tcPr>
            <w:tcW w:w="1782" w:type="dxa"/>
          </w:tcPr>
          <w:p w:rsidR="006B14C3" w:rsidRPr="007E2617" w:rsidRDefault="006B00AF" w:rsidP="006C6F2A">
            <w:pPr>
              <w:spacing w:before="60" w:after="60"/>
              <w:jc w:val="center"/>
              <w:rPr>
                <w:lang w:val="en-US"/>
              </w:rPr>
            </w:pPr>
            <w:r>
              <w:rPr>
                <w:lang w:val="en-US"/>
              </w:rPr>
              <w:t>5</w:t>
            </w:r>
          </w:p>
        </w:tc>
        <w:tc>
          <w:tcPr>
            <w:tcW w:w="1680" w:type="dxa"/>
          </w:tcPr>
          <w:p w:rsidR="006B00AF" w:rsidRDefault="006B00AF" w:rsidP="006B00AF">
            <w:pPr>
              <w:spacing w:before="60" w:after="60"/>
              <w:jc w:val="center"/>
              <w:rPr>
                <w:lang w:val="en-US"/>
              </w:rPr>
            </w:pPr>
            <w:r>
              <w:rPr>
                <w:lang w:val="en-US"/>
              </w:rPr>
              <w:t>0</w:t>
            </w:r>
          </w:p>
        </w:tc>
        <w:tc>
          <w:tcPr>
            <w:tcW w:w="1680" w:type="dxa"/>
            <w:tcBorders>
              <w:right w:val="double" w:sz="4" w:space="0" w:color="auto"/>
            </w:tcBorders>
          </w:tcPr>
          <w:p w:rsidR="006B14C3" w:rsidRPr="007E2617" w:rsidRDefault="006B3B69" w:rsidP="006C6F2A">
            <w:pPr>
              <w:spacing w:before="60" w:after="60"/>
              <w:jc w:val="center"/>
              <w:rPr>
                <w:lang w:val="en-US"/>
              </w:rPr>
            </w:pPr>
            <w:r>
              <w:rPr>
                <w:lang w:val="en-US"/>
              </w:rPr>
              <w:t>94</w:t>
            </w:r>
            <w:r w:rsidR="006B00AF">
              <w:rPr>
                <w:lang w:val="en-US"/>
              </w:rPr>
              <w:t>%</w:t>
            </w:r>
          </w:p>
        </w:tc>
      </w:tr>
      <w:tr w:rsidR="006B14C3" w:rsidRPr="007E2617" w:rsidTr="006C6F2A">
        <w:trPr>
          <w:trHeight w:val="320"/>
        </w:trPr>
        <w:tc>
          <w:tcPr>
            <w:tcW w:w="1275" w:type="dxa"/>
            <w:tcBorders>
              <w:right w:val="double" w:sz="4" w:space="0" w:color="auto"/>
            </w:tcBorders>
            <w:shd w:val="clear" w:color="auto" w:fill="E6E6E6"/>
          </w:tcPr>
          <w:p w:rsidR="006B14C3" w:rsidRPr="007E2617" w:rsidRDefault="006B14C3" w:rsidP="006C6F2A">
            <w:pPr>
              <w:spacing w:before="60" w:after="60"/>
              <w:jc w:val="both"/>
              <w:rPr>
                <w:lang w:val="en-US"/>
              </w:rPr>
            </w:pPr>
            <w:r>
              <w:rPr>
                <w:lang w:val="en-US"/>
              </w:rPr>
              <w:t>No</w:t>
            </w:r>
          </w:p>
        </w:tc>
        <w:tc>
          <w:tcPr>
            <w:tcW w:w="1822" w:type="dxa"/>
            <w:tcBorders>
              <w:left w:val="double" w:sz="4" w:space="0" w:color="auto"/>
            </w:tcBorders>
          </w:tcPr>
          <w:p w:rsidR="006B14C3" w:rsidRPr="007E2617" w:rsidRDefault="006B00AF" w:rsidP="006C6F2A">
            <w:pPr>
              <w:spacing w:before="60" w:after="60"/>
              <w:jc w:val="center"/>
              <w:rPr>
                <w:lang w:val="en-US"/>
              </w:rPr>
            </w:pPr>
            <w:r>
              <w:rPr>
                <w:lang w:val="en-US"/>
              </w:rPr>
              <w:t>1</w:t>
            </w:r>
          </w:p>
        </w:tc>
        <w:tc>
          <w:tcPr>
            <w:tcW w:w="1782" w:type="dxa"/>
          </w:tcPr>
          <w:p w:rsidR="006B14C3" w:rsidRPr="007E2617" w:rsidRDefault="006B00AF" w:rsidP="006C6F2A">
            <w:pPr>
              <w:spacing w:before="60" w:after="60"/>
              <w:jc w:val="center"/>
              <w:rPr>
                <w:lang w:val="en-US"/>
              </w:rPr>
            </w:pPr>
            <w:r>
              <w:rPr>
                <w:lang w:val="en-US"/>
              </w:rPr>
              <w:t>0</w:t>
            </w:r>
          </w:p>
        </w:tc>
        <w:tc>
          <w:tcPr>
            <w:tcW w:w="1680" w:type="dxa"/>
          </w:tcPr>
          <w:p w:rsidR="006B14C3" w:rsidRDefault="006B00AF" w:rsidP="006C6F2A">
            <w:pPr>
              <w:spacing w:before="60" w:after="60"/>
              <w:jc w:val="center"/>
              <w:rPr>
                <w:lang w:val="en-US"/>
              </w:rPr>
            </w:pPr>
            <w:r>
              <w:rPr>
                <w:lang w:val="en-US"/>
              </w:rPr>
              <w:t>0</w:t>
            </w:r>
          </w:p>
        </w:tc>
        <w:tc>
          <w:tcPr>
            <w:tcW w:w="1680" w:type="dxa"/>
            <w:tcBorders>
              <w:right w:val="double" w:sz="4" w:space="0" w:color="auto"/>
            </w:tcBorders>
          </w:tcPr>
          <w:p w:rsidR="006B14C3" w:rsidRPr="007E2617" w:rsidRDefault="006B00AF" w:rsidP="006C6F2A">
            <w:pPr>
              <w:spacing w:before="60" w:after="60"/>
              <w:jc w:val="center"/>
              <w:rPr>
                <w:lang w:val="en-US"/>
              </w:rPr>
            </w:pPr>
            <w:r>
              <w:rPr>
                <w:lang w:val="en-US"/>
              </w:rPr>
              <w:t>4%</w:t>
            </w:r>
          </w:p>
        </w:tc>
      </w:tr>
    </w:tbl>
    <w:p w:rsidR="006D3578" w:rsidRDefault="006B00AF" w:rsidP="007D7768">
      <w:pPr>
        <w:pBdr>
          <w:bottom w:val="dotted" w:sz="4" w:space="1" w:color="auto"/>
        </w:pBdr>
        <w:jc w:val="both"/>
        <w:rPr>
          <w:b/>
          <w:bCs/>
          <w:iCs/>
          <w:u w:val="single"/>
        </w:rPr>
      </w:pPr>
      <w:r>
        <w:rPr>
          <w:b/>
          <w:bCs/>
          <w:iCs/>
          <w:u w:val="single"/>
        </w:rPr>
        <w:t xml:space="preserve">     </w:t>
      </w:r>
    </w:p>
    <w:p w:rsidR="006B00AF" w:rsidRPr="006B00AF" w:rsidRDefault="006B00AF" w:rsidP="007D7768">
      <w:pPr>
        <w:pBdr>
          <w:bottom w:val="dotted" w:sz="4" w:space="1" w:color="auto"/>
        </w:pBdr>
        <w:jc w:val="both"/>
        <w:rPr>
          <w:b/>
          <w:bCs/>
          <w:iCs/>
        </w:rPr>
      </w:pPr>
      <w:r w:rsidRPr="006B00AF">
        <w:rPr>
          <w:b/>
          <w:bCs/>
          <w:iCs/>
        </w:rPr>
        <w:t xml:space="preserve">NB – </w:t>
      </w:r>
      <w:proofErr w:type="gramStart"/>
      <w:r w:rsidRPr="006B00AF">
        <w:rPr>
          <w:b/>
          <w:bCs/>
          <w:iCs/>
        </w:rPr>
        <w:t>1</w:t>
      </w:r>
      <w:proofErr w:type="gramEnd"/>
      <w:r w:rsidRPr="006B00AF">
        <w:rPr>
          <w:b/>
          <w:bCs/>
          <w:iCs/>
        </w:rPr>
        <w:t xml:space="preserve"> school did not respond either way</w:t>
      </w:r>
    </w:p>
    <w:p w:rsidR="00B75FD4" w:rsidRDefault="00B75FD4" w:rsidP="007D7768">
      <w:pPr>
        <w:pBdr>
          <w:bottom w:val="dotted" w:sz="4" w:space="1" w:color="auto"/>
        </w:pBdr>
        <w:jc w:val="both"/>
        <w:rPr>
          <w:b/>
          <w:bCs/>
          <w:iCs/>
          <w:u w:val="single"/>
        </w:rPr>
      </w:pPr>
    </w:p>
    <w:p w:rsidR="0086747D" w:rsidRDefault="0086747D" w:rsidP="00B75FD4">
      <w:pPr>
        <w:jc w:val="both"/>
        <w:rPr>
          <w:b/>
          <w:u w:val="single"/>
          <w:lang w:eastAsia="en-GB"/>
        </w:rPr>
      </w:pPr>
    </w:p>
    <w:p w:rsidR="00B75FD4" w:rsidRDefault="00B75FD4" w:rsidP="00B75FD4">
      <w:pPr>
        <w:jc w:val="both"/>
        <w:rPr>
          <w:b/>
          <w:u w:val="single"/>
          <w:lang w:eastAsia="en-GB"/>
        </w:rPr>
      </w:pPr>
      <w:r w:rsidRPr="00535144">
        <w:rPr>
          <w:b/>
          <w:u w:val="single"/>
          <w:lang w:eastAsia="en-GB"/>
        </w:rPr>
        <w:t>Comments</w:t>
      </w:r>
    </w:p>
    <w:tbl>
      <w:tblPr>
        <w:tblW w:w="9360" w:type="dxa"/>
        <w:tblLook w:val="04A0" w:firstRow="1" w:lastRow="0" w:firstColumn="1" w:lastColumn="0" w:noHBand="0" w:noVBand="1"/>
      </w:tblPr>
      <w:tblGrid>
        <w:gridCol w:w="9360"/>
      </w:tblGrid>
      <w:tr w:rsidR="006B00AF" w:rsidRPr="006B00AF" w:rsidTr="006B00AF">
        <w:trPr>
          <w:trHeight w:val="255"/>
        </w:trPr>
        <w:tc>
          <w:tcPr>
            <w:tcW w:w="9360" w:type="dxa"/>
            <w:tcBorders>
              <w:top w:val="nil"/>
              <w:left w:val="nil"/>
              <w:bottom w:val="nil"/>
              <w:right w:val="nil"/>
            </w:tcBorders>
            <w:shd w:val="clear" w:color="auto" w:fill="auto"/>
            <w:noWrap/>
            <w:vAlign w:val="bottom"/>
          </w:tcPr>
          <w:p w:rsidR="006B00AF" w:rsidRPr="006B00AF" w:rsidRDefault="006B00AF" w:rsidP="006B00AF">
            <w:pPr>
              <w:pStyle w:val="ListParagraph"/>
              <w:rPr>
                <w:rFonts w:cstheme="minorHAnsi"/>
              </w:rPr>
            </w:pPr>
          </w:p>
          <w:p w:rsidR="006B00AF" w:rsidRPr="006B00AF" w:rsidRDefault="006B00AF" w:rsidP="006B00AF">
            <w:pPr>
              <w:pStyle w:val="ListParagraph"/>
              <w:numPr>
                <w:ilvl w:val="0"/>
                <w:numId w:val="16"/>
              </w:numPr>
              <w:rPr>
                <w:rFonts w:eastAsia="Times New Roman" w:cstheme="minorHAnsi"/>
                <w:lang w:eastAsia="en-GB"/>
              </w:rPr>
            </w:pPr>
            <w:r w:rsidRPr="006B00AF">
              <w:rPr>
                <w:rFonts w:cstheme="minorHAnsi"/>
              </w:rPr>
              <w:t xml:space="preserve">Governors believe that rather than take funding out of </w:t>
            </w:r>
            <w:proofErr w:type="gramStart"/>
            <w:r w:rsidRPr="006B00AF">
              <w:rPr>
                <w:rFonts w:cstheme="minorHAnsi"/>
              </w:rPr>
              <w:t>main-stream</w:t>
            </w:r>
            <w:proofErr w:type="gramEnd"/>
            <w:r w:rsidRPr="006B00AF">
              <w:rPr>
                <w:rFonts w:cstheme="minorHAnsi"/>
              </w:rPr>
              <w:t xml:space="preserve"> schools to support special schools, more funding should be directed at the main-stream schools to reduce the amount of exclusions that results in a need for special school.</w:t>
            </w:r>
          </w:p>
        </w:tc>
      </w:tr>
      <w:tr w:rsidR="006B00AF" w:rsidRPr="006B00AF" w:rsidTr="006B00AF">
        <w:trPr>
          <w:trHeight w:val="495"/>
        </w:trPr>
        <w:tc>
          <w:tcPr>
            <w:tcW w:w="9360" w:type="dxa"/>
            <w:tcBorders>
              <w:top w:val="nil"/>
              <w:left w:val="nil"/>
              <w:bottom w:val="nil"/>
              <w:right w:val="nil"/>
            </w:tcBorders>
            <w:shd w:val="clear" w:color="auto" w:fill="auto"/>
            <w:noWrap/>
            <w:vAlign w:val="bottom"/>
          </w:tcPr>
          <w:p w:rsidR="006B00AF" w:rsidRPr="006B00AF" w:rsidRDefault="006B00AF" w:rsidP="006B00AF">
            <w:pPr>
              <w:pStyle w:val="ListParagraph"/>
              <w:numPr>
                <w:ilvl w:val="0"/>
                <w:numId w:val="16"/>
              </w:numPr>
              <w:rPr>
                <w:rFonts w:cstheme="minorHAnsi"/>
              </w:rPr>
            </w:pPr>
            <w:r w:rsidRPr="006B00AF">
              <w:rPr>
                <w:rFonts w:cstheme="minorHAnsi"/>
              </w:rPr>
              <w:t xml:space="preserve">In </w:t>
            </w:r>
            <w:proofErr w:type="gramStart"/>
            <w:r w:rsidRPr="006B00AF">
              <w:rPr>
                <w:rFonts w:cstheme="minorHAnsi"/>
              </w:rPr>
              <w:t>particular</w:t>
            </w:r>
            <w:proofErr w:type="gramEnd"/>
            <w:r w:rsidRPr="006B00AF">
              <w:rPr>
                <w:rFonts w:cstheme="minorHAnsi"/>
              </w:rPr>
              <w:t xml:space="preserve"> there should be better access to interim funding for very vulnerable and challenging pupils while EHCPs are being evaluated. This could result in lower demand for special school facilities. </w:t>
            </w:r>
          </w:p>
        </w:tc>
      </w:tr>
    </w:tbl>
    <w:p w:rsidR="00B75FD4" w:rsidRPr="006B00AF" w:rsidRDefault="00B75FD4" w:rsidP="007D7768">
      <w:pPr>
        <w:pBdr>
          <w:bottom w:val="dotted" w:sz="4" w:space="1" w:color="auto"/>
        </w:pBdr>
        <w:jc w:val="both"/>
        <w:rPr>
          <w:rFonts w:cstheme="minorHAnsi"/>
          <w:b/>
          <w:bCs/>
          <w:iCs/>
        </w:rPr>
      </w:pPr>
    </w:p>
    <w:p w:rsidR="006B00AF" w:rsidRDefault="006B00AF" w:rsidP="007D7768">
      <w:pPr>
        <w:pBdr>
          <w:bottom w:val="dotted" w:sz="4" w:space="1" w:color="auto"/>
        </w:pBdr>
        <w:jc w:val="both"/>
        <w:rPr>
          <w:b/>
          <w:bCs/>
          <w:iCs/>
          <w:sz w:val="28"/>
          <w:szCs w:val="28"/>
        </w:rPr>
      </w:pPr>
    </w:p>
    <w:p w:rsidR="00132D9E" w:rsidRPr="007D7768" w:rsidRDefault="007D7768" w:rsidP="007D7768">
      <w:pPr>
        <w:pBdr>
          <w:bottom w:val="dotted" w:sz="4" w:space="1" w:color="auto"/>
        </w:pBdr>
        <w:jc w:val="both"/>
        <w:rPr>
          <w:b/>
          <w:bCs/>
          <w:iCs/>
          <w:sz w:val="28"/>
          <w:szCs w:val="28"/>
        </w:rPr>
      </w:pPr>
      <w:r>
        <w:rPr>
          <w:b/>
          <w:bCs/>
          <w:iCs/>
          <w:sz w:val="28"/>
          <w:szCs w:val="28"/>
        </w:rPr>
        <w:t>Other comments</w:t>
      </w:r>
    </w:p>
    <w:p w:rsidR="0086747D" w:rsidRDefault="0086747D" w:rsidP="00B75FBB">
      <w:pPr>
        <w:jc w:val="both"/>
        <w:rPr>
          <w:bCs/>
        </w:rPr>
      </w:pPr>
    </w:p>
    <w:p w:rsidR="00132D9E" w:rsidRPr="007D7768" w:rsidRDefault="00132D9E" w:rsidP="00B75FBB">
      <w:pPr>
        <w:jc w:val="both"/>
        <w:rPr>
          <w:bCs/>
        </w:rPr>
      </w:pPr>
      <w:r>
        <w:rPr>
          <w:bCs/>
        </w:rPr>
        <w:t xml:space="preserve">Respondents </w:t>
      </w:r>
      <w:proofErr w:type="gramStart"/>
      <w:r>
        <w:rPr>
          <w:bCs/>
        </w:rPr>
        <w:t>were asked</w:t>
      </w:r>
      <w:proofErr w:type="gramEnd"/>
      <w:r>
        <w:rPr>
          <w:bCs/>
        </w:rPr>
        <w:t xml:space="preserve"> to </w:t>
      </w:r>
      <w:r w:rsidRPr="001B26EA">
        <w:rPr>
          <w:bCs/>
        </w:rPr>
        <w:t xml:space="preserve">provide any </w:t>
      </w:r>
      <w:r>
        <w:rPr>
          <w:bCs/>
        </w:rPr>
        <w:t xml:space="preserve">other </w:t>
      </w:r>
      <w:r w:rsidRPr="001B26EA">
        <w:rPr>
          <w:bCs/>
        </w:rPr>
        <w:t xml:space="preserve">comments </w:t>
      </w:r>
      <w:r>
        <w:rPr>
          <w:bCs/>
        </w:rPr>
        <w:t xml:space="preserve">they </w:t>
      </w:r>
      <w:r w:rsidRPr="001B26EA">
        <w:rPr>
          <w:bCs/>
        </w:rPr>
        <w:t xml:space="preserve">would like to be considered by the </w:t>
      </w:r>
      <w:r>
        <w:rPr>
          <w:bCs/>
        </w:rPr>
        <w:t>Schools Forum</w:t>
      </w:r>
      <w:r w:rsidR="007D7768">
        <w:rPr>
          <w:bCs/>
        </w:rPr>
        <w:t>.</w:t>
      </w:r>
    </w:p>
    <w:p w:rsidR="00B75FD4" w:rsidRDefault="00B75FD4" w:rsidP="00B75FBB">
      <w:pPr>
        <w:jc w:val="both"/>
        <w:rPr>
          <w:b/>
          <w:u w:val="single"/>
          <w:lang w:eastAsia="en-GB"/>
        </w:rPr>
      </w:pPr>
    </w:p>
    <w:p w:rsidR="00132D9E" w:rsidRPr="007D7768" w:rsidRDefault="00132D9E" w:rsidP="00B75FBB">
      <w:pPr>
        <w:jc w:val="both"/>
        <w:rPr>
          <w:b/>
          <w:u w:val="single"/>
          <w:lang w:eastAsia="en-GB"/>
        </w:rPr>
      </w:pPr>
      <w:r w:rsidRPr="00535144">
        <w:rPr>
          <w:b/>
          <w:u w:val="single"/>
          <w:lang w:eastAsia="en-GB"/>
        </w:rPr>
        <w:t>Comments</w:t>
      </w:r>
    </w:p>
    <w:p w:rsidR="006B00AF" w:rsidRDefault="006B00AF" w:rsidP="006B00AF">
      <w:pPr>
        <w:jc w:val="both"/>
        <w:rPr>
          <w:rFonts w:ascii="Arial Narrow" w:eastAsia="Times New Roman" w:hAnsi="Arial Narrow" w:cs="Arial"/>
          <w:sz w:val="20"/>
          <w:szCs w:val="20"/>
          <w:lang w:eastAsia="en-GB"/>
        </w:rPr>
      </w:pPr>
    </w:p>
    <w:p w:rsidR="006B00AF" w:rsidRPr="006B00AF" w:rsidRDefault="006B00AF" w:rsidP="006B00AF">
      <w:pPr>
        <w:pStyle w:val="ListParagraph"/>
        <w:numPr>
          <w:ilvl w:val="0"/>
          <w:numId w:val="17"/>
        </w:numPr>
        <w:rPr>
          <w:rFonts w:eastAsia="Times New Roman" w:cstheme="minorHAnsi"/>
          <w:lang w:eastAsia="en-GB"/>
        </w:rPr>
      </w:pPr>
      <w:r w:rsidRPr="006B00AF">
        <w:rPr>
          <w:rFonts w:eastAsia="Times New Roman" w:cstheme="minorHAnsi"/>
          <w:lang w:eastAsia="en-GB"/>
        </w:rPr>
        <w:t>I was already very concerned about my 2020/21 budget and the allocations contained in this document, combined with the cost of de-delegation, only increases my concern and anxiety.</w:t>
      </w:r>
    </w:p>
    <w:p w:rsidR="009A54D0" w:rsidRPr="006B00AF" w:rsidRDefault="009A54D0" w:rsidP="007D7768">
      <w:pPr>
        <w:pBdr>
          <w:bottom w:val="single" w:sz="4" w:space="1" w:color="auto"/>
        </w:pBdr>
        <w:jc w:val="both"/>
        <w:rPr>
          <w:rFonts w:cstheme="minorHAnsi"/>
          <w:b/>
        </w:rPr>
      </w:pPr>
    </w:p>
    <w:p w:rsidR="004968D3" w:rsidRPr="007D7768" w:rsidRDefault="00FE29BA" w:rsidP="007D7768">
      <w:pPr>
        <w:pBdr>
          <w:bottom w:val="single" w:sz="4" w:space="1" w:color="auto"/>
        </w:pBdr>
        <w:jc w:val="both"/>
        <w:rPr>
          <w:bCs/>
          <w:sz w:val="32"/>
          <w:szCs w:val="32"/>
        </w:rPr>
      </w:pPr>
      <w:r w:rsidRPr="00C267D6">
        <w:rPr>
          <w:b/>
          <w:sz w:val="32"/>
          <w:szCs w:val="32"/>
        </w:rPr>
        <w:t>Respondents</w:t>
      </w:r>
    </w:p>
    <w:p w:rsidR="009A54D0" w:rsidRDefault="004968D3" w:rsidP="004968D3">
      <w:pPr>
        <w:rPr>
          <w:rFonts w:ascii="Arial Narrow" w:hAnsi="Arial Narrow"/>
          <w:b/>
          <w:bCs/>
          <w:sz w:val="20"/>
          <w:szCs w:val="20"/>
          <w:u w:val="single"/>
          <w:lang w:eastAsia="en-GB"/>
        </w:rPr>
      </w:pPr>
      <w:r w:rsidRPr="00784410">
        <w:rPr>
          <w:rFonts w:ascii="Arial Narrow" w:hAnsi="Arial Narrow"/>
          <w:b/>
          <w:bCs/>
          <w:sz w:val="20"/>
          <w:szCs w:val="20"/>
          <w:u w:val="single"/>
          <w:lang w:eastAsia="en-GB"/>
        </w:rPr>
        <w:t xml:space="preserve"> </w:t>
      </w:r>
    </w:p>
    <w:tbl>
      <w:tblPr>
        <w:tblW w:w="7948" w:type="dxa"/>
        <w:tblLook w:val="04A0" w:firstRow="1" w:lastRow="0" w:firstColumn="1" w:lastColumn="0" w:noHBand="0" w:noVBand="1"/>
      </w:tblPr>
      <w:tblGrid>
        <w:gridCol w:w="2585"/>
        <w:gridCol w:w="2811"/>
        <w:gridCol w:w="396"/>
        <w:gridCol w:w="2156"/>
      </w:tblGrid>
      <w:tr w:rsidR="004A23CD" w:rsidRPr="004A23CD" w:rsidTr="004A23CD">
        <w:trPr>
          <w:trHeight w:val="255"/>
        </w:trPr>
        <w:tc>
          <w:tcPr>
            <w:tcW w:w="5396" w:type="dxa"/>
            <w:gridSpan w:val="2"/>
            <w:tcBorders>
              <w:top w:val="nil"/>
              <w:left w:val="nil"/>
              <w:bottom w:val="nil"/>
              <w:right w:val="nil"/>
            </w:tcBorders>
            <w:shd w:val="clear" w:color="auto" w:fill="auto"/>
            <w:noWrap/>
            <w:vAlign w:val="bottom"/>
            <w:hideMark/>
          </w:tcPr>
          <w:p w:rsidR="004A23CD" w:rsidRPr="004A23CD" w:rsidRDefault="004A23CD" w:rsidP="004A23CD">
            <w:pPr>
              <w:jc w:val="center"/>
              <w:rPr>
                <w:rFonts w:ascii="Arial" w:eastAsia="Times New Roman" w:hAnsi="Arial" w:cs="Arial"/>
                <w:b/>
                <w:bCs/>
                <w:sz w:val="20"/>
                <w:szCs w:val="20"/>
                <w:lang w:eastAsia="en-GB"/>
              </w:rPr>
            </w:pPr>
            <w:r w:rsidRPr="004A23CD">
              <w:rPr>
                <w:rFonts w:ascii="Arial" w:eastAsia="Times New Roman" w:hAnsi="Arial" w:cs="Arial"/>
                <w:b/>
                <w:bCs/>
                <w:sz w:val="20"/>
                <w:szCs w:val="20"/>
                <w:lang w:eastAsia="en-GB"/>
              </w:rPr>
              <w:t>PRIMARY</w:t>
            </w:r>
          </w:p>
        </w:tc>
        <w:tc>
          <w:tcPr>
            <w:tcW w:w="396" w:type="dxa"/>
            <w:tcBorders>
              <w:top w:val="nil"/>
              <w:left w:val="nil"/>
              <w:bottom w:val="nil"/>
              <w:right w:val="nil"/>
            </w:tcBorders>
            <w:shd w:val="clear" w:color="auto" w:fill="auto"/>
            <w:noWrap/>
            <w:vAlign w:val="bottom"/>
            <w:hideMark/>
          </w:tcPr>
          <w:p w:rsidR="004A23CD" w:rsidRPr="004A23CD" w:rsidRDefault="004A23CD" w:rsidP="004A23CD">
            <w:pPr>
              <w:jc w:val="center"/>
              <w:rPr>
                <w:rFonts w:ascii="Arial" w:eastAsia="Times New Roman" w:hAnsi="Arial" w:cs="Arial"/>
                <w:b/>
                <w:bCs/>
                <w:sz w:val="20"/>
                <w:szCs w:val="20"/>
                <w:lang w:eastAsia="en-GB"/>
              </w:rPr>
            </w:pPr>
          </w:p>
        </w:tc>
        <w:tc>
          <w:tcPr>
            <w:tcW w:w="2156" w:type="dxa"/>
            <w:tcBorders>
              <w:top w:val="nil"/>
              <w:left w:val="nil"/>
              <w:bottom w:val="nil"/>
              <w:right w:val="nil"/>
            </w:tcBorders>
            <w:shd w:val="clear" w:color="auto" w:fill="auto"/>
            <w:noWrap/>
            <w:vAlign w:val="bottom"/>
            <w:hideMark/>
          </w:tcPr>
          <w:p w:rsidR="004A23CD" w:rsidRPr="004A23CD" w:rsidRDefault="004A23CD" w:rsidP="004A23CD">
            <w:pPr>
              <w:rPr>
                <w:rFonts w:ascii="Arial" w:eastAsia="Times New Roman" w:hAnsi="Arial" w:cs="Arial"/>
                <w:b/>
                <w:bCs/>
                <w:sz w:val="20"/>
                <w:szCs w:val="20"/>
                <w:lang w:eastAsia="en-GB"/>
              </w:rPr>
            </w:pPr>
            <w:r w:rsidRPr="004A23CD">
              <w:rPr>
                <w:rFonts w:ascii="Arial" w:eastAsia="Times New Roman" w:hAnsi="Arial" w:cs="Arial"/>
                <w:b/>
                <w:bCs/>
                <w:sz w:val="20"/>
                <w:szCs w:val="20"/>
                <w:lang w:eastAsia="en-GB"/>
              </w:rPr>
              <w:t>SECONDARY</w:t>
            </w:r>
          </w:p>
        </w:tc>
      </w:tr>
      <w:tr w:rsidR="004A23CD" w:rsidRPr="004A23CD" w:rsidTr="004A23CD">
        <w:trPr>
          <w:trHeight w:val="255"/>
        </w:trPr>
        <w:tc>
          <w:tcPr>
            <w:tcW w:w="2585" w:type="dxa"/>
            <w:tcBorders>
              <w:top w:val="nil"/>
              <w:left w:val="nil"/>
              <w:bottom w:val="nil"/>
              <w:right w:val="nil"/>
            </w:tcBorders>
            <w:shd w:val="clear" w:color="auto" w:fill="auto"/>
            <w:noWrap/>
            <w:vAlign w:val="bottom"/>
            <w:hideMark/>
          </w:tcPr>
          <w:p w:rsidR="004A23CD" w:rsidRPr="004A23CD" w:rsidRDefault="004A23CD" w:rsidP="004A23CD">
            <w:pPr>
              <w:rPr>
                <w:rFonts w:ascii="Arial" w:eastAsia="Times New Roman" w:hAnsi="Arial" w:cs="Arial"/>
                <w:b/>
                <w:bCs/>
                <w:sz w:val="20"/>
                <w:szCs w:val="20"/>
                <w:lang w:eastAsia="en-GB"/>
              </w:rPr>
            </w:pPr>
          </w:p>
        </w:tc>
        <w:tc>
          <w:tcPr>
            <w:tcW w:w="2811" w:type="dxa"/>
            <w:tcBorders>
              <w:top w:val="nil"/>
              <w:left w:val="nil"/>
              <w:bottom w:val="nil"/>
              <w:right w:val="nil"/>
            </w:tcBorders>
            <w:shd w:val="clear" w:color="auto" w:fill="auto"/>
            <w:noWrap/>
            <w:vAlign w:val="bottom"/>
            <w:hideMark/>
          </w:tcPr>
          <w:p w:rsidR="004A23CD" w:rsidRPr="004A23CD" w:rsidRDefault="004A23CD" w:rsidP="004A23CD">
            <w:pPr>
              <w:rPr>
                <w:rFonts w:ascii="Times New Roman" w:eastAsia="Times New Roman" w:hAnsi="Times New Roman" w:cs="Times New Roman"/>
                <w:sz w:val="20"/>
                <w:szCs w:val="20"/>
                <w:lang w:eastAsia="en-GB"/>
              </w:rPr>
            </w:pPr>
          </w:p>
        </w:tc>
        <w:tc>
          <w:tcPr>
            <w:tcW w:w="396" w:type="dxa"/>
            <w:tcBorders>
              <w:top w:val="nil"/>
              <w:left w:val="nil"/>
              <w:bottom w:val="nil"/>
              <w:right w:val="nil"/>
            </w:tcBorders>
            <w:shd w:val="clear" w:color="auto" w:fill="auto"/>
            <w:noWrap/>
            <w:vAlign w:val="bottom"/>
            <w:hideMark/>
          </w:tcPr>
          <w:p w:rsidR="004A23CD" w:rsidRPr="004A23CD" w:rsidRDefault="004A23CD" w:rsidP="004A23CD">
            <w:pPr>
              <w:rPr>
                <w:rFonts w:ascii="Times New Roman" w:eastAsia="Times New Roman" w:hAnsi="Times New Roman" w:cs="Times New Roman"/>
                <w:sz w:val="20"/>
                <w:szCs w:val="20"/>
                <w:lang w:eastAsia="en-GB"/>
              </w:rPr>
            </w:pPr>
          </w:p>
        </w:tc>
        <w:tc>
          <w:tcPr>
            <w:tcW w:w="2156" w:type="dxa"/>
            <w:tcBorders>
              <w:top w:val="nil"/>
              <w:left w:val="nil"/>
              <w:bottom w:val="nil"/>
              <w:right w:val="nil"/>
            </w:tcBorders>
            <w:shd w:val="clear" w:color="auto" w:fill="auto"/>
            <w:noWrap/>
            <w:vAlign w:val="bottom"/>
            <w:hideMark/>
          </w:tcPr>
          <w:p w:rsidR="004A23CD" w:rsidRPr="004A23CD" w:rsidRDefault="004A23CD" w:rsidP="004A23CD">
            <w:pPr>
              <w:rPr>
                <w:rFonts w:ascii="Times New Roman" w:eastAsia="Times New Roman" w:hAnsi="Times New Roman" w:cs="Times New Roman"/>
                <w:sz w:val="20"/>
                <w:szCs w:val="20"/>
                <w:lang w:eastAsia="en-GB"/>
              </w:rPr>
            </w:pPr>
          </w:p>
        </w:tc>
      </w:tr>
      <w:tr w:rsidR="004A23CD" w:rsidRPr="004A23CD" w:rsidTr="004A23CD">
        <w:trPr>
          <w:trHeight w:val="255"/>
        </w:trPr>
        <w:tc>
          <w:tcPr>
            <w:tcW w:w="2585"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All Saints' CE Primary</w:t>
            </w:r>
          </w:p>
        </w:tc>
        <w:tc>
          <w:tcPr>
            <w:tcW w:w="2811" w:type="dxa"/>
            <w:tcBorders>
              <w:top w:val="nil"/>
              <w:left w:val="nil"/>
              <w:bottom w:val="nil"/>
              <w:right w:val="nil"/>
            </w:tcBorders>
            <w:shd w:val="clear" w:color="auto" w:fill="auto"/>
            <w:noWrap/>
            <w:vAlign w:val="center"/>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Merton Park Primary</w:t>
            </w:r>
          </w:p>
        </w:tc>
        <w:tc>
          <w:tcPr>
            <w:tcW w:w="396"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p>
        </w:tc>
        <w:tc>
          <w:tcPr>
            <w:tcW w:w="2156"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Raynes Park</w:t>
            </w:r>
          </w:p>
        </w:tc>
      </w:tr>
      <w:tr w:rsidR="004A23CD" w:rsidRPr="004A23CD" w:rsidTr="004A23CD">
        <w:trPr>
          <w:trHeight w:val="255"/>
        </w:trPr>
        <w:tc>
          <w:tcPr>
            <w:tcW w:w="2585"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Bishop Gilpin CE Primary</w:t>
            </w:r>
          </w:p>
        </w:tc>
        <w:tc>
          <w:tcPr>
            <w:tcW w:w="2811"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Morden Primary</w:t>
            </w:r>
          </w:p>
        </w:tc>
        <w:tc>
          <w:tcPr>
            <w:tcW w:w="396"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p>
        </w:tc>
        <w:tc>
          <w:tcPr>
            <w:tcW w:w="2156"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Ricards Lodge</w:t>
            </w:r>
          </w:p>
        </w:tc>
      </w:tr>
      <w:tr w:rsidR="004A23CD" w:rsidRPr="004A23CD" w:rsidTr="004A23CD">
        <w:trPr>
          <w:trHeight w:val="255"/>
        </w:trPr>
        <w:tc>
          <w:tcPr>
            <w:tcW w:w="2585"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Cranmer Primary</w:t>
            </w:r>
          </w:p>
        </w:tc>
        <w:tc>
          <w:tcPr>
            <w:tcW w:w="2811"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Pelham Primary</w:t>
            </w:r>
          </w:p>
        </w:tc>
        <w:tc>
          <w:tcPr>
            <w:tcW w:w="396"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p>
        </w:tc>
        <w:tc>
          <w:tcPr>
            <w:tcW w:w="2156"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Rutlish</w:t>
            </w:r>
          </w:p>
        </w:tc>
      </w:tr>
      <w:tr w:rsidR="004A23CD" w:rsidRPr="004A23CD" w:rsidTr="004A23CD">
        <w:trPr>
          <w:trHeight w:val="255"/>
        </w:trPr>
        <w:tc>
          <w:tcPr>
            <w:tcW w:w="2585"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Dundonald Primary</w:t>
            </w:r>
          </w:p>
        </w:tc>
        <w:tc>
          <w:tcPr>
            <w:tcW w:w="2811"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Poplar Primary</w:t>
            </w:r>
          </w:p>
        </w:tc>
        <w:tc>
          <w:tcPr>
            <w:tcW w:w="396"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p>
        </w:tc>
        <w:tc>
          <w:tcPr>
            <w:tcW w:w="2156"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Ursuline High</w:t>
            </w:r>
          </w:p>
        </w:tc>
      </w:tr>
      <w:tr w:rsidR="004A23CD" w:rsidRPr="004A23CD" w:rsidTr="004A23CD">
        <w:trPr>
          <w:trHeight w:val="255"/>
        </w:trPr>
        <w:tc>
          <w:tcPr>
            <w:tcW w:w="2585"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Gorringe Park Primary</w:t>
            </w:r>
          </w:p>
        </w:tc>
        <w:tc>
          <w:tcPr>
            <w:tcW w:w="2811"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Sacred Heart RC Primary</w:t>
            </w:r>
          </w:p>
        </w:tc>
        <w:tc>
          <w:tcPr>
            <w:tcW w:w="396"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p>
        </w:tc>
        <w:tc>
          <w:tcPr>
            <w:tcW w:w="2156"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Wimbledon College</w:t>
            </w:r>
          </w:p>
        </w:tc>
      </w:tr>
      <w:tr w:rsidR="004A23CD" w:rsidRPr="004A23CD" w:rsidTr="004A23CD">
        <w:trPr>
          <w:trHeight w:val="255"/>
        </w:trPr>
        <w:tc>
          <w:tcPr>
            <w:tcW w:w="2585" w:type="dxa"/>
            <w:tcBorders>
              <w:top w:val="nil"/>
              <w:left w:val="nil"/>
              <w:bottom w:val="nil"/>
              <w:right w:val="nil"/>
            </w:tcBorders>
            <w:shd w:val="clear" w:color="auto" w:fill="auto"/>
            <w:noWrap/>
            <w:vAlign w:val="bottom"/>
            <w:hideMark/>
          </w:tcPr>
          <w:p w:rsid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Hatfeild Primary</w:t>
            </w:r>
          </w:p>
          <w:p w:rsidR="006B3B69" w:rsidRPr="004A23CD" w:rsidRDefault="006B3B69" w:rsidP="004A23CD">
            <w:pPr>
              <w:rPr>
                <w:rFonts w:ascii="Arial Narrow" w:eastAsia="Times New Roman" w:hAnsi="Arial Narrow" w:cs="Arial"/>
                <w:b/>
                <w:bCs/>
                <w:sz w:val="20"/>
                <w:szCs w:val="20"/>
                <w:lang w:eastAsia="en-GB"/>
              </w:rPr>
            </w:pPr>
            <w:r>
              <w:rPr>
                <w:rFonts w:ascii="Arial Narrow" w:eastAsia="Times New Roman" w:hAnsi="Arial Narrow" w:cs="Arial"/>
                <w:b/>
                <w:bCs/>
                <w:sz w:val="20"/>
                <w:szCs w:val="20"/>
                <w:lang w:eastAsia="en-GB"/>
              </w:rPr>
              <w:t>Hillcross Primary</w:t>
            </w:r>
          </w:p>
        </w:tc>
        <w:tc>
          <w:tcPr>
            <w:tcW w:w="2811"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The Sherwood</w:t>
            </w:r>
            <w:r w:rsidR="00D72B91">
              <w:rPr>
                <w:rFonts w:ascii="Arial Narrow" w:eastAsia="Times New Roman" w:hAnsi="Arial Narrow" w:cs="Arial"/>
                <w:b/>
                <w:bCs/>
                <w:sz w:val="20"/>
                <w:szCs w:val="20"/>
                <w:lang w:eastAsia="en-GB"/>
              </w:rPr>
              <w:t xml:space="preserve"> Primary</w:t>
            </w:r>
          </w:p>
        </w:tc>
        <w:tc>
          <w:tcPr>
            <w:tcW w:w="396"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p>
        </w:tc>
        <w:tc>
          <w:tcPr>
            <w:tcW w:w="2156" w:type="dxa"/>
            <w:tcBorders>
              <w:top w:val="nil"/>
              <w:left w:val="nil"/>
              <w:bottom w:val="nil"/>
              <w:right w:val="nil"/>
            </w:tcBorders>
            <w:shd w:val="clear" w:color="auto" w:fill="auto"/>
            <w:noWrap/>
            <w:vAlign w:val="bottom"/>
            <w:hideMark/>
          </w:tcPr>
          <w:p w:rsidR="004A23CD" w:rsidRPr="004A23CD" w:rsidRDefault="004A23CD" w:rsidP="004A23CD">
            <w:pPr>
              <w:rPr>
                <w:rFonts w:ascii="Times New Roman" w:eastAsia="Times New Roman" w:hAnsi="Times New Roman" w:cs="Times New Roman"/>
                <w:sz w:val="20"/>
                <w:szCs w:val="20"/>
                <w:lang w:eastAsia="en-GB"/>
              </w:rPr>
            </w:pPr>
          </w:p>
        </w:tc>
      </w:tr>
      <w:tr w:rsidR="004A23CD" w:rsidRPr="004A23CD" w:rsidTr="004A23CD">
        <w:trPr>
          <w:trHeight w:val="255"/>
        </w:trPr>
        <w:tc>
          <w:tcPr>
            <w:tcW w:w="2585"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Hollymount</w:t>
            </w:r>
            <w:r w:rsidR="00D72B91">
              <w:rPr>
                <w:rFonts w:ascii="Arial Narrow" w:eastAsia="Times New Roman" w:hAnsi="Arial Narrow" w:cs="Arial"/>
                <w:b/>
                <w:bCs/>
                <w:sz w:val="20"/>
                <w:szCs w:val="20"/>
                <w:lang w:eastAsia="en-GB"/>
              </w:rPr>
              <w:t xml:space="preserve"> Primary</w:t>
            </w:r>
          </w:p>
        </w:tc>
        <w:tc>
          <w:tcPr>
            <w:tcW w:w="2811"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SS Peter &amp; Paul RC Primary</w:t>
            </w:r>
          </w:p>
        </w:tc>
        <w:tc>
          <w:tcPr>
            <w:tcW w:w="396"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p>
        </w:tc>
        <w:tc>
          <w:tcPr>
            <w:tcW w:w="2156" w:type="dxa"/>
            <w:tcBorders>
              <w:top w:val="nil"/>
              <w:left w:val="nil"/>
              <w:bottom w:val="nil"/>
              <w:right w:val="nil"/>
            </w:tcBorders>
            <w:shd w:val="clear" w:color="auto" w:fill="auto"/>
            <w:noWrap/>
            <w:vAlign w:val="bottom"/>
            <w:hideMark/>
          </w:tcPr>
          <w:p w:rsidR="004A23CD" w:rsidRPr="004A23CD" w:rsidRDefault="004A23CD" w:rsidP="004A23CD">
            <w:pPr>
              <w:rPr>
                <w:rFonts w:ascii="Times New Roman" w:eastAsia="Times New Roman" w:hAnsi="Times New Roman" w:cs="Times New Roman"/>
                <w:sz w:val="20"/>
                <w:szCs w:val="20"/>
                <w:lang w:eastAsia="en-GB"/>
              </w:rPr>
            </w:pPr>
          </w:p>
        </w:tc>
      </w:tr>
      <w:tr w:rsidR="004A23CD" w:rsidRPr="004A23CD" w:rsidTr="004A23CD">
        <w:trPr>
          <w:trHeight w:val="255"/>
        </w:trPr>
        <w:tc>
          <w:tcPr>
            <w:tcW w:w="2585"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Liberty Primary</w:t>
            </w:r>
          </w:p>
        </w:tc>
        <w:tc>
          <w:tcPr>
            <w:tcW w:w="2811"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St John Fisher RC Primary</w:t>
            </w:r>
          </w:p>
        </w:tc>
        <w:tc>
          <w:tcPr>
            <w:tcW w:w="396"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p>
        </w:tc>
        <w:tc>
          <w:tcPr>
            <w:tcW w:w="2156" w:type="dxa"/>
            <w:tcBorders>
              <w:top w:val="nil"/>
              <w:left w:val="nil"/>
              <w:bottom w:val="nil"/>
              <w:right w:val="nil"/>
            </w:tcBorders>
            <w:shd w:val="clear" w:color="auto" w:fill="auto"/>
            <w:noWrap/>
            <w:vAlign w:val="bottom"/>
            <w:hideMark/>
          </w:tcPr>
          <w:p w:rsidR="004A23CD" w:rsidRPr="004A23CD" w:rsidRDefault="004A23CD" w:rsidP="004A23CD">
            <w:pPr>
              <w:rPr>
                <w:rFonts w:ascii="Times New Roman" w:eastAsia="Times New Roman" w:hAnsi="Times New Roman" w:cs="Times New Roman"/>
                <w:sz w:val="20"/>
                <w:szCs w:val="20"/>
                <w:lang w:eastAsia="en-GB"/>
              </w:rPr>
            </w:pPr>
          </w:p>
        </w:tc>
      </w:tr>
      <w:tr w:rsidR="004A23CD" w:rsidRPr="004A23CD" w:rsidTr="004A23CD">
        <w:trPr>
          <w:trHeight w:val="255"/>
        </w:trPr>
        <w:tc>
          <w:tcPr>
            <w:tcW w:w="2585"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Links Primary</w:t>
            </w:r>
          </w:p>
        </w:tc>
        <w:tc>
          <w:tcPr>
            <w:tcW w:w="2811"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St Matthew's CE Primary</w:t>
            </w:r>
          </w:p>
        </w:tc>
        <w:tc>
          <w:tcPr>
            <w:tcW w:w="396"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p>
        </w:tc>
        <w:tc>
          <w:tcPr>
            <w:tcW w:w="2156" w:type="dxa"/>
            <w:tcBorders>
              <w:top w:val="nil"/>
              <w:left w:val="nil"/>
              <w:bottom w:val="nil"/>
              <w:right w:val="nil"/>
            </w:tcBorders>
            <w:shd w:val="clear" w:color="auto" w:fill="auto"/>
            <w:noWrap/>
            <w:vAlign w:val="bottom"/>
            <w:hideMark/>
          </w:tcPr>
          <w:p w:rsidR="004A23CD" w:rsidRPr="004A23CD" w:rsidRDefault="004A23CD" w:rsidP="004A23CD">
            <w:pPr>
              <w:rPr>
                <w:rFonts w:ascii="Times New Roman" w:eastAsia="Times New Roman" w:hAnsi="Times New Roman" w:cs="Times New Roman"/>
                <w:sz w:val="20"/>
                <w:szCs w:val="20"/>
                <w:lang w:eastAsia="en-GB"/>
              </w:rPr>
            </w:pPr>
          </w:p>
        </w:tc>
      </w:tr>
      <w:tr w:rsidR="004A23CD" w:rsidRPr="004A23CD" w:rsidTr="004A23CD">
        <w:trPr>
          <w:trHeight w:val="255"/>
        </w:trPr>
        <w:tc>
          <w:tcPr>
            <w:tcW w:w="2585"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proofErr w:type="spellStart"/>
            <w:r w:rsidRPr="004A23CD">
              <w:rPr>
                <w:rFonts w:ascii="Arial Narrow" w:eastAsia="Times New Roman" w:hAnsi="Arial Narrow" w:cs="Arial"/>
                <w:b/>
                <w:bCs/>
                <w:sz w:val="20"/>
                <w:szCs w:val="20"/>
                <w:lang w:eastAsia="en-GB"/>
              </w:rPr>
              <w:t>Malmesbury</w:t>
            </w:r>
            <w:proofErr w:type="spellEnd"/>
            <w:r w:rsidRPr="004A23CD">
              <w:rPr>
                <w:rFonts w:ascii="Arial Narrow" w:eastAsia="Times New Roman" w:hAnsi="Arial Narrow" w:cs="Arial"/>
                <w:b/>
                <w:bCs/>
                <w:sz w:val="20"/>
                <w:szCs w:val="20"/>
                <w:lang w:eastAsia="en-GB"/>
              </w:rPr>
              <w:t xml:space="preserve"> Primary</w:t>
            </w:r>
          </w:p>
        </w:tc>
        <w:tc>
          <w:tcPr>
            <w:tcW w:w="2811"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Wimbledon Chase Primary</w:t>
            </w:r>
          </w:p>
        </w:tc>
        <w:tc>
          <w:tcPr>
            <w:tcW w:w="396"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p>
        </w:tc>
        <w:tc>
          <w:tcPr>
            <w:tcW w:w="2156" w:type="dxa"/>
            <w:tcBorders>
              <w:top w:val="nil"/>
              <w:left w:val="nil"/>
              <w:bottom w:val="nil"/>
              <w:right w:val="nil"/>
            </w:tcBorders>
            <w:shd w:val="clear" w:color="auto" w:fill="auto"/>
            <w:noWrap/>
            <w:vAlign w:val="bottom"/>
            <w:hideMark/>
          </w:tcPr>
          <w:p w:rsidR="004A23CD" w:rsidRPr="004A23CD" w:rsidRDefault="004A23CD" w:rsidP="004A23CD">
            <w:pPr>
              <w:rPr>
                <w:rFonts w:ascii="Times New Roman" w:eastAsia="Times New Roman" w:hAnsi="Times New Roman" w:cs="Times New Roman"/>
                <w:sz w:val="20"/>
                <w:szCs w:val="20"/>
                <w:lang w:eastAsia="en-GB"/>
              </w:rPr>
            </w:pPr>
          </w:p>
        </w:tc>
      </w:tr>
      <w:tr w:rsidR="004A23CD" w:rsidRPr="004A23CD" w:rsidTr="004A23CD">
        <w:trPr>
          <w:trHeight w:val="255"/>
        </w:trPr>
        <w:tc>
          <w:tcPr>
            <w:tcW w:w="2585"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r w:rsidRPr="004A23CD">
              <w:rPr>
                <w:rFonts w:ascii="Arial Narrow" w:eastAsia="Times New Roman" w:hAnsi="Arial Narrow" w:cs="Arial"/>
                <w:b/>
                <w:bCs/>
                <w:sz w:val="20"/>
                <w:szCs w:val="20"/>
                <w:lang w:eastAsia="en-GB"/>
              </w:rPr>
              <w:t>Merton Abbey Primary</w:t>
            </w:r>
          </w:p>
        </w:tc>
        <w:tc>
          <w:tcPr>
            <w:tcW w:w="2811" w:type="dxa"/>
            <w:tcBorders>
              <w:top w:val="nil"/>
              <w:left w:val="nil"/>
              <w:bottom w:val="nil"/>
              <w:right w:val="nil"/>
            </w:tcBorders>
            <w:shd w:val="clear" w:color="auto" w:fill="auto"/>
            <w:noWrap/>
            <w:vAlign w:val="bottom"/>
            <w:hideMark/>
          </w:tcPr>
          <w:p w:rsidR="004A23CD" w:rsidRPr="004A23CD" w:rsidRDefault="004A23CD" w:rsidP="004A23CD">
            <w:pPr>
              <w:rPr>
                <w:rFonts w:ascii="Arial Narrow" w:eastAsia="Times New Roman" w:hAnsi="Arial Narrow" w:cs="Arial"/>
                <w:b/>
                <w:bCs/>
                <w:sz w:val="20"/>
                <w:szCs w:val="20"/>
                <w:lang w:eastAsia="en-GB"/>
              </w:rPr>
            </w:pPr>
          </w:p>
        </w:tc>
        <w:tc>
          <w:tcPr>
            <w:tcW w:w="396" w:type="dxa"/>
            <w:tcBorders>
              <w:top w:val="nil"/>
              <w:left w:val="nil"/>
              <w:bottom w:val="nil"/>
              <w:right w:val="nil"/>
            </w:tcBorders>
            <w:shd w:val="clear" w:color="auto" w:fill="auto"/>
            <w:noWrap/>
            <w:vAlign w:val="bottom"/>
            <w:hideMark/>
          </w:tcPr>
          <w:p w:rsidR="004A23CD" w:rsidRPr="004A23CD" w:rsidRDefault="004A23CD" w:rsidP="004A23CD">
            <w:pPr>
              <w:rPr>
                <w:rFonts w:ascii="Times New Roman" w:eastAsia="Times New Roman" w:hAnsi="Times New Roman" w:cs="Times New Roman"/>
                <w:sz w:val="20"/>
                <w:szCs w:val="20"/>
                <w:lang w:eastAsia="en-GB"/>
              </w:rPr>
            </w:pPr>
          </w:p>
        </w:tc>
        <w:tc>
          <w:tcPr>
            <w:tcW w:w="2156" w:type="dxa"/>
            <w:tcBorders>
              <w:top w:val="nil"/>
              <w:left w:val="nil"/>
              <w:bottom w:val="nil"/>
              <w:right w:val="nil"/>
            </w:tcBorders>
            <w:shd w:val="clear" w:color="auto" w:fill="auto"/>
            <w:noWrap/>
            <w:vAlign w:val="bottom"/>
            <w:hideMark/>
          </w:tcPr>
          <w:p w:rsidR="004A23CD" w:rsidRPr="004A23CD" w:rsidRDefault="004A23CD" w:rsidP="004A23CD">
            <w:pPr>
              <w:rPr>
                <w:rFonts w:ascii="Times New Roman" w:eastAsia="Times New Roman" w:hAnsi="Times New Roman" w:cs="Times New Roman"/>
                <w:sz w:val="20"/>
                <w:szCs w:val="20"/>
                <w:lang w:eastAsia="en-GB"/>
              </w:rPr>
            </w:pPr>
          </w:p>
        </w:tc>
      </w:tr>
    </w:tbl>
    <w:p w:rsidR="00FE29BA" w:rsidRPr="00F43260" w:rsidRDefault="00FE29BA" w:rsidP="004968D3">
      <w:pPr>
        <w:rPr>
          <w:rFonts w:ascii="Arial Narrow" w:hAnsi="Arial Narrow"/>
          <w:b/>
          <w:bCs/>
          <w:sz w:val="20"/>
          <w:szCs w:val="20"/>
          <w:lang w:eastAsia="en-GB"/>
        </w:rPr>
      </w:pPr>
    </w:p>
    <w:tbl>
      <w:tblPr>
        <w:tblW w:w="24051" w:type="dxa"/>
        <w:tblInd w:w="93" w:type="dxa"/>
        <w:tblLook w:val="04A0" w:firstRow="1" w:lastRow="0" w:firstColumn="1" w:lastColumn="0" w:noHBand="0" w:noVBand="1"/>
      </w:tblPr>
      <w:tblGrid>
        <w:gridCol w:w="13800"/>
        <w:gridCol w:w="10029"/>
        <w:gridCol w:w="222"/>
      </w:tblGrid>
      <w:tr w:rsidR="009A54D0" w:rsidRPr="006E6CEE" w:rsidTr="00AB2F1A">
        <w:trPr>
          <w:trHeight w:val="255"/>
        </w:trPr>
        <w:tc>
          <w:tcPr>
            <w:tcW w:w="13800" w:type="dxa"/>
            <w:tcBorders>
              <w:top w:val="nil"/>
              <w:right w:val="nil"/>
            </w:tcBorders>
            <w:shd w:val="clear" w:color="auto" w:fill="auto"/>
            <w:noWrap/>
            <w:vAlign w:val="bottom"/>
          </w:tcPr>
          <w:p w:rsidR="009A54D0" w:rsidRPr="009A54D0" w:rsidRDefault="009A54D0" w:rsidP="009A54D0">
            <w:pPr>
              <w:rPr>
                <w:rFonts w:ascii="Arial Narrow" w:hAnsi="Arial Narrow"/>
                <w:b/>
                <w:bCs/>
                <w:sz w:val="20"/>
                <w:szCs w:val="20"/>
                <w:lang w:eastAsia="en-GB"/>
              </w:rPr>
            </w:pPr>
          </w:p>
        </w:tc>
        <w:tc>
          <w:tcPr>
            <w:tcW w:w="10029" w:type="dxa"/>
            <w:vAlign w:val="bottom"/>
          </w:tcPr>
          <w:p w:rsidR="009A54D0" w:rsidRPr="006E6CEE" w:rsidRDefault="009A54D0" w:rsidP="00C02355">
            <w:pPr>
              <w:rPr>
                <w:rFonts w:ascii="Arial Narrow" w:hAnsi="Arial Narrow"/>
                <w:b/>
                <w:bCs/>
                <w:sz w:val="20"/>
                <w:szCs w:val="20"/>
                <w:lang w:eastAsia="en-GB"/>
              </w:rPr>
            </w:pPr>
          </w:p>
        </w:tc>
        <w:tc>
          <w:tcPr>
            <w:tcW w:w="222" w:type="dxa"/>
            <w:vAlign w:val="bottom"/>
          </w:tcPr>
          <w:p w:rsidR="009A54D0" w:rsidRPr="006E6CEE" w:rsidRDefault="009A54D0" w:rsidP="00C02355">
            <w:pPr>
              <w:rPr>
                <w:rFonts w:ascii="Arial Narrow" w:hAnsi="Arial Narrow"/>
                <w:bCs/>
                <w:sz w:val="20"/>
                <w:szCs w:val="20"/>
                <w:u w:val="single"/>
                <w:lang w:eastAsia="en-GB"/>
              </w:rPr>
            </w:pPr>
          </w:p>
        </w:tc>
      </w:tr>
      <w:tr w:rsidR="009A54D0" w:rsidRPr="006E6CEE" w:rsidTr="00AB2F1A">
        <w:trPr>
          <w:trHeight w:val="255"/>
        </w:trPr>
        <w:tc>
          <w:tcPr>
            <w:tcW w:w="13800" w:type="dxa"/>
            <w:tcBorders>
              <w:top w:val="nil"/>
              <w:right w:val="nil"/>
            </w:tcBorders>
            <w:shd w:val="clear" w:color="auto" w:fill="auto"/>
            <w:noWrap/>
            <w:vAlign w:val="bottom"/>
          </w:tcPr>
          <w:p w:rsidR="009A54D0" w:rsidRPr="006E6CEE" w:rsidRDefault="009A54D0" w:rsidP="006E6CEE">
            <w:pPr>
              <w:rPr>
                <w:rFonts w:ascii="Arial Narrow" w:hAnsi="Arial Narrow"/>
                <w:b/>
                <w:bCs/>
                <w:sz w:val="20"/>
                <w:szCs w:val="20"/>
                <w:lang w:eastAsia="en-GB"/>
              </w:rPr>
            </w:pPr>
          </w:p>
        </w:tc>
        <w:tc>
          <w:tcPr>
            <w:tcW w:w="10029" w:type="dxa"/>
            <w:vAlign w:val="bottom"/>
          </w:tcPr>
          <w:p w:rsidR="009A54D0" w:rsidRPr="006E6CEE" w:rsidRDefault="009A54D0" w:rsidP="00C02355">
            <w:pPr>
              <w:rPr>
                <w:rFonts w:ascii="Arial Narrow" w:hAnsi="Arial Narrow"/>
                <w:b/>
                <w:bCs/>
                <w:sz w:val="20"/>
                <w:szCs w:val="20"/>
                <w:lang w:eastAsia="en-GB"/>
              </w:rPr>
            </w:pPr>
          </w:p>
        </w:tc>
        <w:tc>
          <w:tcPr>
            <w:tcW w:w="222" w:type="dxa"/>
            <w:vAlign w:val="bottom"/>
          </w:tcPr>
          <w:p w:rsidR="009A54D0" w:rsidRPr="006E6CEE" w:rsidRDefault="009A54D0" w:rsidP="00C02355">
            <w:pPr>
              <w:rPr>
                <w:rFonts w:ascii="Arial Narrow" w:hAnsi="Arial Narrow"/>
                <w:b/>
                <w:bCs/>
                <w:sz w:val="20"/>
                <w:szCs w:val="20"/>
                <w:lang w:eastAsia="en-GB"/>
              </w:rPr>
            </w:pPr>
          </w:p>
        </w:tc>
      </w:tr>
      <w:tr w:rsidR="009A54D0" w:rsidRPr="006E6CEE" w:rsidTr="00AB2F1A">
        <w:trPr>
          <w:trHeight w:val="255"/>
        </w:trPr>
        <w:tc>
          <w:tcPr>
            <w:tcW w:w="13800" w:type="dxa"/>
            <w:tcBorders>
              <w:top w:val="nil"/>
              <w:right w:val="nil"/>
            </w:tcBorders>
            <w:shd w:val="clear" w:color="auto" w:fill="auto"/>
            <w:noWrap/>
            <w:vAlign w:val="bottom"/>
          </w:tcPr>
          <w:p w:rsidR="009A54D0" w:rsidRPr="006E6CEE" w:rsidRDefault="009A54D0" w:rsidP="00C02355">
            <w:pPr>
              <w:rPr>
                <w:rFonts w:ascii="Arial Narrow" w:hAnsi="Arial Narrow"/>
                <w:b/>
                <w:bCs/>
                <w:sz w:val="20"/>
                <w:szCs w:val="20"/>
                <w:lang w:eastAsia="en-GB"/>
              </w:rPr>
            </w:pPr>
          </w:p>
        </w:tc>
        <w:tc>
          <w:tcPr>
            <w:tcW w:w="10029" w:type="dxa"/>
            <w:vAlign w:val="bottom"/>
          </w:tcPr>
          <w:p w:rsidR="009A54D0" w:rsidRPr="006E6CEE" w:rsidRDefault="009A54D0" w:rsidP="00C02355">
            <w:pPr>
              <w:rPr>
                <w:rFonts w:ascii="Arial Narrow" w:hAnsi="Arial Narrow"/>
                <w:b/>
                <w:bCs/>
                <w:sz w:val="20"/>
                <w:szCs w:val="20"/>
                <w:lang w:eastAsia="en-GB"/>
              </w:rPr>
            </w:pPr>
          </w:p>
        </w:tc>
        <w:tc>
          <w:tcPr>
            <w:tcW w:w="222" w:type="dxa"/>
            <w:vAlign w:val="bottom"/>
          </w:tcPr>
          <w:p w:rsidR="009A54D0" w:rsidRPr="006E6CEE" w:rsidRDefault="009A54D0" w:rsidP="00C02355">
            <w:pPr>
              <w:rPr>
                <w:rFonts w:ascii="Arial Narrow" w:hAnsi="Arial Narrow"/>
                <w:b/>
                <w:bCs/>
                <w:sz w:val="20"/>
                <w:szCs w:val="20"/>
                <w:lang w:eastAsia="en-GB"/>
              </w:rPr>
            </w:pPr>
          </w:p>
        </w:tc>
      </w:tr>
      <w:tr w:rsidR="009A54D0" w:rsidRPr="006E6CEE" w:rsidTr="00AB2F1A">
        <w:trPr>
          <w:trHeight w:val="255"/>
        </w:trPr>
        <w:tc>
          <w:tcPr>
            <w:tcW w:w="13800" w:type="dxa"/>
            <w:tcBorders>
              <w:top w:val="nil"/>
              <w:right w:val="nil"/>
            </w:tcBorders>
            <w:shd w:val="clear" w:color="auto" w:fill="auto"/>
            <w:noWrap/>
            <w:vAlign w:val="bottom"/>
          </w:tcPr>
          <w:p w:rsidR="009A54D0" w:rsidRPr="006E6CEE" w:rsidRDefault="009A54D0" w:rsidP="006E6CEE">
            <w:pPr>
              <w:rPr>
                <w:rFonts w:ascii="Arial Narrow" w:hAnsi="Arial Narrow"/>
                <w:b/>
                <w:bCs/>
                <w:sz w:val="20"/>
                <w:szCs w:val="20"/>
                <w:lang w:eastAsia="en-GB"/>
              </w:rPr>
            </w:pPr>
          </w:p>
        </w:tc>
        <w:tc>
          <w:tcPr>
            <w:tcW w:w="10029" w:type="dxa"/>
            <w:vAlign w:val="bottom"/>
          </w:tcPr>
          <w:p w:rsidR="009A54D0" w:rsidRPr="006E6CEE" w:rsidRDefault="009A54D0" w:rsidP="00C02355">
            <w:pPr>
              <w:rPr>
                <w:rFonts w:ascii="Arial Narrow" w:hAnsi="Arial Narrow"/>
                <w:b/>
                <w:bCs/>
                <w:sz w:val="20"/>
                <w:szCs w:val="20"/>
                <w:lang w:eastAsia="en-GB"/>
              </w:rPr>
            </w:pPr>
          </w:p>
        </w:tc>
        <w:tc>
          <w:tcPr>
            <w:tcW w:w="222" w:type="dxa"/>
            <w:vAlign w:val="bottom"/>
          </w:tcPr>
          <w:p w:rsidR="009A54D0" w:rsidRPr="006E6CEE" w:rsidRDefault="009A54D0" w:rsidP="00C02355">
            <w:pPr>
              <w:rPr>
                <w:rFonts w:ascii="Arial Narrow" w:hAnsi="Arial Narrow"/>
                <w:b/>
                <w:bCs/>
                <w:sz w:val="20"/>
                <w:szCs w:val="20"/>
                <w:lang w:eastAsia="en-GB"/>
              </w:rPr>
            </w:pPr>
          </w:p>
        </w:tc>
      </w:tr>
      <w:tr w:rsidR="009A54D0" w:rsidRPr="006E6CEE" w:rsidTr="00AB2F1A">
        <w:trPr>
          <w:gridAfter w:val="1"/>
          <w:wAfter w:w="222" w:type="dxa"/>
          <w:trHeight w:val="255"/>
        </w:trPr>
        <w:tc>
          <w:tcPr>
            <w:tcW w:w="13800" w:type="dxa"/>
            <w:tcBorders>
              <w:top w:val="nil"/>
              <w:right w:val="nil"/>
            </w:tcBorders>
            <w:shd w:val="clear" w:color="auto" w:fill="auto"/>
            <w:noWrap/>
            <w:vAlign w:val="bottom"/>
          </w:tcPr>
          <w:p w:rsidR="009A54D0" w:rsidRPr="006E6CEE" w:rsidRDefault="009A54D0" w:rsidP="006E6CEE">
            <w:pPr>
              <w:rPr>
                <w:rFonts w:ascii="Arial Narrow" w:hAnsi="Arial Narrow"/>
                <w:b/>
                <w:bCs/>
                <w:sz w:val="20"/>
                <w:szCs w:val="20"/>
                <w:lang w:eastAsia="en-GB"/>
              </w:rPr>
            </w:pPr>
          </w:p>
        </w:tc>
        <w:tc>
          <w:tcPr>
            <w:tcW w:w="10029" w:type="dxa"/>
            <w:vAlign w:val="bottom"/>
          </w:tcPr>
          <w:p w:rsidR="009A54D0" w:rsidRPr="006E6CEE" w:rsidRDefault="009A54D0" w:rsidP="00C02355">
            <w:pPr>
              <w:rPr>
                <w:rFonts w:ascii="Arial Narrow" w:hAnsi="Arial Narrow"/>
                <w:b/>
                <w:bCs/>
                <w:sz w:val="20"/>
                <w:szCs w:val="20"/>
                <w:lang w:eastAsia="en-GB"/>
              </w:rPr>
            </w:pPr>
          </w:p>
        </w:tc>
      </w:tr>
      <w:tr w:rsidR="009A54D0" w:rsidRPr="006E6CEE" w:rsidTr="00AB2F1A">
        <w:trPr>
          <w:gridAfter w:val="1"/>
          <w:wAfter w:w="222" w:type="dxa"/>
          <w:trHeight w:val="255"/>
        </w:trPr>
        <w:tc>
          <w:tcPr>
            <w:tcW w:w="13800" w:type="dxa"/>
            <w:tcBorders>
              <w:top w:val="nil"/>
              <w:right w:val="nil"/>
            </w:tcBorders>
            <w:shd w:val="clear" w:color="auto" w:fill="auto"/>
            <w:noWrap/>
            <w:vAlign w:val="bottom"/>
          </w:tcPr>
          <w:p w:rsidR="009A54D0" w:rsidRPr="006E6CEE" w:rsidRDefault="009A54D0" w:rsidP="006E6CEE">
            <w:pPr>
              <w:rPr>
                <w:rFonts w:ascii="Arial Narrow" w:hAnsi="Arial Narrow"/>
                <w:b/>
                <w:bCs/>
                <w:sz w:val="20"/>
                <w:szCs w:val="20"/>
                <w:lang w:eastAsia="en-GB"/>
              </w:rPr>
            </w:pPr>
          </w:p>
        </w:tc>
        <w:tc>
          <w:tcPr>
            <w:tcW w:w="10029" w:type="dxa"/>
            <w:vAlign w:val="bottom"/>
          </w:tcPr>
          <w:p w:rsidR="009A54D0" w:rsidRPr="006E6CEE" w:rsidRDefault="009A54D0" w:rsidP="00C02355">
            <w:pPr>
              <w:rPr>
                <w:rFonts w:ascii="Arial Narrow" w:hAnsi="Arial Narrow"/>
                <w:b/>
                <w:bCs/>
                <w:sz w:val="20"/>
                <w:szCs w:val="20"/>
                <w:lang w:eastAsia="en-GB"/>
              </w:rPr>
            </w:pPr>
          </w:p>
        </w:tc>
      </w:tr>
      <w:tr w:rsidR="008A02E8" w:rsidRPr="006E6CEE" w:rsidTr="00F8561F">
        <w:trPr>
          <w:gridAfter w:val="1"/>
          <w:wAfter w:w="222" w:type="dxa"/>
          <w:trHeight w:val="255"/>
        </w:trPr>
        <w:tc>
          <w:tcPr>
            <w:tcW w:w="13800" w:type="dxa"/>
            <w:tcBorders>
              <w:top w:val="nil"/>
              <w:right w:val="nil"/>
            </w:tcBorders>
            <w:shd w:val="clear" w:color="auto" w:fill="auto"/>
            <w:noWrap/>
            <w:vAlign w:val="center"/>
          </w:tcPr>
          <w:p w:rsidR="008A02E8" w:rsidRPr="006E6CEE" w:rsidRDefault="008A02E8" w:rsidP="006E6CEE">
            <w:pPr>
              <w:rPr>
                <w:rFonts w:ascii="Arial Narrow" w:hAnsi="Arial Narrow"/>
                <w:b/>
                <w:bCs/>
                <w:sz w:val="20"/>
                <w:szCs w:val="20"/>
                <w:lang w:eastAsia="en-GB"/>
              </w:rPr>
            </w:pPr>
          </w:p>
        </w:tc>
        <w:tc>
          <w:tcPr>
            <w:tcW w:w="10029" w:type="dxa"/>
            <w:vAlign w:val="bottom"/>
          </w:tcPr>
          <w:p w:rsidR="008A02E8" w:rsidRPr="006E6CEE" w:rsidRDefault="008A02E8" w:rsidP="00C02355">
            <w:pPr>
              <w:rPr>
                <w:rFonts w:ascii="Arial Narrow" w:hAnsi="Arial Narrow"/>
                <w:b/>
                <w:bCs/>
                <w:sz w:val="20"/>
                <w:szCs w:val="20"/>
                <w:lang w:eastAsia="en-GB"/>
              </w:rPr>
            </w:pPr>
            <w:r>
              <w:rPr>
                <w:rFonts w:ascii="Arial Narrow" w:hAnsi="Arial Narrow"/>
                <w:b/>
                <w:bCs/>
                <w:sz w:val="20"/>
                <w:szCs w:val="20"/>
                <w:lang w:eastAsia="en-GB"/>
              </w:rPr>
              <w:t xml:space="preserve"> </w:t>
            </w:r>
          </w:p>
        </w:tc>
      </w:tr>
      <w:tr w:rsidR="008A02E8" w:rsidRPr="006E6CEE" w:rsidTr="00F8561F">
        <w:trPr>
          <w:gridAfter w:val="1"/>
          <w:wAfter w:w="222" w:type="dxa"/>
          <w:trHeight w:val="255"/>
        </w:trPr>
        <w:tc>
          <w:tcPr>
            <w:tcW w:w="13800" w:type="dxa"/>
            <w:tcBorders>
              <w:top w:val="nil"/>
              <w:right w:val="nil"/>
            </w:tcBorders>
            <w:shd w:val="clear" w:color="auto" w:fill="auto"/>
            <w:noWrap/>
            <w:vAlign w:val="bottom"/>
          </w:tcPr>
          <w:p w:rsidR="008A02E8" w:rsidRPr="006E6CEE" w:rsidRDefault="008A02E8" w:rsidP="00C02355">
            <w:pPr>
              <w:rPr>
                <w:rFonts w:ascii="Arial Narrow" w:hAnsi="Arial Narrow"/>
                <w:b/>
                <w:bCs/>
                <w:sz w:val="20"/>
                <w:szCs w:val="20"/>
                <w:lang w:eastAsia="en-GB"/>
              </w:rPr>
            </w:pPr>
          </w:p>
        </w:tc>
        <w:tc>
          <w:tcPr>
            <w:tcW w:w="10029" w:type="dxa"/>
            <w:vAlign w:val="bottom"/>
          </w:tcPr>
          <w:p w:rsidR="008A02E8" w:rsidRPr="006E6CEE" w:rsidRDefault="008A02E8" w:rsidP="00C02355">
            <w:pPr>
              <w:rPr>
                <w:rFonts w:ascii="Arial Narrow" w:hAnsi="Arial Narrow"/>
                <w:b/>
                <w:bCs/>
                <w:sz w:val="20"/>
                <w:szCs w:val="20"/>
                <w:lang w:eastAsia="en-GB"/>
              </w:rPr>
            </w:pPr>
          </w:p>
        </w:tc>
      </w:tr>
      <w:tr w:rsidR="008A02E8" w:rsidRPr="006E6CEE" w:rsidTr="00AB2F1A">
        <w:trPr>
          <w:trHeight w:val="255"/>
        </w:trPr>
        <w:tc>
          <w:tcPr>
            <w:tcW w:w="13800" w:type="dxa"/>
            <w:tcBorders>
              <w:top w:val="nil"/>
              <w:right w:val="nil"/>
            </w:tcBorders>
            <w:shd w:val="clear" w:color="auto" w:fill="auto"/>
            <w:noWrap/>
            <w:vAlign w:val="bottom"/>
          </w:tcPr>
          <w:p w:rsidR="008A02E8" w:rsidRPr="006E6CEE" w:rsidRDefault="008A02E8" w:rsidP="00C02355">
            <w:pPr>
              <w:rPr>
                <w:rFonts w:ascii="Arial Narrow" w:hAnsi="Arial Narrow"/>
                <w:b/>
                <w:bCs/>
                <w:sz w:val="20"/>
                <w:szCs w:val="20"/>
                <w:lang w:eastAsia="en-GB"/>
              </w:rPr>
            </w:pPr>
          </w:p>
        </w:tc>
        <w:tc>
          <w:tcPr>
            <w:tcW w:w="10029" w:type="dxa"/>
            <w:vAlign w:val="bottom"/>
          </w:tcPr>
          <w:p w:rsidR="008A02E8" w:rsidRPr="006E6CEE" w:rsidRDefault="008A02E8" w:rsidP="00C02355">
            <w:pPr>
              <w:rPr>
                <w:rFonts w:ascii="Arial Narrow" w:hAnsi="Arial Narrow"/>
                <w:bCs/>
                <w:sz w:val="20"/>
                <w:szCs w:val="20"/>
                <w:u w:val="single"/>
                <w:lang w:eastAsia="en-GB"/>
              </w:rPr>
            </w:pPr>
          </w:p>
        </w:tc>
        <w:tc>
          <w:tcPr>
            <w:tcW w:w="222" w:type="dxa"/>
            <w:vAlign w:val="bottom"/>
          </w:tcPr>
          <w:p w:rsidR="008A02E8" w:rsidRPr="006E6CEE" w:rsidRDefault="008A02E8" w:rsidP="00C02355">
            <w:pPr>
              <w:rPr>
                <w:rFonts w:ascii="Arial Narrow" w:hAnsi="Arial Narrow"/>
                <w:b/>
                <w:bCs/>
                <w:sz w:val="20"/>
                <w:szCs w:val="20"/>
                <w:lang w:eastAsia="en-GB"/>
              </w:rPr>
            </w:pPr>
          </w:p>
        </w:tc>
      </w:tr>
      <w:tr w:rsidR="008A02E8" w:rsidRPr="006E6CEE" w:rsidTr="00AB2F1A">
        <w:trPr>
          <w:trHeight w:val="255"/>
        </w:trPr>
        <w:tc>
          <w:tcPr>
            <w:tcW w:w="13800" w:type="dxa"/>
            <w:tcBorders>
              <w:top w:val="nil"/>
              <w:right w:val="nil"/>
            </w:tcBorders>
            <w:shd w:val="clear" w:color="auto" w:fill="auto"/>
            <w:noWrap/>
            <w:vAlign w:val="bottom"/>
          </w:tcPr>
          <w:p w:rsidR="008A02E8" w:rsidRPr="006E6CEE" w:rsidRDefault="008A02E8" w:rsidP="00C02355">
            <w:pPr>
              <w:rPr>
                <w:rFonts w:ascii="Arial Narrow" w:hAnsi="Arial Narrow"/>
                <w:b/>
                <w:bCs/>
                <w:sz w:val="20"/>
                <w:szCs w:val="20"/>
                <w:lang w:eastAsia="en-GB"/>
              </w:rPr>
            </w:pPr>
          </w:p>
        </w:tc>
        <w:tc>
          <w:tcPr>
            <w:tcW w:w="10029" w:type="dxa"/>
            <w:vAlign w:val="bottom"/>
          </w:tcPr>
          <w:p w:rsidR="008A02E8" w:rsidRPr="006E6CEE" w:rsidRDefault="008A02E8" w:rsidP="00C02355">
            <w:pPr>
              <w:rPr>
                <w:rFonts w:ascii="Arial Narrow" w:hAnsi="Arial Narrow"/>
                <w:b/>
                <w:bCs/>
                <w:sz w:val="20"/>
                <w:szCs w:val="20"/>
                <w:lang w:eastAsia="en-GB"/>
              </w:rPr>
            </w:pPr>
          </w:p>
        </w:tc>
        <w:tc>
          <w:tcPr>
            <w:tcW w:w="222" w:type="dxa"/>
            <w:vAlign w:val="bottom"/>
          </w:tcPr>
          <w:p w:rsidR="008A02E8" w:rsidRPr="006E6CEE" w:rsidRDefault="008A02E8" w:rsidP="00C02355">
            <w:pPr>
              <w:rPr>
                <w:rFonts w:ascii="Arial Narrow" w:hAnsi="Arial Narrow"/>
                <w:b/>
                <w:bCs/>
                <w:sz w:val="20"/>
                <w:szCs w:val="20"/>
                <w:lang w:eastAsia="en-GB"/>
              </w:rPr>
            </w:pPr>
          </w:p>
        </w:tc>
      </w:tr>
      <w:tr w:rsidR="008A02E8" w:rsidRPr="006E6CEE" w:rsidTr="00AB2F1A">
        <w:trPr>
          <w:trHeight w:val="255"/>
        </w:trPr>
        <w:tc>
          <w:tcPr>
            <w:tcW w:w="13800" w:type="dxa"/>
            <w:tcBorders>
              <w:top w:val="nil"/>
              <w:right w:val="nil"/>
            </w:tcBorders>
            <w:shd w:val="clear" w:color="auto" w:fill="auto"/>
            <w:noWrap/>
            <w:vAlign w:val="bottom"/>
          </w:tcPr>
          <w:p w:rsidR="008A02E8" w:rsidRPr="006E6CEE" w:rsidRDefault="008A02E8" w:rsidP="009A54D0">
            <w:pPr>
              <w:rPr>
                <w:rFonts w:ascii="Arial Narrow" w:hAnsi="Arial Narrow"/>
                <w:b/>
                <w:bCs/>
                <w:sz w:val="20"/>
                <w:szCs w:val="20"/>
                <w:lang w:eastAsia="en-GB"/>
              </w:rPr>
            </w:pPr>
          </w:p>
        </w:tc>
        <w:tc>
          <w:tcPr>
            <w:tcW w:w="10029" w:type="dxa"/>
            <w:vAlign w:val="bottom"/>
          </w:tcPr>
          <w:p w:rsidR="008A02E8" w:rsidRPr="006E6CEE" w:rsidRDefault="008A02E8" w:rsidP="00C02355">
            <w:pPr>
              <w:rPr>
                <w:rFonts w:ascii="Arial Narrow" w:hAnsi="Arial Narrow"/>
                <w:b/>
                <w:bCs/>
                <w:sz w:val="20"/>
                <w:szCs w:val="20"/>
                <w:lang w:eastAsia="en-GB"/>
              </w:rPr>
            </w:pPr>
          </w:p>
        </w:tc>
        <w:tc>
          <w:tcPr>
            <w:tcW w:w="222" w:type="dxa"/>
            <w:vAlign w:val="bottom"/>
          </w:tcPr>
          <w:p w:rsidR="008A02E8" w:rsidRPr="006E6CEE" w:rsidRDefault="008A02E8" w:rsidP="00C02355">
            <w:pPr>
              <w:rPr>
                <w:rFonts w:ascii="Arial Narrow" w:hAnsi="Arial Narrow"/>
                <w:b/>
                <w:bCs/>
                <w:sz w:val="20"/>
                <w:szCs w:val="20"/>
                <w:lang w:eastAsia="en-GB"/>
              </w:rPr>
            </w:pPr>
          </w:p>
        </w:tc>
      </w:tr>
      <w:tr w:rsidR="008A02E8" w:rsidRPr="006E6CEE" w:rsidTr="00AB2F1A">
        <w:trPr>
          <w:trHeight w:val="255"/>
        </w:trPr>
        <w:tc>
          <w:tcPr>
            <w:tcW w:w="13800" w:type="dxa"/>
            <w:tcBorders>
              <w:top w:val="nil"/>
              <w:right w:val="nil"/>
            </w:tcBorders>
            <w:shd w:val="clear" w:color="auto" w:fill="auto"/>
            <w:noWrap/>
            <w:vAlign w:val="bottom"/>
          </w:tcPr>
          <w:p w:rsidR="008A02E8" w:rsidRPr="006E6CEE" w:rsidRDefault="008A02E8" w:rsidP="00C02355">
            <w:pPr>
              <w:rPr>
                <w:rFonts w:ascii="Arial Narrow" w:hAnsi="Arial Narrow"/>
                <w:b/>
                <w:bCs/>
                <w:sz w:val="20"/>
                <w:szCs w:val="20"/>
                <w:lang w:eastAsia="en-GB"/>
              </w:rPr>
            </w:pPr>
          </w:p>
        </w:tc>
        <w:tc>
          <w:tcPr>
            <w:tcW w:w="10029" w:type="dxa"/>
            <w:vAlign w:val="bottom"/>
          </w:tcPr>
          <w:p w:rsidR="008A02E8" w:rsidRPr="006E6CEE" w:rsidRDefault="008A02E8" w:rsidP="00C02355">
            <w:pPr>
              <w:rPr>
                <w:rFonts w:ascii="Arial Narrow" w:hAnsi="Arial Narrow"/>
                <w:b/>
                <w:bCs/>
                <w:sz w:val="20"/>
                <w:szCs w:val="20"/>
                <w:lang w:eastAsia="en-GB"/>
              </w:rPr>
            </w:pPr>
          </w:p>
        </w:tc>
        <w:tc>
          <w:tcPr>
            <w:tcW w:w="222" w:type="dxa"/>
            <w:vAlign w:val="bottom"/>
          </w:tcPr>
          <w:p w:rsidR="008A02E8" w:rsidRPr="006E6CEE" w:rsidRDefault="008A02E8" w:rsidP="00C02355">
            <w:pPr>
              <w:rPr>
                <w:rFonts w:ascii="Arial Narrow" w:hAnsi="Arial Narrow"/>
                <w:b/>
                <w:bCs/>
                <w:sz w:val="20"/>
                <w:szCs w:val="20"/>
                <w:lang w:eastAsia="en-GB"/>
              </w:rPr>
            </w:pPr>
          </w:p>
        </w:tc>
      </w:tr>
      <w:tr w:rsidR="008A02E8" w:rsidRPr="006E6CEE" w:rsidTr="00AB2F1A">
        <w:trPr>
          <w:trHeight w:val="255"/>
        </w:trPr>
        <w:tc>
          <w:tcPr>
            <w:tcW w:w="13800" w:type="dxa"/>
            <w:tcBorders>
              <w:top w:val="nil"/>
              <w:right w:val="nil"/>
            </w:tcBorders>
            <w:shd w:val="clear" w:color="auto" w:fill="auto"/>
            <w:noWrap/>
            <w:vAlign w:val="bottom"/>
          </w:tcPr>
          <w:p w:rsidR="008A02E8" w:rsidRPr="006E6CEE" w:rsidRDefault="008A02E8" w:rsidP="00C02355">
            <w:pPr>
              <w:rPr>
                <w:rFonts w:ascii="Arial Narrow" w:hAnsi="Arial Narrow"/>
                <w:b/>
                <w:bCs/>
                <w:sz w:val="20"/>
                <w:szCs w:val="20"/>
                <w:lang w:eastAsia="en-GB"/>
              </w:rPr>
            </w:pPr>
          </w:p>
        </w:tc>
        <w:tc>
          <w:tcPr>
            <w:tcW w:w="10029" w:type="dxa"/>
            <w:vAlign w:val="bottom"/>
          </w:tcPr>
          <w:p w:rsidR="008A02E8" w:rsidRPr="006E6CEE" w:rsidRDefault="008A02E8" w:rsidP="00C02355">
            <w:pPr>
              <w:rPr>
                <w:rFonts w:ascii="Arial Narrow" w:hAnsi="Arial Narrow"/>
                <w:b/>
                <w:bCs/>
                <w:sz w:val="20"/>
                <w:szCs w:val="20"/>
                <w:u w:val="single"/>
                <w:lang w:eastAsia="en-GB"/>
              </w:rPr>
            </w:pPr>
          </w:p>
        </w:tc>
        <w:tc>
          <w:tcPr>
            <w:tcW w:w="222" w:type="dxa"/>
            <w:vAlign w:val="bottom"/>
          </w:tcPr>
          <w:p w:rsidR="008A02E8" w:rsidRPr="006E6CEE" w:rsidRDefault="008A02E8" w:rsidP="00C02355">
            <w:pPr>
              <w:rPr>
                <w:rFonts w:ascii="Arial Narrow" w:hAnsi="Arial Narrow"/>
                <w:b/>
                <w:bCs/>
                <w:sz w:val="20"/>
                <w:szCs w:val="20"/>
                <w:lang w:eastAsia="en-GB"/>
              </w:rPr>
            </w:pPr>
          </w:p>
        </w:tc>
      </w:tr>
      <w:tr w:rsidR="008A02E8" w:rsidRPr="006E6CEE" w:rsidTr="00AB2F1A">
        <w:trPr>
          <w:gridAfter w:val="1"/>
          <w:wAfter w:w="222" w:type="dxa"/>
          <w:trHeight w:val="255"/>
        </w:trPr>
        <w:tc>
          <w:tcPr>
            <w:tcW w:w="13800" w:type="dxa"/>
            <w:tcBorders>
              <w:top w:val="nil"/>
              <w:right w:val="nil"/>
            </w:tcBorders>
            <w:shd w:val="clear" w:color="auto" w:fill="auto"/>
            <w:noWrap/>
            <w:vAlign w:val="bottom"/>
          </w:tcPr>
          <w:p w:rsidR="008A02E8" w:rsidRPr="006E6CEE" w:rsidRDefault="008A02E8" w:rsidP="006E6CEE">
            <w:pPr>
              <w:rPr>
                <w:rFonts w:ascii="Arial Narrow" w:hAnsi="Arial Narrow"/>
                <w:b/>
                <w:bCs/>
                <w:sz w:val="20"/>
                <w:szCs w:val="20"/>
                <w:lang w:eastAsia="en-GB"/>
              </w:rPr>
            </w:pPr>
          </w:p>
        </w:tc>
        <w:tc>
          <w:tcPr>
            <w:tcW w:w="10029" w:type="dxa"/>
            <w:vAlign w:val="bottom"/>
          </w:tcPr>
          <w:p w:rsidR="008A02E8" w:rsidRPr="006E6CEE" w:rsidRDefault="008A02E8" w:rsidP="00C02355">
            <w:pPr>
              <w:rPr>
                <w:rFonts w:ascii="Arial Narrow" w:hAnsi="Arial Narrow"/>
                <w:b/>
                <w:bCs/>
                <w:sz w:val="20"/>
                <w:szCs w:val="20"/>
                <w:lang w:eastAsia="en-GB"/>
              </w:rPr>
            </w:pPr>
          </w:p>
        </w:tc>
      </w:tr>
      <w:tr w:rsidR="008A02E8" w:rsidRPr="006E6CEE" w:rsidTr="00AB2F1A">
        <w:trPr>
          <w:gridAfter w:val="1"/>
          <w:wAfter w:w="222" w:type="dxa"/>
          <w:trHeight w:val="255"/>
        </w:trPr>
        <w:tc>
          <w:tcPr>
            <w:tcW w:w="13800" w:type="dxa"/>
            <w:tcBorders>
              <w:top w:val="nil"/>
              <w:right w:val="nil"/>
            </w:tcBorders>
            <w:shd w:val="clear" w:color="auto" w:fill="auto"/>
            <w:noWrap/>
            <w:vAlign w:val="bottom"/>
          </w:tcPr>
          <w:p w:rsidR="008A02E8" w:rsidRPr="006E6CEE" w:rsidRDefault="008A02E8" w:rsidP="00C02355">
            <w:pPr>
              <w:rPr>
                <w:rFonts w:ascii="Arial Narrow" w:hAnsi="Arial Narrow"/>
                <w:b/>
                <w:bCs/>
                <w:sz w:val="20"/>
                <w:szCs w:val="20"/>
                <w:lang w:eastAsia="en-GB"/>
              </w:rPr>
            </w:pPr>
          </w:p>
        </w:tc>
        <w:tc>
          <w:tcPr>
            <w:tcW w:w="10029" w:type="dxa"/>
            <w:vAlign w:val="bottom"/>
          </w:tcPr>
          <w:p w:rsidR="008A02E8" w:rsidRPr="006E6CEE" w:rsidRDefault="008A02E8" w:rsidP="00C02355">
            <w:pPr>
              <w:rPr>
                <w:rFonts w:ascii="Arial Narrow" w:hAnsi="Arial Narrow"/>
                <w:b/>
                <w:bCs/>
                <w:sz w:val="20"/>
                <w:szCs w:val="20"/>
                <w:lang w:eastAsia="en-GB"/>
              </w:rPr>
            </w:pPr>
          </w:p>
        </w:tc>
      </w:tr>
      <w:tr w:rsidR="008A02E8" w:rsidRPr="006E6CEE" w:rsidTr="00AB2F1A">
        <w:trPr>
          <w:gridAfter w:val="1"/>
          <w:wAfter w:w="222" w:type="dxa"/>
          <w:trHeight w:val="255"/>
        </w:trPr>
        <w:tc>
          <w:tcPr>
            <w:tcW w:w="13800" w:type="dxa"/>
            <w:tcBorders>
              <w:top w:val="nil"/>
              <w:right w:val="nil"/>
            </w:tcBorders>
            <w:shd w:val="clear" w:color="auto" w:fill="auto"/>
            <w:noWrap/>
            <w:vAlign w:val="bottom"/>
          </w:tcPr>
          <w:p w:rsidR="008A02E8" w:rsidRPr="006E6CEE" w:rsidRDefault="008A02E8" w:rsidP="00F43260">
            <w:pPr>
              <w:rPr>
                <w:rFonts w:ascii="Arial Narrow" w:hAnsi="Arial Narrow"/>
                <w:b/>
                <w:bCs/>
                <w:sz w:val="20"/>
                <w:szCs w:val="20"/>
                <w:lang w:eastAsia="en-GB"/>
              </w:rPr>
            </w:pPr>
          </w:p>
        </w:tc>
        <w:tc>
          <w:tcPr>
            <w:tcW w:w="10029" w:type="dxa"/>
            <w:vAlign w:val="bottom"/>
          </w:tcPr>
          <w:p w:rsidR="008A02E8" w:rsidRPr="006E6CEE" w:rsidRDefault="008A02E8" w:rsidP="00C02355">
            <w:pPr>
              <w:rPr>
                <w:rFonts w:ascii="Arial Narrow" w:hAnsi="Arial Narrow"/>
                <w:b/>
                <w:bCs/>
                <w:sz w:val="20"/>
                <w:szCs w:val="20"/>
                <w:lang w:eastAsia="en-GB"/>
              </w:rPr>
            </w:pPr>
          </w:p>
        </w:tc>
      </w:tr>
      <w:tr w:rsidR="008A02E8" w:rsidRPr="006E6CEE" w:rsidTr="00AB2F1A">
        <w:trPr>
          <w:gridAfter w:val="1"/>
          <w:wAfter w:w="222" w:type="dxa"/>
          <w:trHeight w:val="255"/>
        </w:trPr>
        <w:tc>
          <w:tcPr>
            <w:tcW w:w="13800" w:type="dxa"/>
            <w:tcBorders>
              <w:top w:val="nil"/>
              <w:right w:val="nil"/>
            </w:tcBorders>
            <w:shd w:val="clear" w:color="auto" w:fill="auto"/>
            <w:noWrap/>
            <w:vAlign w:val="bottom"/>
          </w:tcPr>
          <w:p w:rsidR="008A02E8" w:rsidRPr="006E6CEE" w:rsidRDefault="008A02E8" w:rsidP="00C02355">
            <w:pPr>
              <w:rPr>
                <w:rFonts w:ascii="Arial Narrow" w:hAnsi="Arial Narrow"/>
                <w:b/>
                <w:bCs/>
                <w:sz w:val="20"/>
                <w:szCs w:val="20"/>
                <w:lang w:eastAsia="en-GB"/>
              </w:rPr>
            </w:pPr>
          </w:p>
        </w:tc>
        <w:tc>
          <w:tcPr>
            <w:tcW w:w="10029" w:type="dxa"/>
            <w:vAlign w:val="bottom"/>
          </w:tcPr>
          <w:p w:rsidR="008A02E8" w:rsidRPr="006E6CEE" w:rsidRDefault="008A02E8" w:rsidP="00C02355">
            <w:pPr>
              <w:rPr>
                <w:rFonts w:ascii="Arial Narrow" w:hAnsi="Arial Narrow"/>
                <w:b/>
                <w:bCs/>
                <w:sz w:val="20"/>
                <w:szCs w:val="20"/>
                <w:lang w:eastAsia="en-GB"/>
              </w:rPr>
            </w:pPr>
          </w:p>
        </w:tc>
      </w:tr>
    </w:tbl>
    <w:p w:rsidR="005C7E85" w:rsidRDefault="005C7E85" w:rsidP="00F52327">
      <w:pPr>
        <w:jc w:val="both"/>
      </w:pPr>
    </w:p>
    <w:sectPr w:rsidR="005C7E85" w:rsidSect="006C6E94">
      <w:footerReference w:type="even" r:id="rId10"/>
      <w:footerReference w:type="default" r:id="rId11"/>
      <w:headerReference w:type="first" r:id="rId12"/>
      <w:footerReference w:type="first" r:id="rId13"/>
      <w:pgSz w:w="11906" w:h="16838"/>
      <w:pgMar w:top="801" w:right="991" w:bottom="1135" w:left="993" w:header="567" w:footer="1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A6" w:rsidRDefault="003E39A6">
      <w:r>
        <w:separator/>
      </w:r>
    </w:p>
  </w:endnote>
  <w:endnote w:type="continuationSeparator" w:id="0">
    <w:p w:rsidR="003E39A6" w:rsidRDefault="003E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92" w:rsidRDefault="00AF1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1892" w:rsidRDefault="00AF1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DE" w:rsidRDefault="00AB40DE" w:rsidP="00A82E39">
    <w:pPr>
      <w:pStyle w:val="Footer"/>
      <w:pBdr>
        <w:top w:val="thinThickSmallGap" w:sz="24" w:space="1" w:color="622423"/>
      </w:pBdr>
      <w:tabs>
        <w:tab w:val="right" w:pos="9473"/>
      </w:tabs>
      <w:rPr>
        <w:rFonts w:ascii="Cambria" w:hAnsi="Cambria"/>
      </w:rPr>
    </w:pPr>
    <w:r>
      <w:rPr>
        <w:rFonts w:ascii="Cambria" w:hAnsi="Cambria"/>
      </w:rPr>
      <w:t>November 2019</w:t>
    </w:r>
  </w:p>
  <w:p w:rsidR="00AF1892" w:rsidRPr="00A82E39" w:rsidRDefault="00AF1892" w:rsidP="00A82E39">
    <w:pPr>
      <w:pStyle w:val="Footer"/>
      <w:pBdr>
        <w:top w:val="thinThickSmallGap" w:sz="24" w:space="1" w:color="622423"/>
      </w:pBdr>
      <w:tabs>
        <w:tab w:val="right" w:pos="9473"/>
      </w:tabs>
      <w:rPr>
        <w:rFonts w:ascii="Cambria" w:hAnsi="Cambria"/>
      </w:rPr>
    </w:pPr>
    <w:r w:rsidRPr="00A82E39">
      <w:rPr>
        <w:rFonts w:ascii="Cambria" w:hAnsi="Cambria"/>
      </w:rPr>
      <w:tab/>
      <w:t xml:space="preserve">Page </w:t>
    </w:r>
    <w:r w:rsidRPr="00A82E39">
      <w:rPr>
        <w:rFonts w:ascii="Calibri" w:hAnsi="Calibri"/>
      </w:rPr>
      <w:fldChar w:fldCharType="begin"/>
    </w:r>
    <w:r>
      <w:instrText xml:space="preserve"> PAGE   \* MERGEFORMAT </w:instrText>
    </w:r>
    <w:r w:rsidRPr="00A82E39">
      <w:rPr>
        <w:rFonts w:ascii="Calibri" w:hAnsi="Calibri"/>
      </w:rPr>
      <w:fldChar w:fldCharType="separate"/>
    </w:r>
    <w:r w:rsidR="006C6E94" w:rsidRPr="006C6E94">
      <w:rPr>
        <w:rFonts w:ascii="Cambria" w:hAnsi="Cambria"/>
        <w:noProof/>
      </w:rPr>
      <w:t>4</w:t>
    </w:r>
    <w:r w:rsidRPr="00A82E39">
      <w:rPr>
        <w:rFonts w:ascii="Cambria" w:hAnsi="Cambria"/>
        <w:noProof/>
      </w:rPr>
      <w:fldChar w:fldCharType="end"/>
    </w:r>
  </w:p>
  <w:p w:rsidR="00AF1892" w:rsidRDefault="004C357E" w:rsidP="00A82E39">
    <w:pPr>
      <w:pStyle w:val="Footer"/>
      <w:tabs>
        <w:tab w:val="clear" w:pos="4153"/>
        <w:tab w:val="clear" w:pos="8306"/>
        <w:tab w:val="center" w:pos="4736"/>
        <w:tab w:val="right" w:pos="9473"/>
      </w:tabs>
      <w:spacing w:before="120"/>
      <w:ind w:right="360"/>
      <w:jc w:val="center"/>
      <w:rPr>
        <w:color w:val="999999"/>
        <w:sz w:val="18"/>
      </w:rPr>
    </w:pPr>
    <w:r>
      <w:rPr>
        <w:color w:val="999999"/>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92" w:rsidRDefault="00AF1892">
    <w:pPr>
      <w:pStyle w:val="Footer"/>
      <w:framePr w:wrap="around" w:vAnchor="text" w:hAnchor="page" w:x="15562" w:y="7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1892" w:rsidRDefault="00AF1892">
    <w:pPr>
      <w:pStyle w:val="Footer"/>
      <w:framePr w:wrap="around" w:vAnchor="text" w:hAnchor="page" w:x="15562" w:y="89"/>
      <w:rPr>
        <w:rStyle w:val="PageNumber"/>
        <w:color w:val="FFFFFF"/>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1892" w:rsidRDefault="00AF1892">
    <w:pPr>
      <w:pStyle w:val="Footer"/>
      <w:tabs>
        <w:tab w:val="center" w:pos="4520"/>
        <w:tab w:val="right" w:pos="9040"/>
      </w:tabs>
      <w:spacing w:before="120"/>
      <w:ind w:right="360"/>
      <w:rPr>
        <w:i/>
        <w:iCs/>
        <w:sz w:val="18"/>
      </w:rPr>
    </w:pPr>
    <w:r>
      <w:rPr>
        <w:i/>
        <w:iCs/>
        <w:sz w:val="18"/>
      </w:rPr>
      <w:tab/>
    </w:r>
    <w:r>
      <w:rPr>
        <w:i/>
        <w:iCs/>
        <w:noProof/>
        <w:sz w:val="18"/>
        <w:lang w:eastAsia="en-GB"/>
      </w:rPr>
      <mc:AlternateContent>
        <mc:Choice Requires="wps">
          <w:drawing>
            <wp:anchor distT="0" distB="0" distL="114300" distR="114300" simplePos="0" relativeHeight="251657216" behindDoc="0" locked="0" layoutInCell="1" allowOverlap="1" wp14:anchorId="2B815BF7" wp14:editId="1CB1CCF4">
              <wp:simplePos x="0" y="0"/>
              <wp:positionH relativeFrom="column">
                <wp:posOffset>59690</wp:posOffset>
              </wp:positionH>
              <wp:positionV relativeFrom="paragraph">
                <wp:posOffset>-40640</wp:posOffset>
              </wp:positionV>
              <wp:extent cx="53949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7642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3.2pt" to="42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Z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"/>
          </w:pict>
        </mc:Fallback>
      </mc:AlternateContent>
    </w:r>
    <w:r>
      <w:rPr>
        <w:i/>
        <w:iCs/>
        <w:sz w:val="18"/>
      </w:rPr>
      <w:tab/>
    </w:r>
    <w:r>
      <w:rPr>
        <w:i/>
        <w:iCs/>
        <w:sz w:val="18"/>
      </w:rPr>
      <w:tab/>
    </w:r>
    <w:r>
      <w:rPr>
        <w:i/>
        <w:iCs/>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A6" w:rsidRDefault="003E39A6">
      <w:r>
        <w:separator/>
      </w:r>
    </w:p>
  </w:footnote>
  <w:footnote w:type="continuationSeparator" w:id="0">
    <w:p w:rsidR="003E39A6" w:rsidRDefault="003E3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92" w:rsidRDefault="00AF1892">
    <w:pPr>
      <w:pStyle w:val="Header"/>
      <w:numPr>
        <w:ilvl w:val="0"/>
        <w:numId w:val="0"/>
      </w:numPr>
    </w:pPr>
    <w:r>
      <w:rPr>
        <w:b/>
        <w:bCs/>
        <w:i/>
        <w:iCs/>
      </w:rPr>
      <w:t xml:space="preserve">Consultation response Schools Funding Consultation 2013-14 </w:t>
    </w:r>
    <w:r>
      <w:rPr>
        <w:b/>
        <w:bCs/>
        <w:i/>
        <w:iCs/>
      </w:rPr>
      <w:tab/>
    </w:r>
    <w:r>
      <w:rPr>
        <w:b/>
        <w:bCs/>
        <w:i/>
        <w:iCs/>
      </w:rPr>
      <w:tab/>
      <w:t>September 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1E12C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73797D"/>
    <w:multiLevelType w:val="hybridMultilevel"/>
    <w:tmpl w:val="5D42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B036C"/>
    <w:multiLevelType w:val="hybridMultilevel"/>
    <w:tmpl w:val="D9EE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F60F1"/>
    <w:multiLevelType w:val="hybridMultilevel"/>
    <w:tmpl w:val="EF98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0AC29B4"/>
    <w:multiLevelType w:val="hybridMultilevel"/>
    <w:tmpl w:val="204A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631DD"/>
    <w:multiLevelType w:val="hybridMultilevel"/>
    <w:tmpl w:val="7052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36909"/>
    <w:multiLevelType w:val="multilevel"/>
    <w:tmpl w:val="A6BCFE6E"/>
    <w:lvl w:ilvl="0">
      <w:start w:val="1"/>
      <w:numFmt w:val="decimal"/>
      <w:pStyle w:val="TOC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5986E64"/>
    <w:multiLevelType w:val="multilevel"/>
    <w:tmpl w:val="0E8E9EF0"/>
    <w:name w:val="IRseq1"/>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9"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51461C"/>
    <w:multiLevelType w:val="hybridMultilevel"/>
    <w:tmpl w:val="B404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03084"/>
    <w:multiLevelType w:val="hybridMultilevel"/>
    <w:tmpl w:val="D952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83F5C"/>
    <w:multiLevelType w:val="hybridMultilevel"/>
    <w:tmpl w:val="E14E03E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E8D1074"/>
    <w:multiLevelType w:val="multilevel"/>
    <w:tmpl w:val="2BC8E870"/>
    <w:lvl w:ilvl="0">
      <w:start w:val="1"/>
      <w:numFmt w:val="decimal"/>
      <w:pStyle w:val="Header"/>
      <w:lvlText w:val="%1."/>
      <w:lvlJc w:val="left"/>
      <w:pPr>
        <w:tabs>
          <w:tab w:val="num" w:pos="360"/>
        </w:tabs>
        <w:ind w:left="360" w:hanging="360"/>
      </w:pPr>
      <w:rPr>
        <w:rFonts w:ascii="Times New Roman" w:hAnsi="Times New Roman" w:hint="default"/>
        <w:b/>
        <w:i w:val="0"/>
        <w:color w:val="FFFFFF"/>
        <w:sz w:val="32"/>
        <w:u w:color="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30E5D1B"/>
    <w:multiLevelType w:val="multilevel"/>
    <w:tmpl w:val="4B929542"/>
    <w:name w:val="seq1"/>
    <w:lvl w:ilvl="0">
      <w:start w:val="1"/>
      <w:numFmt w:val="decimal"/>
      <w:pStyle w:val="N1"/>
      <w:suff w:val="nothing"/>
      <w:lvlText w:val="%1."/>
      <w:lvlJc w:val="left"/>
      <w:pPr>
        <w:ind w:left="30" w:firstLine="170"/>
      </w:pPr>
      <w:rPr>
        <w:rFonts w:hint="default"/>
        <w:b/>
        <w:i w:val="0"/>
      </w:rPr>
    </w:lvl>
    <w:lvl w:ilvl="1">
      <w:start w:val="1"/>
      <w:numFmt w:val="decimal"/>
      <w:pStyle w:val="N2"/>
      <w:suff w:val="space"/>
      <w:lvlText w:val="(%2)"/>
      <w:lvlJc w:val="left"/>
      <w:pPr>
        <w:ind w:left="-2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5" w15:restartNumberingAfterBreak="0">
    <w:nsid w:val="66D37328"/>
    <w:multiLevelType w:val="hybridMultilevel"/>
    <w:tmpl w:val="3AD0A346"/>
    <w:lvl w:ilvl="0" w:tplc="0809000F">
      <w:start w:val="1"/>
      <w:numFmt w:val="bullet"/>
      <w:lvlText w:val="•"/>
      <w:lvlJc w:val="left"/>
      <w:pPr>
        <w:tabs>
          <w:tab w:val="num" w:pos="720"/>
        </w:tabs>
        <w:ind w:left="720" w:hanging="360"/>
      </w:pPr>
      <w:rPr>
        <w:rFonts w:ascii="Times New Roman" w:hAnsi="Times New Roman" w:hint="default"/>
      </w:rPr>
    </w:lvl>
    <w:lvl w:ilvl="1" w:tplc="08090019">
      <w:start w:val="1"/>
      <w:numFmt w:val="bullet"/>
      <w:lvlRestart w:val="0"/>
      <w:pStyle w:val="DfESBullets"/>
      <w:lvlText w:val=""/>
      <w:lvlJc w:val="left"/>
      <w:pPr>
        <w:tabs>
          <w:tab w:val="num" w:pos="1440"/>
        </w:tabs>
        <w:ind w:left="1440" w:hanging="360"/>
      </w:pPr>
      <w:rPr>
        <w:rFonts w:ascii="Symbol" w:hAnsi="Symbol" w:hint="default"/>
        <w:sz w:val="32"/>
      </w:rPr>
    </w:lvl>
    <w:lvl w:ilvl="2" w:tplc="0809001B" w:tentative="1">
      <w:start w:val="1"/>
      <w:numFmt w:val="bullet"/>
      <w:lvlText w:val="•"/>
      <w:lvlJc w:val="left"/>
      <w:pPr>
        <w:tabs>
          <w:tab w:val="num" w:pos="2160"/>
        </w:tabs>
        <w:ind w:left="2160" w:hanging="360"/>
      </w:pPr>
      <w:rPr>
        <w:rFonts w:ascii="Times New Roman" w:hAnsi="Times New Roman" w:hint="default"/>
      </w:rPr>
    </w:lvl>
    <w:lvl w:ilvl="3" w:tplc="0809000F" w:tentative="1">
      <w:start w:val="1"/>
      <w:numFmt w:val="bullet"/>
      <w:lvlText w:val="•"/>
      <w:lvlJc w:val="left"/>
      <w:pPr>
        <w:tabs>
          <w:tab w:val="num" w:pos="2880"/>
        </w:tabs>
        <w:ind w:left="2880" w:hanging="360"/>
      </w:pPr>
      <w:rPr>
        <w:rFonts w:ascii="Times New Roman" w:hAnsi="Times New Roman" w:hint="default"/>
      </w:rPr>
    </w:lvl>
    <w:lvl w:ilvl="4" w:tplc="08090019" w:tentative="1">
      <w:start w:val="1"/>
      <w:numFmt w:val="bullet"/>
      <w:lvlText w:val="•"/>
      <w:lvlJc w:val="left"/>
      <w:pPr>
        <w:tabs>
          <w:tab w:val="num" w:pos="3600"/>
        </w:tabs>
        <w:ind w:left="3600" w:hanging="360"/>
      </w:pPr>
      <w:rPr>
        <w:rFonts w:ascii="Times New Roman" w:hAnsi="Times New Roman" w:hint="default"/>
      </w:rPr>
    </w:lvl>
    <w:lvl w:ilvl="5" w:tplc="0809001B" w:tentative="1">
      <w:start w:val="1"/>
      <w:numFmt w:val="bullet"/>
      <w:lvlText w:val="•"/>
      <w:lvlJc w:val="left"/>
      <w:pPr>
        <w:tabs>
          <w:tab w:val="num" w:pos="4320"/>
        </w:tabs>
        <w:ind w:left="4320" w:hanging="360"/>
      </w:pPr>
      <w:rPr>
        <w:rFonts w:ascii="Times New Roman" w:hAnsi="Times New Roman" w:hint="default"/>
      </w:rPr>
    </w:lvl>
    <w:lvl w:ilvl="6" w:tplc="0809000F" w:tentative="1">
      <w:start w:val="1"/>
      <w:numFmt w:val="bullet"/>
      <w:lvlText w:val="•"/>
      <w:lvlJc w:val="left"/>
      <w:pPr>
        <w:tabs>
          <w:tab w:val="num" w:pos="5040"/>
        </w:tabs>
        <w:ind w:left="5040" w:hanging="360"/>
      </w:pPr>
      <w:rPr>
        <w:rFonts w:ascii="Times New Roman" w:hAnsi="Times New Roman" w:hint="default"/>
      </w:rPr>
    </w:lvl>
    <w:lvl w:ilvl="7" w:tplc="08090019" w:tentative="1">
      <w:start w:val="1"/>
      <w:numFmt w:val="bullet"/>
      <w:lvlText w:val="•"/>
      <w:lvlJc w:val="left"/>
      <w:pPr>
        <w:tabs>
          <w:tab w:val="num" w:pos="5760"/>
        </w:tabs>
        <w:ind w:left="5760" w:hanging="360"/>
      </w:pPr>
      <w:rPr>
        <w:rFonts w:ascii="Times New Roman" w:hAnsi="Times New Roman" w:hint="default"/>
      </w:rPr>
    </w:lvl>
    <w:lvl w:ilvl="8" w:tplc="0809001B"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DAC3E80"/>
    <w:multiLevelType w:val="hybridMultilevel"/>
    <w:tmpl w:val="1B42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F6878"/>
    <w:multiLevelType w:val="hybridMultilevel"/>
    <w:tmpl w:val="1B90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15"/>
  </w:num>
  <w:num w:numId="5">
    <w:abstractNumId w:val="14"/>
  </w:num>
  <w:num w:numId="6">
    <w:abstractNumId w:val="4"/>
  </w:num>
  <w:num w:numId="7">
    <w:abstractNumId w:val="9"/>
  </w:num>
  <w:num w:numId="8">
    <w:abstractNumId w:val="2"/>
  </w:num>
  <w:num w:numId="9">
    <w:abstractNumId w:val="1"/>
  </w:num>
  <w:num w:numId="10">
    <w:abstractNumId w:val="12"/>
  </w:num>
  <w:num w:numId="11">
    <w:abstractNumId w:val="16"/>
  </w:num>
  <w:num w:numId="12">
    <w:abstractNumId w:val="3"/>
  </w:num>
  <w:num w:numId="13">
    <w:abstractNumId w:val="6"/>
  </w:num>
  <w:num w:numId="14">
    <w:abstractNumId w:val="17"/>
  </w:num>
  <w:num w:numId="15">
    <w:abstractNumId w:val="11"/>
  </w:num>
  <w:num w:numId="16">
    <w:abstractNumId w:val="5"/>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linkStyles/>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BE"/>
    <w:rsid w:val="00000C3F"/>
    <w:rsid w:val="00002191"/>
    <w:rsid w:val="00005689"/>
    <w:rsid w:val="00010E03"/>
    <w:rsid w:val="0003734D"/>
    <w:rsid w:val="0006142D"/>
    <w:rsid w:val="000928F8"/>
    <w:rsid w:val="000A00AC"/>
    <w:rsid w:val="000A1019"/>
    <w:rsid w:val="000D62B1"/>
    <w:rsid w:val="00132D9E"/>
    <w:rsid w:val="00140C97"/>
    <w:rsid w:val="00142D11"/>
    <w:rsid w:val="001529EF"/>
    <w:rsid w:val="00152A9F"/>
    <w:rsid w:val="00156888"/>
    <w:rsid w:val="00161C40"/>
    <w:rsid w:val="00163A38"/>
    <w:rsid w:val="001705C6"/>
    <w:rsid w:val="00183170"/>
    <w:rsid w:val="001A4819"/>
    <w:rsid w:val="001A6336"/>
    <w:rsid w:val="001B2F84"/>
    <w:rsid w:val="001B5B8C"/>
    <w:rsid w:val="001B7B1B"/>
    <w:rsid w:val="001E06FA"/>
    <w:rsid w:val="001E47FF"/>
    <w:rsid w:val="001F3132"/>
    <w:rsid w:val="00220894"/>
    <w:rsid w:val="00230CA4"/>
    <w:rsid w:val="0027742E"/>
    <w:rsid w:val="00287582"/>
    <w:rsid w:val="00292D5B"/>
    <w:rsid w:val="00294ADB"/>
    <w:rsid w:val="00297071"/>
    <w:rsid w:val="002A0ED7"/>
    <w:rsid w:val="002B0C82"/>
    <w:rsid w:val="002C0ADB"/>
    <w:rsid w:val="002D3F05"/>
    <w:rsid w:val="002E1E40"/>
    <w:rsid w:val="002F5E20"/>
    <w:rsid w:val="003043EC"/>
    <w:rsid w:val="003118B0"/>
    <w:rsid w:val="00336E72"/>
    <w:rsid w:val="00346363"/>
    <w:rsid w:val="00370D20"/>
    <w:rsid w:val="0037227F"/>
    <w:rsid w:val="00376E54"/>
    <w:rsid w:val="003A23F6"/>
    <w:rsid w:val="003C1FE1"/>
    <w:rsid w:val="003C611B"/>
    <w:rsid w:val="003D16B2"/>
    <w:rsid w:val="003D3112"/>
    <w:rsid w:val="003E3498"/>
    <w:rsid w:val="003E39A6"/>
    <w:rsid w:val="003E5A94"/>
    <w:rsid w:val="00400055"/>
    <w:rsid w:val="00404BA5"/>
    <w:rsid w:val="00413784"/>
    <w:rsid w:val="00415104"/>
    <w:rsid w:val="004250C0"/>
    <w:rsid w:val="00431C25"/>
    <w:rsid w:val="00474502"/>
    <w:rsid w:val="00494DF2"/>
    <w:rsid w:val="004968D3"/>
    <w:rsid w:val="004A23CD"/>
    <w:rsid w:val="004B07BE"/>
    <w:rsid w:val="004C2B9F"/>
    <w:rsid w:val="004C357E"/>
    <w:rsid w:val="004E5E6B"/>
    <w:rsid w:val="004F337C"/>
    <w:rsid w:val="004F3873"/>
    <w:rsid w:val="004F3C55"/>
    <w:rsid w:val="004F4AEA"/>
    <w:rsid w:val="005029B7"/>
    <w:rsid w:val="005054CE"/>
    <w:rsid w:val="00514093"/>
    <w:rsid w:val="00535144"/>
    <w:rsid w:val="00540920"/>
    <w:rsid w:val="00542076"/>
    <w:rsid w:val="00544443"/>
    <w:rsid w:val="00566D3B"/>
    <w:rsid w:val="00581124"/>
    <w:rsid w:val="005831BD"/>
    <w:rsid w:val="00585437"/>
    <w:rsid w:val="00587D91"/>
    <w:rsid w:val="0059067E"/>
    <w:rsid w:val="005B225B"/>
    <w:rsid w:val="005C0EC6"/>
    <w:rsid w:val="005C2184"/>
    <w:rsid w:val="005C7E85"/>
    <w:rsid w:val="005D363E"/>
    <w:rsid w:val="005E406C"/>
    <w:rsid w:val="00603C6F"/>
    <w:rsid w:val="00605F61"/>
    <w:rsid w:val="0062234D"/>
    <w:rsid w:val="00633575"/>
    <w:rsid w:val="00637375"/>
    <w:rsid w:val="006401A8"/>
    <w:rsid w:val="00641CDC"/>
    <w:rsid w:val="00666CDE"/>
    <w:rsid w:val="00681254"/>
    <w:rsid w:val="006A414F"/>
    <w:rsid w:val="006B00AF"/>
    <w:rsid w:val="006B14C3"/>
    <w:rsid w:val="006B3B69"/>
    <w:rsid w:val="006C6E94"/>
    <w:rsid w:val="006C7829"/>
    <w:rsid w:val="006D3578"/>
    <w:rsid w:val="006E6CEE"/>
    <w:rsid w:val="0071530F"/>
    <w:rsid w:val="00726CAA"/>
    <w:rsid w:val="00756274"/>
    <w:rsid w:val="007702D7"/>
    <w:rsid w:val="00770FA6"/>
    <w:rsid w:val="00774CDB"/>
    <w:rsid w:val="00784410"/>
    <w:rsid w:val="007865BA"/>
    <w:rsid w:val="00794D7F"/>
    <w:rsid w:val="007C16A7"/>
    <w:rsid w:val="007D14B7"/>
    <w:rsid w:val="007D7768"/>
    <w:rsid w:val="007E2617"/>
    <w:rsid w:val="00806FB9"/>
    <w:rsid w:val="00853348"/>
    <w:rsid w:val="008576EE"/>
    <w:rsid w:val="00860CF4"/>
    <w:rsid w:val="0086747D"/>
    <w:rsid w:val="00867AB6"/>
    <w:rsid w:val="008706CB"/>
    <w:rsid w:val="00874DFE"/>
    <w:rsid w:val="008933F7"/>
    <w:rsid w:val="008A02E8"/>
    <w:rsid w:val="008A1957"/>
    <w:rsid w:val="008E2572"/>
    <w:rsid w:val="008F6B91"/>
    <w:rsid w:val="0090280A"/>
    <w:rsid w:val="00911BB1"/>
    <w:rsid w:val="00925FAF"/>
    <w:rsid w:val="00936D9D"/>
    <w:rsid w:val="009808A8"/>
    <w:rsid w:val="009903AC"/>
    <w:rsid w:val="0099106D"/>
    <w:rsid w:val="009A54D0"/>
    <w:rsid w:val="009D2F06"/>
    <w:rsid w:val="00A131AC"/>
    <w:rsid w:val="00A213C4"/>
    <w:rsid w:val="00A2219C"/>
    <w:rsid w:val="00A22FEB"/>
    <w:rsid w:val="00A40A8F"/>
    <w:rsid w:val="00A432AA"/>
    <w:rsid w:val="00A70EC8"/>
    <w:rsid w:val="00A73FED"/>
    <w:rsid w:val="00A77D39"/>
    <w:rsid w:val="00A82E39"/>
    <w:rsid w:val="00A91987"/>
    <w:rsid w:val="00A9591F"/>
    <w:rsid w:val="00AA212B"/>
    <w:rsid w:val="00AB2F1A"/>
    <w:rsid w:val="00AB40DE"/>
    <w:rsid w:val="00AB42ED"/>
    <w:rsid w:val="00AD4208"/>
    <w:rsid w:val="00AD4446"/>
    <w:rsid w:val="00AF1892"/>
    <w:rsid w:val="00AF41B5"/>
    <w:rsid w:val="00AF62FC"/>
    <w:rsid w:val="00B14859"/>
    <w:rsid w:val="00B15777"/>
    <w:rsid w:val="00B17992"/>
    <w:rsid w:val="00B20FA0"/>
    <w:rsid w:val="00B25D6D"/>
    <w:rsid w:val="00B75FBB"/>
    <w:rsid w:val="00B75FD4"/>
    <w:rsid w:val="00B86A73"/>
    <w:rsid w:val="00B87B80"/>
    <w:rsid w:val="00BA4525"/>
    <w:rsid w:val="00BA5974"/>
    <w:rsid w:val="00BB1B89"/>
    <w:rsid w:val="00BC1CEC"/>
    <w:rsid w:val="00BE5BCB"/>
    <w:rsid w:val="00BF7009"/>
    <w:rsid w:val="00C02355"/>
    <w:rsid w:val="00C267D6"/>
    <w:rsid w:val="00C46D61"/>
    <w:rsid w:val="00C556D8"/>
    <w:rsid w:val="00C5623D"/>
    <w:rsid w:val="00C71C24"/>
    <w:rsid w:val="00C818CC"/>
    <w:rsid w:val="00C82AE7"/>
    <w:rsid w:val="00C916A9"/>
    <w:rsid w:val="00C9352F"/>
    <w:rsid w:val="00CA67AE"/>
    <w:rsid w:val="00CC4B96"/>
    <w:rsid w:val="00CC6CE7"/>
    <w:rsid w:val="00CC74E1"/>
    <w:rsid w:val="00CD27E5"/>
    <w:rsid w:val="00CE2005"/>
    <w:rsid w:val="00CE551E"/>
    <w:rsid w:val="00CF1464"/>
    <w:rsid w:val="00CF2B0D"/>
    <w:rsid w:val="00CF4ACA"/>
    <w:rsid w:val="00D00D3D"/>
    <w:rsid w:val="00D026E8"/>
    <w:rsid w:val="00D1209C"/>
    <w:rsid w:val="00D150D8"/>
    <w:rsid w:val="00D21FE4"/>
    <w:rsid w:val="00D34201"/>
    <w:rsid w:val="00D34B26"/>
    <w:rsid w:val="00D5042D"/>
    <w:rsid w:val="00D6020B"/>
    <w:rsid w:val="00D67CE7"/>
    <w:rsid w:val="00D72B91"/>
    <w:rsid w:val="00D8754C"/>
    <w:rsid w:val="00D907A4"/>
    <w:rsid w:val="00D92D61"/>
    <w:rsid w:val="00DA11B8"/>
    <w:rsid w:val="00DA6FC1"/>
    <w:rsid w:val="00DC6495"/>
    <w:rsid w:val="00DD0771"/>
    <w:rsid w:val="00DD171E"/>
    <w:rsid w:val="00DF752F"/>
    <w:rsid w:val="00E067D0"/>
    <w:rsid w:val="00E10BB6"/>
    <w:rsid w:val="00E5050D"/>
    <w:rsid w:val="00E56813"/>
    <w:rsid w:val="00E75F5B"/>
    <w:rsid w:val="00E878DC"/>
    <w:rsid w:val="00E94A77"/>
    <w:rsid w:val="00ED4CF0"/>
    <w:rsid w:val="00EF3CE1"/>
    <w:rsid w:val="00F05E31"/>
    <w:rsid w:val="00F220E2"/>
    <w:rsid w:val="00F235B9"/>
    <w:rsid w:val="00F32184"/>
    <w:rsid w:val="00F43260"/>
    <w:rsid w:val="00F52327"/>
    <w:rsid w:val="00F609AB"/>
    <w:rsid w:val="00F64C6E"/>
    <w:rsid w:val="00F6579A"/>
    <w:rsid w:val="00F72A9C"/>
    <w:rsid w:val="00F81675"/>
    <w:rsid w:val="00F86C98"/>
    <w:rsid w:val="00FA0587"/>
    <w:rsid w:val="00FA0BA2"/>
    <w:rsid w:val="00FA1D83"/>
    <w:rsid w:val="00FA4AAF"/>
    <w:rsid w:val="00FA53E9"/>
    <w:rsid w:val="00FA5A45"/>
    <w:rsid w:val="00FC7CE3"/>
    <w:rsid w:val="00FE29BA"/>
    <w:rsid w:val="00FE49FB"/>
    <w:rsid w:val="00FF2BA1"/>
    <w:rsid w:val="00FF6C94"/>
    <w:rsid w:val="00FF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A0B5DD4"/>
  <w15:docId w15:val="{2BBC4240-0793-4F24-92F5-3422CAA6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B69"/>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6B3B69"/>
    <w:pPr>
      <w:keepNext/>
      <w:spacing w:before="240" w:after="60"/>
      <w:jc w:val="center"/>
      <w:outlineLvl w:val="0"/>
    </w:pPr>
    <w:rPr>
      <w:rFonts w:ascii="Arial" w:hAnsi="Arial" w:cs="Arial"/>
      <w:b/>
      <w:color w:val="FFFFFF"/>
      <w:kern w:val="28"/>
      <w:sz w:val="96"/>
      <w:szCs w:val="24"/>
    </w:rPr>
  </w:style>
  <w:style w:type="paragraph" w:styleId="Heading2">
    <w:name w:val="heading 2"/>
    <w:basedOn w:val="Normal"/>
    <w:next w:val="Normal"/>
    <w:link w:val="Heading2Char"/>
    <w:autoRedefine/>
    <w:qFormat/>
    <w:rsid w:val="006B3B69"/>
    <w:pPr>
      <w:keepNext/>
      <w:tabs>
        <w:tab w:val="left" w:pos="9180"/>
        <w:tab w:val="left" w:pos="9605"/>
      </w:tabs>
      <w:outlineLvl w:val="1"/>
    </w:pPr>
    <w:rPr>
      <w:b/>
      <w:u w:val="single"/>
    </w:rPr>
  </w:style>
  <w:style w:type="paragraph" w:styleId="Heading3">
    <w:name w:val="heading 3"/>
    <w:basedOn w:val="Normal"/>
    <w:next w:val="Normal"/>
    <w:link w:val="Heading3Char"/>
    <w:qFormat/>
    <w:rsid w:val="006B3B69"/>
    <w:pPr>
      <w:keepNext/>
      <w:outlineLvl w:val="2"/>
    </w:pPr>
    <w:rPr>
      <w:iCs/>
      <w:snapToGrid w:val="0"/>
      <w:color w:val="000000"/>
    </w:rPr>
  </w:style>
  <w:style w:type="paragraph" w:styleId="Heading4">
    <w:name w:val="heading 4"/>
    <w:basedOn w:val="Normal"/>
    <w:next w:val="Normal"/>
    <w:link w:val="Heading4Char"/>
    <w:qFormat/>
    <w:rsid w:val="006B3B69"/>
    <w:pPr>
      <w:keepNext/>
      <w:outlineLvl w:val="3"/>
    </w:pPr>
    <w:rPr>
      <w:b/>
      <w:bCs/>
      <w:i/>
    </w:rPr>
  </w:style>
  <w:style w:type="paragraph" w:styleId="Heading5">
    <w:name w:val="heading 5"/>
    <w:basedOn w:val="Normal"/>
    <w:next w:val="Normal"/>
    <w:link w:val="Heading5Char"/>
    <w:qFormat/>
    <w:rsid w:val="006B3B69"/>
    <w:pPr>
      <w:keepNext/>
      <w:outlineLvl w:val="4"/>
    </w:pPr>
    <w:rPr>
      <w:i/>
    </w:rPr>
  </w:style>
  <w:style w:type="paragraph" w:styleId="Heading6">
    <w:name w:val="heading 6"/>
    <w:basedOn w:val="Normal"/>
    <w:next w:val="Normal"/>
    <w:link w:val="Heading6Char"/>
    <w:qFormat/>
    <w:rsid w:val="006B3B69"/>
    <w:pPr>
      <w:keepNext/>
      <w:outlineLvl w:val="5"/>
    </w:pPr>
    <w:rPr>
      <w:b/>
      <w:snapToGrid w:val="0"/>
      <w:color w:val="000000"/>
    </w:rPr>
  </w:style>
  <w:style w:type="paragraph" w:styleId="Heading7">
    <w:name w:val="heading 7"/>
    <w:basedOn w:val="Normal"/>
    <w:next w:val="Normal"/>
    <w:link w:val="Heading7Char"/>
    <w:qFormat/>
    <w:rsid w:val="006B3B69"/>
    <w:pPr>
      <w:keepNext/>
      <w:jc w:val="center"/>
      <w:outlineLvl w:val="6"/>
    </w:pPr>
    <w:rPr>
      <w:b/>
      <w:snapToGrid w:val="0"/>
      <w:color w:val="000000"/>
      <w:sz w:val="20"/>
    </w:rPr>
  </w:style>
  <w:style w:type="paragraph" w:styleId="Heading8">
    <w:name w:val="heading 8"/>
    <w:basedOn w:val="Normal"/>
    <w:next w:val="Normal"/>
    <w:link w:val="Heading8Char"/>
    <w:qFormat/>
    <w:rsid w:val="006B3B69"/>
    <w:pPr>
      <w:keepNext/>
      <w:outlineLvl w:val="7"/>
    </w:pPr>
    <w:rPr>
      <w:b/>
      <w:snapToGrid w:val="0"/>
      <w:color w:val="000000"/>
      <w:sz w:val="20"/>
    </w:rPr>
  </w:style>
  <w:style w:type="paragraph" w:styleId="Heading9">
    <w:name w:val="heading 9"/>
    <w:basedOn w:val="Normal"/>
    <w:next w:val="Normal"/>
    <w:link w:val="Heading9Char"/>
    <w:qFormat/>
    <w:rsid w:val="006B3B69"/>
    <w:pPr>
      <w:spacing w:before="240" w:after="60"/>
      <w:outlineLvl w:val="8"/>
    </w:pPr>
    <w:rPr>
      <w:b/>
    </w:rPr>
  </w:style>
  <w:style w:type="character" w:default="1" w:styleId="DefaultParagraphFont">
    <w:name w:val="Default Paragraph Font"/>
    <w:uiPriority w:val="1"/>
    <w:semiHidden/>
    <w:unhideWhenUsed/>
    <w:rsid w:val="006B3B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3B69"/>
  </w:style>
  <w:style w:type="paragraph" w:styleId="Title">
    <w:name w:val="Title"/>
    <w:basedOn w:val="Normal"/>
    <w:link w:val="TitleChar"/>
    <w:qFormat/>
    <w:rsid w:val="006B3B69"/>
    <w:pPr>
      <w:jc w:val="center"/>
    </w:pPr>
    <w:rPr>
      <w:b/>
      <w:sz w:val="48"/>
    </w:rPr>
  </w:style>
  <w:style w:type="paragraph" w:styleId="Subtitle">
    <w:name w:val="Subtitle"/>
    <w:basedOn w:val="Normal"/>
    <w:link w:val="SubtitleChar"/>
    <w:qFormat/>
    <w:rsid w:val="006B3B69"/>
    <w:pPr>
      <w:spacing w:before="120" w:after="120"/>
      <w:jc w:val="center"/>
    </w:pPr>
    <w:rPr>
      <w:b/>
      <w:sz w:val="48"/>
    </w:rPr>
  </w:style>
  <w:style w:type="paragraph" w:styleId="Header">
    <w:name w:val="header"/>
    <w:basedOn w:val="Normal"/>
    <w:semiHidden/>
    <w:pPr>
      <w:numPr>
        <w:numId w:val="3"/>
      </w:num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OC1">
    <w:name w:val="toc 1"/>
    <w:basedOn w:val="Normal"/>
    <w:next w:val="Normal"/>
    <w:autoRedefine/>
    <w:semiHidden/>
    <w:pPr>
      <w:numPr>
        <w:numId w:val="2"/>
      </w:numPr>
      <w:spacing w:before="120" w:after="120"/>
    </w:pPr>
    <w:rPr>
      <w:b/>
      <w:caps/>
      <w:sz w:val="20"/>
    </w:rPr>
  </w:style>
  <w:style w:type="paragraph" w:styleId="TOC2">
    <w:name w:val="toc 2"/>
    <w:basedOn w:val="Normal"/>
    <w:next w:val="Normal"/>
    <w:autoRedefine/>
    <w:semiHidden/>
    <w:pPr>
      <w:ind w:firstLine="851"/>
    </w:pPr>
    <w:rPr>
      <w:b/>
    </w:rPr>
  </w:style>
  <w:style w:type="paragraph" w:styleId="TOC3">
    <w:name w:val="toc 3"/>
    <w:basedOn w:val="Normal"/>
    <w:next w:val="Normal"/>
    <w:autoRedefine/>
    <w:semiHidden/>
    <w:pPr>
      <w:ind w:left="240"/>
    </w:p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 w:type="paragraph" w:styleId="BodyText">
    <w:name w:val="Body Text"/>
    <w:basedOn w:val="Normal"/>
    <w:autoRedefine/>
    <w:semiHidden/>
    <w:rPr>
      <w:b/>
      <w:bCs/>
      <w:color w:val="000000"/>
    </w:rPr>
  </w:style>
  <w:style w:type="paragraph" w:styleId="BodyText2">
    <w:name w:val="Body Text 2"/>
    <w:basedOn w:val="Normal"/>
    <w:semiHidden/>
    <w:rPr>
      <w:i/>
    </w:rPr>
  </w:style>
  <w:style w:type="paragraph" w:styleId="BodyText3">
    <w:name w:val="Body Text 3"/>
    <w:basedOn w:val="Normal"/>
    <w:semiHidden/>
    <w:rPr>
      <w:i/>
      <w:color w:val="0000FF"/>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993" w:hanging="426"/>
    </w:pPr>
  </w:style>
  <w:style w:type="paragraph" w:styleId="BodyTextIndent2">
    <w:name w:val="Body Text Indent 2"/>
    <w:basedOn w:val="Normal"/>
    <w:semiHidden/>
    <w:pPr>
      <w:ind w:left="720"/>
      <w:jc w:val="both"/>
    </w:pPr>
  </w:style>
  <w:style w:type="character" w:styleId="Hyperlink">
    <w:name w:val="Hyperlink"/>
    <w:semiHidden/>
    <w:rPr>
      <w:color w:val="0000FF"/>
      <w:u w:val="single"/>
    </w:rPr>
  </w:style>
  <w:style w:type="paragraph" w:customStyle="1" w:styleId="Style1">
    <w:name w:val="Style1"/>
    <w:basedOn w:val="BodyText"/>
    <w:rPr>
      <w:snapToGrid w:val="0"/>
    </w:rPr>
  </w:style>
  <w:style w:type="character" w:styleId="FollowedHyperlink">
    <w:name w:val="FollowedHyperlink"/>
    <w:semiHidden/>
    <w:rPr>
      <w:color w:val="800080"/>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Bullet2">
    <w:name w:val="List Bullet 2"/>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TableofFigures">
    <w:name w:val="table of figures"/>
    <w:basedOn w:val="Normal"/>
    <w:next w:val="Normal"/>
    <w:semiHidden/>
    <w:pPr>
      <w:ind w:left="480" w:hanging="480"/>
    </w:pPr>
    <w:rPr>
      <w:caps/>
    </w:rPr>
  </w:style>
  <w:style w:type="paragraph" w:styleId="Index2">
    <w:name w:val="index 2"/>
    <w:basedOn w:val="Normal"/>
    <w:next w:val="Normal"/>
    <w:autoRedefine/>
    <w:semiHidden/>
    <w:pPr>
      <w:ind w:left="480" w:hanging="240"/>
    </w:pPr>
    <w:rPr>
      <w:szCs w:val="21"/>
    </w:rPr>
  </w:style>
  <w:style w:type="paragraph" w:styleId="Index1">
    <w:name w:val="index 1"/>
    <w:basedOn w:val="Normal"/>
    <w:next w:val="Normal"/>
    <w:autoRedefine/>
    <w:semiHidden/>
    <w:pPr>
      <w:ind w:left="851"/>
    </w:pPr>
    <w:rPr>
      <w:bCs/>
    </w:rPr>
  </w:style>
  <w:style w:type="paragraph" w:styleId="Index3">
    <w:name w:val="index 3"/>
    <w:basedOn w:val="Normal"/>
    <w:next w:val="Normal"/>
    <w:autoRedefine/>
    <w:semiHidden/>
    <w:pPr>
      <w:ind w:left="720" w:hanging="240"/>
    </w:pPr>
    <w:rPr>
      <w:szCs w:val="21"/>
    </w:rPr>
  </w:style>
  <w:style w:type="paragraph" w:styleId="Index4">
    <w:name w:val="index 4"/>
    <w:basedOn w:val="Normal"/>
    <w:next w:val="Normal"/>
    <w:autoRedefine/>
    <w:semiHidden/>
    <w:pPr>
      <w:ind w:left="960" w:hanging="240"/>
    </w:pPr>
    <w:rPr>
      <w:szCs w:val="21"/>
    </w:rPr>
  </w:style>
  <w:style w:type="paragraph" w:styleId="Index5">
    <w:name w:val="index 5"/>
    <w:basedOn w:val="Normal"/>
    <w:next w:val="Normal"/>
    <w:autoRedefine/>
    <w:semiHidden/>
    <w:pPr>
      <w:ind w:left="1200" w:hanging="240"/>
    </w:pPr>
    <w:rPr>
      <w:szCs w:val="21"/>
    </w:rPr>
  </w:style>
  <w:style w:type="paragraph" w:styleId="Index6">
    <w:name w:val="index 6"/>
    <w:basedOn w:val="Normal"/>
    <w:next w:val="Normal"/>
    <w:autoRedefine/>
    <w:semiHidden/>
    <w:pPr>
      <w:ind w:left="1440" w:hanging="240"/>
    </w:pPr>
    <w:rPr>
      <w:szCs w:val="21"/>
    </w:rPr>
  </w:style>
  <w:style w:type="paragraph" w:styleId="Index7">
    <w:name w:val="index 7"/>
    <w:basedOn w:val="Normal"/>
    <w:next w:val="Normal"/>
    <w:autoRedefine/>
    <w:semiHidden/>
    <w:pPr>
      <w:ind w:left="1680" w:hanging="240"/>
    </w:pPr>
    <w:rPr>
      <w:szCs w:val="21"/>
    </w:rPr>
  </w:style>
  <w:style w:type="paragraph" w:styleId="Index8">
    <w:name w:val="index 8"/>
    <w:basedOn w:val="Normal"/>
    <w:next w:val="Normal"/>
    <w:autoRedefine/>
    <w:semiHidden/>
    <w:pPr>
      <w:ind w:left="1920" w:hanging="240"/>
    </w:pPr>
    <w:rPr>
      <w:szCs w:val="21"/>
    </w:rPr>
  </w:style>
  <w:style w:type="paragraph" w:styleId="Index9">
    <w:name w:val="index 9"/>
    <w:basedOn w:val="Normal"/>
    <w:next w:val="Normal"/>
    <w:autoRedefine/>
    <w:semiHidden/>
    <w:pPr>
      <w:ind w:left="2160" w:hanging="240"/>
    </w:pPr>
    <w:rPr>
      <w:szCs w:val="21"/>
    </w:rPr>
  </w:style>
  <w:style w:type="paragraph" w:styleId="IndexHeading">
    <w:name w:val="index heading"/>
    <w:basedOn w:val="Normal"/>
    <w:next w:val="Index1"/>
    <w:semiHidden/>
    <w:pPr>
      <w:spacing w:before="240" w:after="120"/>
      <w:jc w:val="center"/>
    </w:pPr>
    <w:rPr>
      <w:b/>
      <w:bCs/>
      <w:szCs w:val="31"/>
    </w:rPr>
  </w:style>
  <w:style w:type="paragraph" w:styleId="BodyTextIndent3">
    <w:name w:val="Body Text Indent 3"/>
    <w:basedOn w:val="Normal"/>
    <w:semiHidden/>
    <w:pPr>
      <w:ind w:left="720"/>
    </w:pPr>
    <w:rPr>
      <w:b/>
      <w:iCs/>
    </w:rPr>
  </w:style>
  <w:style w:type="paragraph" w:customStyle="1" w:styleId="xl24">
    <w:name w:val="xl24"/>
    <w:basedOn w:val="Normal"/>
    <w:pPr>
      <w:pBdr>
        <w:lef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25">
    <w:name w:val="xl25"/>
    <w:basedOn w:val="Normal"/>
    <w:pPr>
      <w:spacing w:before="100" w:beforeAutospacing="1" w:after="100" w:afterAutospacing="1"/>
      <w:jc w:val="center"/>
    </w:pPr>
    <w:rPr>
      <w:rFonts w:ascii="Arial Unicode MS" w:eastAsia="Arial Unicode MS" w:hAnsi="Arial Unicode MS" w:cs="Tahoma"/>
    </w:rPr>
  </w:style>
  <w:style w:type="paragraph" w:customStyle="1" w:styleId="xl26">
    <w:name w:val="xl26"/>
    <w:basedOn w:val="Normal"/>
    <w:pPr>
      <w:pBdr>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27">
    <w:name w:val="xl27"/>
    <w:basedOn w:val="Normal"/>
    <w:pPr>
      <w:pBdr>
        <w:bottom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28">
    <w:name w:val="xl28"/>
    <w:basedOn w:val="Normal"/>
    <w:pPr>
      <w:pBdr>
        <w:bottom w:val="single" w:sz="4" w:space="0" w:color="auto"/>
      </w:pBdr>
      <w:spacing w:before="100" w:beforeAutospacing="1" w:after="100" w:afterAutospacing="1"/>
    </w:pPr>
    <w:rPr>
      <w:rFonts w:ascii="Arial Unicode MS" w:eastAsia="Arial Unicode MS" w:hAnsi="Arial Unicode MS" w:cs="Tahoma"/>
    </w:rPr>
  </w:style>
  <w:style w:type="paragraph" w:customStyle="1" w:styleId="xl29">
    <w:name w:val="xl29"/>
    <w:basedOn w:val="Normal"/>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0">
    <w:name w:val="xl30"/>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2">
    <w:name w:val="xl32"/>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3">
    <w:name w:val="xl33"/>
    <w:basedOn w:val="Normal"/>
    <w:pPr>
      <w:pBdr>
        <w:left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6">
    <w:name w:val="xl36"/>
    <w:basedOn w:val="Normal"/>
    <w:pPr>
      <w:pBdr>
        <w:left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7">
    <w:name w:val="xl37"/>
    <w:basedOn w:val="Normal"/>
    <w:pPr>
      <w:pBdr>
        <w:left w:val="single" w:sz="8" w:space="0" w:color="auto"/>
        <w:right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38">
    <w:name w:val="xl38"/>
    <w:basedOn w:val="Normal"/>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b/>
      <w:bCs/>
    </w:rPr>
  </w:style>
  <w:style w:type="paragraph" w:customStyle="1" w:styleId="xl40">
    <w:name w:val="xl40"/>
    <w:basedOn w:val="Normal"/>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42">
    <w:name w:val="xl42"/>
    <w:basedOn w:val="Normal"/>
    <w:pPr>
      <w:pBdr>
        <w:top w:val="single" w:sz="4" w:space="0" w:color="auto"/>
        <w:bottom w:val="single" w:sz="4"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43">
    <w:name w:val="xl43"/>
    <w:basedOn w:val="Normal"/>
    <w:pPr>
      <w:pBdr>
        <w:top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b/>
      <w:bCs/>
    </w:rPr>
  </w:style>
  <w:style w:type="paragraph" w:customStyle="1" w:styleId="xl44">
    <w:name w:val="xl44"/>
    <w:basedOn w:val="Normal"/>
    <w:pPr>
      <w:pBdr>
        <w:top w:val="single" w:sz="4" w:space="0" w:color="auto"/>
        <w:bottom w:val="single" w:sz="4" w:space="0" w:color="auto"/>
      </w:pBdr>
      <w:shd w:val="clear" w:color="auto" w:fill="00FFFF"/>
      <w:spacing w:before="100" w:beforeAutospacing="1" w:after="100" w:afterAutospacing="1"/>
    </w:pPr>
    <w:rPr>
      <w:rFonts w:ascii="Arial Unicode MS" w:eastAsia="Arial Unicode MS" w:hAnsi="Arial Unicode MS" w:cs="Tahoma"/>
    </w:rPr>
  </w:style>
  <w:style w:type="paragraph" w:customStyle="1" w:styleId="xl45">
    <w:name w:val="xl45"/>
    <w:basedOn w:val="Normal"/>
    <w:pPr>
      <w:pBdr>
        <w:top w:val="single" w:sz="8" w:space="0" w:color="auto"/>
      </w:pBdr>
      <w:shd w:val="clear" w:color="auto" w:fill="00FFFF"/>
      <w:spacing w:before="100" w:beforeAutospacing="1" w:after="100" w:afterAutospacing="1"/>
    </w:pPr>
    <w:rPr>
      <w:rFonts w:ascii="Arial Unicode MS" w:eastAsia="Arial Unicode MS" w:hAnsi="Arial Unicode MS" w:cs="Tahoma"/>
    </w:rPr>
  </w:style>
  <w:style w:type="paragraph" w:customStyle="1" w:styleId="xl46">
    <w:name w:val="xl46"/>
    <w:basedOn w:val="Normal"/>
    <w:pPr>
      <w:pBdr>
        <w:left w:val="single" w:sz="4" w:space="0" w:color="auto"/>
        <w:bottom w:val="single" w:sz="8" w:space="0" w:color="auto"/>
        <w:right w:val="single" w:sz="4" w:space="0" w:color="auto"/>
      </w:pBdr>
      <w:shd w:val="clear" w:color="auto" w:fill="00FFFF"/>
      <w:spacing w:before="100" w:beforeAutospacing="1" w:after="100" w:afterAutospacing="1"/>
      <w:jc w:val="center"/>
    </w:pPr>
    <w:rPr>
      <w:rFonts w:eastAsia="Arial Unicode MS"/>
      <w:b/>
      <w:bCs/>
    </w:rPr>
  </w:style>
  <w:style w:type="paragraph" w:customStyle="1" w:styleId="xl47">
    <w:name w:val="xl47"/>
    <w:basedOn w:val="Normal"/>
    <w:pPr>
      <w:pBdr>
        <w:left w:val="single" w:sz="4" w:space="0" w:color="auto"/>
        <w:bottom w:val="single" w:sz="8"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48">
    <w:name w:val="xl48"/>
    <w:basedOn w:val="Normal"/>
    <w:pPr>
      <w:pBdr>
        <w:left w:val="single" w:sz="4" w:space="0" w:color="auto"/>
        <w:bottom w:val="single" w:sz="8" w:space="0" w:color="auto"/>
        <w:right w:val="single" w:sz="4"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49">
    <w:name w:val="xl49"/>
    <w:basedOn w:val="Normal"/>
    <w:pPr>
      <w:pBdr>
        <w:bottom w:val="single" w:sz="8"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50">
    <w:name w:val="xl50"/>
    <w:basedOn w:val="Normal"/>
    <w:pPr>
      <w:pBdr>
        <w:bottom w:val="single" w:sz="8" w:space="0" w:color="auto"/>
        <w:right w:val="single" w:sz="4" w:space="0" w:color="auto"/>
      </w:pBdr>
      <w:shd w:val="clear" w:color="auto" w:fill="00FFFF"/>
      <w:spacing w:before="100" w:beforeAutospacing="1" w:after="100" w:afterAutospacing="1"/>
      <w:jc w:val="center"/>
    </w:pPr>
    <w:rPr>
      <w:rFonts w:eastAsia="Arial Unicode MS"/>
      <w:b/>
      <w:bCs/>
    </w:rPr>
  </w:style>
  <w:style w:type="paragraph" w:customStyle="1" w:styleId="xl51">
    <w:name w:val="xl51"/>
    <w:basedOn w:val="Normal"/>
    <w:pPr>
      <w:pBdr>
        <w:bottom w:val="single" w:sz="8" w:space="0" w:color="auto"/>
      </w:pBdr>
      <w:shd w:val="clear" w:color="auto" w:fill="00FFFF"/>
      <w:spacing w:before="100" w:beforeAutospacing="1" w:after="100" w:afterAutospacing="1"/>
    </w:pPr>
    <w:rPr>
      <w:rFonts w:ascii="Arial Unicode MS" w:eastAsia="Arial Unicode MS" w:hAnsi="Arial Unicode MS" w:cs="Tahoma"/>
    </w:rPr>
  </w:style>
  <w:style w:type="paragraph" w:customStyle="1" w:styleId="xl52">
    <w:name w:val="xl52"/>
    <w:basedOn w:val="Normal"/>
    <w:pPr>
      <w:pBdr>
        <w:top w:val="single" w:sz="8" w:space="0" w:color="auto"/>
      </w:pBdr>
      <w:shd w:val="clear" w:color="auto" w:fill="FF00FF"/>
      <w:spacing w:before="100" w:beforeAutospacing="1" w:after="100" w:afterAutospacing="1"/>
    </w:pPr>
    <w:rPr>
      <w:rFonts w:ascii="Arial Unicode MS" w:eastAsia="Arial Unicode MS" w:hAnsi="Arial Unicode MS" w:cs="Tahoma"/>
    </w:rPr>
  </w:style>
  <w:style w:type="paragraph" w:customStyle="1" w:styleId="xl53">
    <w:name w:val="xl53"/>
    <w:basedOn w:val="Normal"/>
    <w:pPr>
      <w:pBdr>
        <w:top w:val="single" w:sz="4" w:space="0" w:color="auto"/>
        <w:bottom w:val="single" w:sz="4" w:space="0" w:color="auto"/>
      </w:pBdr>
      <w:shd w:val="clear" w:color="auto" w:fill="FF00FF"/>
      <w:spacing w:before="100" w:beforeAutospacing="1" w:after="100" w:afterAutospacing="1"/>
    </w:pPr>
    <w:rPr>
      <w:rFonts w:eastAsia="Arial Unicode MS"/>
      <w:b/>
      <w:bCs/>
    </w:rPr>
  </w:style>
  <w:style w:type="paragraph" w:customStyle="1" w:styleId="xl54">
    <w:name w:val="xl54"/>
    <w:basedOn w:val="Normal"/>
    <w:pPr>
      <w:pBdr>
        <w:bottom w:val="single" w:sz="8" w:space="0" w:color="auto"/>
      </w:pBdr>
      <w:shd w:val="clear" w:color="auto" w:fill="FF00FF"/>
      <w:spacing w:before="100" w:beforeAutospacing="1" w:after="100" w:afterAutospacing="1"/>
    </w:pPr>
    <w:rPr>
      <w:rFonts w:eastAsia="Arial Unicode MS"/>
      <w:b/>
      <w:bCs/>
    </w:rPr>
  </w:style>
  <w:style w:type="paragraph" w:customStyle="1" w:styleId="xl55">
    <w:name w:val="xl55"/>
    <w:basedOn w:val="Normal"/>
    <w:pPr>
      <w:shd w:val="clear" w:color="auto" w:fill="FF00FF"/>
      <w:spacing w:before="100" w:beforeAutospacing="1" w:after="100" w:afterAutospacing="1"/>
    </w:pPr>
    <w:rPr>
      <w:rFonts w:ascii="Arial Unicode MS" w:eastAsia="Arial Unicode MS" w:hAnsi="Arial Unicode MS" w:cs="Tahoma"/>
    </w:rPr>
  </w:style>
  <w:style w:type="paragraph" w:customStyle="1" w:styleId="xl56">
    <w:name w:val="xl56"/>
    <w:basedOn w:val="Normal"/>
    <w:pPr>
      <w:pBdr>
        <w:bottom w:val="single" w:sz="4" w:space="0" w:color="auto"/>
      </w:pBdr>
      <w:shd w:val="clear" w:color="auto" w:fill="FF00FF"/>
      <w:spacing w:before="100" w:beforeAutospacing="1" w:after="100" w:afterAutospacing="1"/>
    </w:pPr>
    <w:rPr>
      <w:rFonts w:ascii="Arial Unicode MS" w:eastAsia="Arial Unicode MS" w:hAnsi="Arial Unicode MS" w:cs="Tahoma"/>
    </w:rPr>
  </w:style>
  <w:style w:type="paragraph" w:customStyle="1" w:styleId="xl57">
    <w:name w:val="xl57"/>
    <w:basedOn w:val="Normal"/>
    <w:pPr>
      <w:pBdr>
        <w:top w:val="single" w:sz="8" w:space="0" w:color="auto"/>
        <w:left w:val="single" w:sz="8" w:space="0" w:color="auto"/>
      </w:pBdr>
      <w:shd w:val="clear" w:color="auto" w:fill="00CCFF"/>
      <w:spacing w:before="100" w:beforeAutospacing="1" w:after="100" w:afterAutospacing="1"/>
    </w:pPr>
    <w:rPr>
      <w:rFonts w:ascii="Arial Unicode MS" w:eastAsia="Arial Unicode MS" w:hAnsi="Arial Unicode MS" w:cs="Tahoma"/>
    </w:rPr>
  </w:style>
  <w:style w:type="paragraph" w:customStyle="1" w:styleId="xl58">
    <w:name w:val="xl58"/>
    <w:basedOn w:val="Normal"/>
    <w:pPr>
      <w:pBdr>
        <w:top w:val="single" w:sz="8" w:space="0" w:color="auto"/>
      </w:pBdr>
      <w:shd w:val="clear" w:color="auto" w:fill="00CCFF"/>
      <w:spacing w:before="100" w:beforeAutospacing="1" w:after="100" w:afterAutospacing="1"/>
    </w:pPr>
    <w:rPr>
      <w:rFonts w:ascii="Arial Unicode MS" w:eastAsia="Arial Unicode MS" w:hAnsi="Arial Unicode MS" w:cs="Tahoma"/>
    </w:rPr>
  </w:style>
  <w:style w:type="paragraph" w:customStyle="1" w:styleId="xl59">
    <w:name w:val="xl59"/>
    <w:basedOn w:val="Normal"/>
    <w:pPr>
      <w:pBdr>
        <w:top w:val="single" w:sz="4" w:space="0" w:color="auto"/>
        <w:left w:val="single" w:sz="8" w:space="0" w:color="auto"/>
        <w:bottom w:val="single" w:sz="4" w:space="0" w:color="auto"/>
        <w:right w:val="single" w:sz="4" w:space="0" w:color="auto"/>
      </w:pBdr>
      <w:shd w:val="clear" w:color="auto" w:fill="00CCFF"/>
      <w:spacing w:before="100" w:beforeAutospacing="1" w:after="100" w:afterAutospacing="1"/>
      <w:jc w:val="center"/>
    </w:pPr>
    <w:rPr>
      <w:rFonts w:eastAsia="Arial Unicode MS"/>
      <w:b/>
      <w:bC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eastAsia="Arial Unicode MS"/>
      <w:b/>
      <w:bCs/>
    </w:rPr>
  </w:style>
  <w:style w:type="paragraph" w:customStyle="1" w:styleId="xl61">
    <w:name w:val="xl61"/>
    <w:basedOn w:val="Normal"/>
    <w:pPr>
      <w:pBdr>
        <w:left w:val="single" w:sz="8" w:space="0" w:color="auto"/>
        <w:bottom w:val="single" w:sz="8" w:space="0" w:color="auto"/>
        <w:right w:val="single" w:sz="4" w:space="0" w:color="auto"/>
      </w:pBdr>
      <w:shd w:val="clear" w:color="auto" w:fill="00CCFF"/>
      <w:spacing w:before="100" w:beforeAutospacing="1" w:after="100" w:afterAutospacing="1"/>
      <w:jc w:val="center"/>
    </w:pPr>
    <w:rPr>
      <w:rFonts w:eastAsia="Arial Unicode MS"/>
      <w:b/>
      <w:bCs/>
    </w:rPr>
  </w:style>
  <w:style w:type="paragraph" w:customStyle="1" w:styleId="xl62">
    <w:name w:val="xl62"/>
    <w:basedOn w:val="Normal"/>
    <w:pPr>
      <w:pBdr>
        <w:left w:val="single" w:sz="4" w:space="0" w:color="auto"/>
        <w:bottom w:val="single" w:sz="8" w:space="0" w:color="auto"/>
        <w:right w:val="single" w:sz="4" w:space="0" w:color="auto"/>
      </w:pBdr>
      <w:shd w:val="clear" w:color="auto" w:fill="00CCFF"/>
      <w:spacing w:before="100" w:beforeAutospacing="1" w:after="100" w:afterAutospacing="1"/>
      <w:jc w:val="center"/>
    </w:pPr>
    <w:rPr>
      <w:rFonts w:eastAsia="Arial Unicode MS"/>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eastAsia="Arial Unicode MS"/>
      <w:b/>
      <w:bCs/>
    </w:rPr>
  </w:style>
  <w:style w:type="paragraph" w:customStyle="1" w:styleId="xl64">
    <w:name w:val="xl64"/>
    <w:basedOn w:val="Normal"/>
    <w:pPr>
      <w:pBdr>
        <w:top w:val="single" w:sz="4" w:space="0" w:color="auto"/>
        <w:left w:val="single" w:sz="4" w:space="0" w:color="auto"/>
        <w:bottom w:val="single" w:sz="4" w:space="0" w:color="auto"/>
      </w:pBdr>
      <w:shd w:val="clear" w:color="auto" w:fill="00FFFF"/>
      <w:spacing w:before="100" w:beforeAutospacing="1" w:after="100" w:afterAutospacing="1"/>
    </w:pPr>
    <w:rPr>
      <w:rFonts w:eastAsia="Arial Unicode MS"/>
      <w:b/>
      <w:bCs/>
    </w:rPr>
  </w:style>
  <w:style w:type="paragraph" w:customStyle="1" w:styleId="xl65">
    <w:name w:val="xl65"/>
    <w:basedOn w:val="Normal"/>
    <w:pPr>
      <w:pBdr>
        <w:top w:val="single" w:sz="4" w:space="0" w:color="auto"/>
        <w:left w:val="single" w:sz="4" w:space="0" w:color="auto"/>
        <w:bottom w:val="single" w:sz="4" w:space="0" w:color="auto"/>
      </w:pBdr>
      <w:shd w:val="clear" w:color="auto" w:fill="00FFFF"/>
      <w:spacing w:before="100" w:beforeAutospacing="1" w:after="100" w:afterAutospacing="1"/>
      <w:jc w:val="center"/>
    </w:pPr>
    <w:rPr>
      <w:rFonts w:eastAsia="Arial Unicode MS"/>
      <w:b/>
      <w:bCs/>
    </w:rPr>
  </w:style>
  <w:style w:type="paragraph" w:customStyle="1" w:styleId="xl66">
    <w:name w:val="xl66"/>
    <w:basedOn w:val="Normal"/>
    <w:pPr>
      <w:pBdr>
        <w:left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67">
    <w:name w:val="xl67"/>
    <w:basedOn w:val="Normal"/>
    <w:pPr>
      <w:pBdr>
        <w:left w:val="single" w:sz="8" w:space="0" w:color="auto"/>
        <w:bottom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68">
    <w:name w:val="xl68"/>
    <w:basedOn w:val="Normal"/>
    <w:pPr>
      <w:shd w:val="clear" w:color="auto" w:fill="FF00FF"/>
      <w:spacing w:before="100" w:beforeAutospacing="1" w:after="100" w:afterAutospacing="1"/>
    </w:pPr>
    <w:rPr>
      <w:rFonts w:eastAsia="Arial Unicode MS"/>
      <w:b/>
      <w:bCs/>
    </w:rPr>
  </w:style>
  <w:style w:type="paragraph" w:customStyle="1" w:styleId="xl69">
    <w:name w:val="xl69"/>
    <w:basedOn w:val="Normal"/>
    <w:pPr>
      <w:shd w:val="clear" w:color="auto" w:fill="FF00FF"/>
      <w:spacing w:before="100" w:beforeAutospacing="1" w:after="100" w:afterAutospacing="1"/>
      <w:jc w:val="center"/>
    </w:pPr>
    <w:rPr>
      <w:rFonts w:eastAsia="Arial Unicode MS"/>
      <w:b/>
      <w:bCs/>
    </w:rPr>
  </w:style>
  <w:style w:type="paragraph" w:customStyle="1" w:styleId="xl70">
    <w:name w:val="xl70"/>
    <w:basedOn w:val="Normal"/>
    <w:pPr>
      <w:shd w:val="clear" w:color="auto" w:fill="FF00FF"/>
      <w:spacing w:before="100" w:beforeAutospacing="1" w:after="100" w:afterAutospacing="1"/>
      <w:jc w:val="center"/>
    </w:pPr>
    <w:rPr>
      <w:rFonts w:ascii="Arial Unicode MS" w:eastAsia="Arial Unicode MS" w:hAnsi="Arial Unicode MS" w:cs="Tahoma"/>
    </w:rPr>
  </w:style>
  <w:style w:type="paragraph" w:customStyle="1" w:styleId="xl71">
    <w:name w:val="xl71"/>
    <w:basedOn w:val="Normal"/>
    <w:pPr>
      <w:pBdr>
        <w:left w:val="single" w:sz="8" w:space="0" w:color="auto"/>
        <w:right w:val="single" w:sz="8" w:space="0" w:color="auto"/>
      </w:pBdr>
      <w:spacing w:before="100" w:beforeAutospacing="1" w:after="100" w:afterAutospacing="1"/>
    </w:pPr>
    <w:rPr>
      <w:rFonts w:ascii="Arial Unicode MS" w:eastAsia="Arial Unicode MS" w:hAnsi="Arial Unicode MS" w:cs="Tahoma"/>
    </w:rPr>
  </w:style>
  <w:style w:type="paragraph" w:customStyle="1" w:styleId="xl72">
    <w:name w:val="xl72"/>
    <w:basedOn w:val="Normal"/>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Tahoma"/>
    </w:rPr>
  </w:style>
  <w:style w:type="paragraph" w:customStyle="1" w:styleId="xl73">
    <w:name w:val="xl73"/>
    <w:basedOn w:val="Normal"/>
    <w:pPr>
      <w:shd w:val="clear" w:color="auto" w:fill="00FFFF"/>
      <w:spacing w:before="100" w:beforeAutospacing="1" w:after="100" w:afterAutospacing="1"/>
    </w:pPr>
    <w:rPr>
      <w:rFonts w:ascii="Arial Unicode MS" w:eastAsia="Arial Unicode MS" w:hAnsi="Arial Unicode MS" w:cs="Tahoma"/>
    </w:rPr>
  </w:style>
  <w:style w:type="paragraph" w:customStyle="1" w:styleId="xl74">
    <w:name w:val="xl74"/>
    <w:basedOn w:val="Normal"/>
    <w:pPr>
      <w:pBdr>
        <w:right w:val="single" w:sz="4" w:space="0" w:color="auto"/>
      </w:pBdr>
      <w:shd w:val="clear" w:color="auto" w:fill="00CCFF"/>
      <w:spacing w:before="100" w:beforeAutospacing="1" w:after="100" w:afterAutospacing="1"/>
      <w:jc w:val="center"/>
    </w:pPr>
    <w:rPr>
      <w:rFonts w:eastAsia="Arial Unicode MS"/>
      <w:b/>
      <w:bCs/>
    </w:rPr>
  </w:style>
  <w:style w:type="paragraph" w:customStyle="1" w:styleId="xl75">
    <w:name w:val="xl75"/>
    <w:basedOn w:val="Normal"/>
    <w:pPr>
      <w:pBdr>
        <w:left w:val="single" w:sz="4" w:space="0" w:color="auto"/>
        <w:right w:val="single" w:sz="4" w:space="0" w:color="auto"/>
      </w:pBdr>
      <w:shd w:val="clear" w:color="auto" w:fill="00CCFF"/>
      <w:spacing w:before="100" w:beforeAutospacing="1" w:after="100" w:afterAutospacing="1"/>
      <w:jc w:val="center"/>
    </w:pPr>
    <w:rPr>
      <w:rFonts w:eastAsia="Arial Unicode MS"/>
      <w:b/>
      <w:bCs/>
    </w:rPr>
  </w:style>
  <w:style w:type="paragraph" w:customStyle="1" w:styleId="xl76">
    <w:name w:val="xl76"/>
    <w:basedOn w:val="Normal"/>
    <w:pPr>
      <w:pBdr>
        <w:left w:val="single" w:sz="4"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77">
    <w:name w:val="xl77"/>
    <w:basedOn w:val="Normal"/>
    <w:pPr>
      <w:pBdr>
        <w:left w:val="single" w:sz="4" w:space="0" w:color="auto"/>
        <w:right w:val="single" w:sz="4"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78">
    <w:name w:val="xl78"/>
    <w:basedOn w:val="Normal"/>
    <w:pPr>
      <w:shd w:val="clear" w:color="auto" w:fill="00FFFF"/>
      <w:spacing w:before="100" w:beforeAutospacing="1" w:after="100" w:afterAutospacing="1"/>
      <w:jc w:val="center"/>
      <w:textAlignment w:val="center"/>
    </w:pPr>
    <w:rPr>
      <w:rFonts w:eastAsia="Arial Unicode MS"/>
      <w:b/>
      <w:bCs/>
      <w:color w:val="000000"/>
    </w:rPr>
  </w:style>
  <w:style w:type="paragraph" w:customStyle="1" w:styleId="xl79">
    <w:name w:val="xl79"/>
    <w:basedOn w:val="Normal"/>
    <w:pPr>
      <w:pBdr>
        <w:left w:val="single" w:sz="4" w:space="0" w:color="auto"/>
        <w:right w:val="single" w:sz="4" w:space="0" w:color="auto"/>
      </w:pBdr>
      <w:shd w:val="clear" w:color="auto" w:fill="00FFFF"/>
      <w:spacing w:before="100" w:beforeAutospacing="1" w:after="100" w:afterAutospacing="1"/>
      <w:jc w:val="center"/>
    </w:pPr>
    <w:rPr>
      <w:rFonts w:eastAsia="Arial Unicode MS"/>
      <w:b/>
      <w:bCs/>
    </w:rPr>
  </w:style>
  <w:style w:type="paragraph" w:customStyle="1" w:styleId="xl80">
    <w:name w:val="xl80"/>
    <w:basedOn w:val="Normal"/>
    <w:pPr>
      <w:pBdr>
        <w:right w:val="single" w:sz="4" w:space="0" w:color="auto"/>
      </w:pBdr>
      <w:shd w:val="clear" w:color="auto" w:fill="00FFFF"/>
      <w:spacing w:before="100" w:beforeAutospacing="1" w:after="100" w:afterAutospacing="1"/>
      <w:jc w:val="center"/>
    </w:pPr>
    <w:rPr>
      <w:rFonts w:eastAsia="Arial Unicode MS"/>
      <w:b/>
      <w:bCs/>
    </w:rPr>
  </w:style>
  <w:style w:type="paragraph" w:customStyle="1" w:styleId="xl81">
    <w:name w:val="xl81"/>
    <w:basedOn w:val="Normal"/>
    <w:pPr>
      <w:shd w:val="clear" w:color="auto" w:fill="00FFFF"/>
      <w:spacing w:before="100" w:beforeAutospacing="1" w:after="100" w:afterAutospacing="1"/>
      <w:jc w:val="center"/>
    </w:pPr>
    <w:rPr>
      <w:rFonts w:eastAsia="Arial Unicode MS"/>
      <w:b/>
      <w:bCs/>
    </w:rPr>
  </w:style>
  <w:style w:type="paragraph" w:customStyle="1" w:styleId="xl82">
    <w:name w:val="xl82"/>
    <w:basedOn w:val="Normal"/>
    <w:pPr>
      <w:shd w:val="clear" w:color="auto" w:fill="00FFFF"/>
      <w:spacing w:before="100" w:beforeAutospacing="1" w:after="100" w:afterAutospacing="1"/>
    </w:pPr>
    <w:rPr>
      <w:rFonts w:eastAsia="Arial Unicode MS"/>
      <w:b/>
      <w:bCs/>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bodytext0">
    <w:name w:val="bodytext"/>
    <w:basedOn w:val="Normal"/>
    <w:pPr>
      <w:spacing w:before="100" w:beforeAutospacing="1" w:after="100" w:afterAutospacing="1"/>
    </w:pPr>
    <w:rPr>
      <w:rFonts w:ascii="Verdana" w:eastAsia="Arial Unicode MS" w:hAnsi="Verdana"/>
    </w:rPr>
  </w:style>
  <w:style w:type="paragraph" w:customStyle="1" w:styleId="Default">
    <w:name w:val="Default"/>
    <w:rPr>
      <w:rFonts w:ascii="Arial,Bold" w:hAnsi="Arial,Bold"/>
      <w:snapToGrid w:val="0"/>
      <w:lang w:eastAsia="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z w:val="16"/>
      <w:szCs w:val="16"/>
    </w:rPr>
  </w:style>
  <w:style w:type="character" w:customStyle="1" w:styleId="topofpage">
    <w:name w:val="topofpage"/>
    <w:basedOn w:val="DefaultParagraphFont"/>
  </w:style>
  <w:style w:type="paragraph" w:customStyle="1" w:styleId="DfESBullets">
    <w:name w:val="DfESBullets"/>
    <w:basedOn w:val="Normal"/>
    <w:pPr>
      <w:numPr>
        <w:ilvl w:val="1"/>
        <w:numId w:val="4"/>
      </w:numPr>
    </w:pPr>
  </w:style>
  <w:style w:type="character" w:styleId="Emphasis">
    <w:name w:val="Emphasis"/>
    <w:qFormat/>
    <w:rsid w:val="006B3B69"/>
    <w:rPr>
      <w:i/>
      <w:iCs/>
    </w:rPr>
  </w:style>
  <w:style w:type="paragraph" w:customStyle="1" w:styleId="N1">
    <w:name w:val="N1"/>
    <w:basedOn w:val="Normal"/>
    <w:next w:val="N2"/>
    <w:pPr>
      <w:numPr>
        <w:numId w:val="5"/>
      </w:numPr>
      <w:spacing w:before="160" w:line="220" w:lineRule="atLeast"/>
      <w:jc w:val="both"/>
    </w:pPr>
    <w:rPr>
      <w:sz w:val="21"/>
      <w:szCs w:val="20"/>
    </w:rPr>
  </w:style>
  <w:style w:type="paragraph" w:customStyle="1" w:styleId="N2">
    <w:name w:val="N2"/>
    <w:basedOn w:val="N1"/>
    <w:pPr>
      <w:numPr>
        <w:ilvl w:val="1"/>
      </w:numPr>
      <w:tabs>
        <w:tab w:val="num" w:pos="792"/>
      </w:tabs>
      <w:spacing w:before="80"/>
      <w:ind w:left="792" w:hanging="432"/>
    </w:pPr>
  </w:style>
  <w:style w:type="paragraph" w:customStyle="1" w:styleId="LQN1">
    <w:name w:val="LQN1"/>
    <w:basedOn w:val="N1"/>
    <w:pPr>
      <w:numPr>
        <w:numId w:val="0"/>
      </w:numPr>
      <w:ind w:left="567" w:firstLine="170"/>
    </w:pPr>
  </w:style>
  <w:style w:type="paragraph" w:customStyle="1" w:styleId="N3">
    <w:name w:val="N3"/>
    <w:basedOn w:val="N2"/>
    <w:pPr>
      <w:numPr>
        <w:ilvl w:val="2"/>
      </w:numPr>
      <w:tabs>
        <w:tab w:val="clear" w:pos="737"/>
        <w:tab w:val="num" w:pos="1440"/>
      </w:tabs>
      <w:ind w:left="1224" w:hanging="504"/>
    </w:pPr>
  </w:style>
  <w:style w:type="paragraph" w:customStyle="1" w:styleId="N4">
    <w:name w:val="N4"/>
    <w:basedOn w:val="N3"/>
    <w:pPr>
      <w:numPr>
        <w:ilvl w:val="3"/>
      </w:numPr>
      <w:tabs>
        <w:tab w:val="clear" w:pos="1134"/>
        <w:tab w:val="num" w:pos="2160"/>
      </w:tabs>
      <w:ind w:left="1728" w:hanging="648"/>
    </w:pPr>
  </w:style>
  <w:style w:type="paragraph" w:customStyle="1" w:styleId="N5">
    <w:name w:val="N5"/>
    <w:basedOn w:val="N4"/>
    <w:pPr>
      <w:numPr>
        <w:ilvl w:val="4"/>
      </w:numPr>
      <w:tabs>
        <w:tab w:val="clear" w:pos="1701"/>
        <w:tab w:val="num" w:pos="2520"/>
      </w:tabs>
      <w:ind w:left="2232" w:hanging="792"/>
    </w:pPr>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4">
    <w:name w:val="LQN4"/>
    <w:basedOn w:val="LQN3"/>
    <w:pPr>
      <w:tabs>
        <w:tab w:val="clear" w:pos="1304"/>
        <w:tab w:val="right" w:pos="1588"/>
        <w:tab w:val="left" w:pos="1701"/>
      </w:tabs>
      <w:ind w:left="1701" w:hanging="1701"/>
    </w:pPr>
  </w:style>
  <w:style w:type="paragraph" w:customStyle="1" w:styleId="DfESOutNumbered">
    <w:name w:val="DfESOutNumbered"/>
    <w:basedOn w:val="Normal"/>
    <w:pPr>
      <w:widowControl w:val="0"/>
      <w:numPr>
        <w:numId w:val="6"/>
      </w:numPr>
      <w:overflowPunct w:val="0"/>
      <w:autoSpaceDE w:val="0"/>
      <w:autoSpaceDN w:val="0"/>
      <w:adjustRightInd w:val="0"/>
      <w:spacing w:after="240"/>
      <w:textAlignment w:val="baseline"/>
    </w:pPr>
    <w:rPr>
      <w:szCs w:val="20"/>
    </w:rPr>
  </w:style>
  <w:style w:type="paragraph" w:customStyle="1" w:styleId="Numbered">
    <w:name w:val="Numbered"/>
    <w:basedOn w:val="Normal"/>
    <w:pPr>
      <w:widowControl w:val="0"/>
      <w:overflowPunct w:val="0"/>
      <w:autoSpaceDE w:val="0"/>
      <w:autoSpaceDN w:val="0"/>
      <w:adjustRightInd w:val="0"/>
      <w:spacing w:after="240"/>
      <w:textAlignment w:val="baseline"/>
    </w:pPr>
    <w:rPr>
      <w:szCs w:val="20"/>
    </w:rPr>
  </w:style>
  <w:style w:type="paragraph" w:customStyle="1" w:styleId="DeptOutNumbered">
    <w:name w:val="DeptOutNumbered"/>
    <w:basedOn w:val="Normal"/>
    <w:pPr>
      <w:widowControl w:val="0"/>
      <w:numPr>
        <w:numId w:val="7"/>
      </w:numPr>
      <w:overflowPunct w:val="0"/>
      <w:autoSpaceDE w:val="0"/>
      <w:autoSpaceDN w:val="0"/>
      <w:adjustRightInd w:val="0"/>
      <w:spacing w:after="240"/>
      <w:textAlignment w:val="baseline"/>
    </w:pPr>
    <w:rPr>
      <w:szCs w:val="20"/>
    </w:rPr>
  </w:style>
  <w:style w:type="paragraph" w:customStyle="1" w:styleId="Banner">
    <w:name w:val="Banner"/>
    <w:next w:val="Number"/>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b/>
      <w:sz w:val="32"/>
      <w:szCs w:val="20"/>
    </w:rPr>
  </w:style>
  <w:style w:type="paragraph" w:customStyle="1" w:styleId="subject">
    <w:name w:val="subject"/>
    <w:basedOn w:val="Normal"/>
    <w:next w:val="Subsub"/>
    <w:pPr>
      <w:spacing w:after="320"/>
      <w:jc w:val="center"/>
    </w:pPr>
    <w:rPr>
      <w:b/>
      <w:caps/>
      <w:sz w:val="32"/>
      <w:szCs w:val="20"/>
    </w:rPr>
  </w:style>
  <w:style w:type="paragraph" w:customStyle="1" w:styleId="Subsub">
    <w:name w:val="Subsub"/>
    <w:basedOn w:val="Normal"/>
    <w:pPr>
      <w:spacing w:after="360"/>
      <w:jc w:val="center"/>
    </w:pPr>
    <w:rPr>
      <w:b/>
      <w:caps/>
      <w:szCs w:val="20"/>
    </w:rPr>
  </w:style>
  <w:style w:type="character" w:customStyle="1" w:styleId="Date1">
    <w:name w:val="Date1"/>
    <w:basedOn w:val="DefaultParagraphFont"/>
  </w:style>
  <w:style w:type="paragraph" w:customStyle="1" w:styleId="Made">
    <w:name w:val="Made"/>
    <w:basedOn w:val="Normal"/>
    <w:next w:val="Laid"/>
    <w:pPr>
      <w:tabs>
        <w:tab w:val="left" w:pos="2438"/>
        <w:tab w:val="left" w:pos="2835"/>
        <w:tab w:val="left" w:pos="3232"/>
        <w:tab w:val="left" w:pos="3629"/>
        <w:tab w:val="right" w:pos="6804"/>
      </w:tabs>
      <w:spacing w:line="220" w:lineRule="atLeast"/>
      <w:ind w:left="1541" w:right="1541"/>
      <w:jc w:val="both"/>
    </w:pPr>
    <w:rPr>
      <w:i/>
      <w:sz w:val="21"/>
      <w:szCs w:val="20"/>
    </w:rPr>
  </w:style>
  <w:style w:type="paragraph" w:customStyle="1" w:styleId="Laid">
    <w:name w:val="Laid"/>
    <w:basedOn w:val="Normal"/>
    <w:next w:val="Coming"/>
    <w:pPr>
      <w:tabs>
        <w:tab w:val="right" w:pos="6804"/>
      </w:tabs>
      <w:spacing w:line="220" w:lineRule="atLeast"/>
      <w:ind w:left="1541" w:right="1541"/>
      <w:jc w:val="both"/>
    </w:pPr>
    <w:rPr>
      <w:i/>
      <w:sz w:val="21"/>
      <w:szCs w:val="20"/>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rPr>
  </w:style>
  <w:style w:type="paragraph" w:customStyle="1" w:styleId="Pre">
    <w:name w:val="Pre"/>
    <w:basedOn w:val="Normal"/>
    <w:pPr>
      <w:spacing w:before="360" w:line="220" w:lineRule="atLeast"/>
      <w:jc w:val="both"/>
    </w:pPr>
    <w:rPr>
      <w:sz w:val="21"/>
      <w:szCs w:val="20"/>
    </w:rPr>
  </w:style>
  <w:style w:type="paragraph" w:customStyle="1" w:styleId="ArrHead">
    <w:name w:val="ArrHead"/>
    <w:basedOn w:val="Normal"/>
    <w:pPr>
      <w:keepNext/>
      <w:tabs>
        <w:tab w:val="right" w:pos="8200"/>
      </w:tabs>
      <w:spacing w:before="480" w:after="120" w:line="220" w:lineRule="atLeast"/>
      <w:jc w:val="center"/>
    </w:pPr>
    <w:rPr>
      <w:caps/>
      <w:sz w:val="28"/>
      <w:szCs w:val="20"/>
    </w:rPr>
  </w:style>
  <w:style w:type="paragraph" w:customStyle="1" w:styleId="linespace">
    <w:name w:val="linespace"/>
    <w:pPr>
      <w:spacing w:line="240" w:lineRule="exact"/>
    </w:pPr>
    <w:rPr>
      <w:noProof/>
      <w:lang w:eastAsia="en-US"/>
    </w:rPr>
  </w:style>
  <w:style w:type="paragraph" w:customStyle="1" w:styleId="lineseparator">
    <w:name w:val="lineseparator"/>
    <w:basedOn w:val="TOC9"/>
    <w:pPr>
      <w:keepLines/>
      <w:pBdr>
        <w:bottom w:val="single" w:sz="4" w:space="1" w:color="auto"/>
      </w:pBdr>
      <w:tabs>
        <w:tab w:val="left" w:pos="576"/>
        <w:tab w:val="right" w:pos="8280"/>
      </w:tabs>
      <w:spacing w:before="240" w:after="480"/>
      <w:ind w:left="2400" w:right="2400"/>
      <w:jc w:val="both"/>
    </w:pPr>
    <w:rPr>
      <w:sz w:val="21"/>
      <w:szCs w:val="20"/>
    </w:rPr>
  </w:style>
  <w:style w:type="paragraph" w:customStyle="1" w:styleId="TOC10">
    <w:name w:val="TOC 10"/>
    <w:basedOn w:val="TOC9"/>
    <w:pPr>
      <w:keepLines/>
      <w:tabs>
        <w:tab w:val="right" w:pos="1680"/>
        <w:tab w:val="left" w:pos="1800"/>
        <w:tab w:val="left" w:pos="2120"/>
        <w:tab w:val="right" w:pos="8280"/>
      </w:tabs>
      <w:spacing w:after="40"/>
      <w:ind w:left="2120" w:right="720" w:hanging="2120"/>
    </w:pPr>
    <w:rPr>
      <w:sz w:val="21"/>
      <w:szCs w:val="20"/>
    </w:rPr>
  </w:style>
  <w:style w:type="character" w:styleId="FootnoteReference">
    <w:name w:val="footnote reference"/>
    <w:semiHidden/>
    <w:rPr>
      <w:rFonts w:ascii="Times New Roman" w:hAnsi="Times New Roman"/>
      <w:b/>
      <w:vertAlign w:val="baseline"/>
    </w:rPr>
  </w:style>
  <w:style w:type="paragraph" w:customStyle="1" w:styleId="Part">
    <w:name w:val="Part"/>
    <w:basedOn w:val="Normal"/>
    <w:next w:val="PartHead"/>
    <w:pPr>
      <w:keepNext/>
      <w:tabs>
        <w:tab w:val="center" w:pos="4167"/>
        <w:tab w:val="right" w:pos="8335"/>
      </w:tabs>
      <w:spacing w:before="480"/>
      <w:jc w:val="center"/>
    </w:pPr>
    <w:rPr>
      <w:sz w:val="28"/>
      <w:szCs w:val="20"/>
    </w:rPr>
  </w:style>
  <w:style w:type="paragraph" w:customStyle="1" w:styleId="PartHead">
    <w:name w:val="PartHead"/>
    <w:basedOn w:val="Part"/>
    <w:next w:val="T1"/>
    <w:pPr>
      <w:spacing w:before="120"/>
    </w:pPr>
    <w:rPr>
      <w:sz w:val="24"/>
    </w:rPr>
  </w:style>
  <w:style w:type="paragraph" w:customStyle="1" w:styleId="T1">
    <w:name w:val="T1"/>
    <w:basedOn w:val="Normal"/>
    <w:pPr>
      <w:spacing w:before="160" w:line="220" w:lineRule="atLeast"/>
      <w:jc w:val="both"/>
    </w:pPr>
    <w:rPr>
      <w:sz w:val="21"/>
      <w:szCs w:val="20"/>
    </w:rPr>
  </w:style>
  <w:style w:type="paragraph" w:customStyle="1" w:styleId="H1">
    <w:name w:val="H1"/>
    <w:basedOn w:val="Normal"/>
    <w:next w:val="N1"/>
    <w:pPr>
      <w:keepNext/>
      <w:spacing w:before="320" w:line="220" w:lineRule="atLeast"/>
      <w:jc w:val="both"/>
    </w:pPr>
    <w:rPr>
      <w:b/>
      <w:sz w:val="21"/>
      <w:szCs w:val="20"/>
    </w:rPr>
  </w:style>
  <w:style w:type="paragraph" w:customStyle="1" w:styleId="DefPara">
    <w:name w:val="Def Para"/>
    <w:basedOn w:val="T2"/>
    <w:pPr>
      <w:ind w:left="340"/>
    </w:pPr>
  </w:style>
  <w:style w:type="paragraph" w:customStyle="1" w:styleId="T2">
    <w:name w:val="T2"/>
    <w:basedOn w:val="T1"/>
    <w:pPr>
      <w:spacing w:before="80"/>
    </w:pPr>
  </w:style>
  <w:style w:type="character" w:styleId="Strong">
    <w:name w:val="Strong"/>
    <w:qFormat/>
    <w:rsid w:val="006B3B69"/>
    <w:rPr>
      <w:b/>
      <w:bCs/>
    </w:rPr>
  </w:style>
  <w:style w:type="paragraph" w:customStyle="1" w:styleId="T3">
    <w:name w:val="T3"/>
    <w:basedOn w:val="T2"/>
    <w:pPr>
      <w:ind w:left="737"/>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igBlock">
    <w:name w:val="SigBlock"/>
    <w:basedOn w:val="Normal"/>
    <w:pPr>
      <w:keepLines/>
      <w:tabs>
        <w:tab w:val="right" w:pos="8280"/>
      </w:tabs>
      <w:spacing w:line="220" w:lineRule="atLeast"/>
    </w:pPr>
    <w:rPr>
      <w:sz w:val="21"/>
      <w:szCs w:val="20"/>
    </w:rPr>
  </w:style>
  <w:style w:type="character" w:customStyle="1" w:styleId="SigSignee">
    <w:name w:val="Sig_Signee"/>
    <w:rPr>
      <w:i/>
    </w:rPr>
  </w:style>
  <w:style w:type="character" w:customStyle="1" w:styleId="Sigtitle">
    <w:name w:val="Sig_title"/>
    <w:basedOn w:val="DefaultParagraphFont"/>
  </w:style>
  <w:style w:type="character" w:customStyle="1" w:styleId="SigDate">
    <w:name w:val="Sig_Date"/>
    <w:basedOn w:val="DefaultParagraphFont"/>
  </w:style>
  <w:style w:type="character" w:customStyle="1" w:styleId="Ref">
    <w:name w:val="Ref"/>
    <w:rPr>
      <w:sz w:val="21"/>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rPr>
  </w:style>
  <w:style w:type="paragraph" w:customStyle="1" w:styleId="ScheduleHead">
    <w:name w:val="ScheduleHead"/>
    <w:basedOn w:val="Schedule"/>
    <w:next w:val="T1"/>
    <w:pPr>
      <w:spacing w:before="120" w:after="100"/>
    </w:pPr>
    <w:rPr>
      <w:sz w:val="28"/>
    </w:rPr>
  </w:style>
  <w:style w:type="paragraph" w:customStyle="1" w:styleId="T1Indent">
    <w:name w:val="T1 Indent"/>
    <w:basedOn w:val="T1"/>
    <w:pPr>
      <w:ind w:firstLine="170"/>
    </w:pPr>
  </w:style>
  <w:style w:type="character" w:customStyle="1" w:styleId="N1Char">
    <w:name w:val="N1 Char"/>
    <w:rPr>
      <w:sz w:val="21"/>
      <w:lang w:val="en-GB" w:eastAsia="en-US" w:bidi="ar-SA"/>
    </w:rPr>
  </w:style>
  <w:style w:type="paragraph" w:styleId="FootnoteText">
    <w:name w:val="footnote text"/>
    <w:basedOn w:val="Normal"/>
    <w:next w:val="FootnoteCont"/>
    <w:semiHidden/>
    <w:pPr>
      <w:spacing w:line="180" w:lineRule="exact"/>
      <w:ind w:left="284" w:hanging="284"/>
      <w:jc w:val="both"/>
    </w:pPr>
    <w:rPr>
      <w:sz w:val="16"/>
      <w:szCs w:val="20"/>
    </w:rPr>
  </w:style>
  <w:style w:type="paragraph" w:customStyle="1" w:styleId="FootnoteCont">
    <w:name w:val="Footnote Cont"/>
    <w:basedOn w:val="FootnoteText"/>
    <w:pPr>
      <w:ind w:firstLine="0"/>
    </w:pPr>
  </w:style>
  <w:style w:type="paragraph" w:styleId="ListParagraph">
    <w:name w:val="List Paragraph"/>
    <w:basedOn w:val="Normal"/>
    <w:uiPriority w:val="34"/>
    <w:qFormat/>
    <w:rsid w:val="006B3B69"/>
    <w:pPr>
      <w:ind w:left="720"/>
      <w:jc w:val="both"/>
    </w:pPr>
    <w:rPr>
      <w:rFonts w:ascii="Calibri" w:eastAsia="Calibri" w:hAnsi="Calibri"/>
    </w:rPr>
  </w:style>
  <w:style w:type="paragraph" w:styleId="Caption">
    <w:name w:val="caption"/>
    <w:basedOn w:val="Normal"/>
    <w:next w:val="Normal"/>
    <w:qFormat/>
    <w:rsid w:val="006B3B69"/>
    <w:rPr>
      <w:i/>
      <w:iCs/>
    </w:rPr>
  </w:style>
  <w:style w:type="paragraph" w:customStyle="1" w:styleId="xl96">
    <w:name w:val="xl96"/>
    <w:basedOn w:val="Normal"/>
    <w:pPr>
      <w:spacing w:before="100" w:beforeAutospacing="1" w:after="100" w:afterAutospacing="1"/>
    </w:pPr>
    <w:rPr>
      <w:rFonts w:ascii="Arial Narrow" w:eastAsia="Arial Unicode MS" w:hAnsi="Arial Narrow" w:cs="Arial Unicode MS"/>
    </w:rPr>
  </w:style>
  <w:style w:type="paragraph" w:customStyle="1" w:styleId="xl97">
    <w:name w:val="xl97"/>
    <w:basedOn w:val="Normal"/>
    <w:pPr>
      <w:spacing w:before="100" w:beforeAutospacing="1" w:after="100" w:afterAutospacing="1"/>
    </w:pPr>
    <w:rPr>
      <w:rFonts w:ascii="Arial Narrow" w:eastAsia="Arial Unicode MS" w:hAnsi="Arial Narrow" w:cs="Arial Unicode MS"/>
      <w:b/>
      <w:bCs/>
      <w:sz w:val="32"/>
      <w:szCs w:val="32"/>
      <w:u w:val="single"/>
    </w:rPr>
  </w:style>
  <w:style w:type="paragraph" w:customStyle="1" w:styleId="xl98">
    <w:name w:val="xl98"/>
    <w:basedOn w:val="Normal"/>
    <w:pPr>
      <w:spacing w:before="100" w:beforeAutospacing="1" w:after="100" w:afterAutospacing="1"/>
    </w:pPr>
    <w:rPr>
      <w:rFonts w:ascii="Arial Narrow" w:eastAsia="Arial Unicode MS" w:hAnsi="Arial Narrow" w:cs="Arial Unicode M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ascii="Arial Narrow" w:eastAsia="Arial Unicode MS" w:hAnsi="Arial Narrow" w:cs="Arial Unicode MS"/>
      <w:b/>
      <w:bCs/>
      <w:color w:val="FFFFFF"/>
    </w:rPr>
  </w:style>
  <w:style w:type="paragraph" w:customStyle="1" w:styleId="xl100">
    <w:name w:val="xl100"/>
    <w:basedOn w:val="Normal"/>
    <w:pPr>
      <w:pBdr>
        <w:left w:val="single" w:sz="4" w:space="0" w:color="auto"/>
      </w:pBdr>
      <w:spacing w:before="100" w:beforeAutospacing="1" w:after="100" w:afterAutospacing="1"/>
    </w:pPr>
    <w:rPr>
      <w:rFonts w:ascii="Arial Narrow" w:eastAsia="Arial Unicode MS" w:hAnsi="Arial Narrow" w:cs="Arial Unicode MS"/>
    </w:rPr>
  </w:style>
  <w:style w:type="paragraph" w:customStyle="1" w:styleId="xl101">
    <w:name w:val="xl101"/>
    <w:basedOn w:val="Normal"/>
    <w:pPr>
      <w:pBdr>
        <w:right w:val="single" w:sz="4" w:space="0" w:color="auto"/>
      </w:pBdr>
      <w:spacing w:before="100" w:beforeAutospacing="1" w:after="100" w:afterAutospacing="1"/>
    </w:pPr>
    <w:rPr>
      <w:rFonts w:ascii="Arial Narrow" w:eastAsia="Arial Unicode MS" w:hAnsi="Arial Narrow" w:cs="Arial Unicode MS"/>
      <w:b/>
      <w:bCs/>
    </w:rPr>
  </w:style>
  <w:style w:type="paragraph" w:customStyle="1" w:styleId="xl102">
    <w:name w:val="xl102"/>
    <w:basedOn w:val="Normal"/>
    <w:pPr>
      <w:pBdr>
        <w:left w:val="single" w:sz="4" w:space="0" w:color="auto"/>
      </w:pBdr>
      <w:spacing w:before="100" w:beforeAutospacing="1" w:after="100" w:afterAutospacing="1"/>
      <w:jc w:val="center"/>
    </w:pPr>
    <w:rPr>
      <w:rFonts w:ascii="Arial Narrow" w:eastAsia="Arial Unicode MS" w:hAnsi="Arial Narrow" w:cs="Arial Unicode MS"/>
    </w:rPr>
  </w:style>
  <w:style w:type="paragraph" w:customStyle="1" w:styleId="xl103">
    <w:name w:val="xl103"/>
    <w:basedOn w:val="Normal"/>
    <w:pPr>
      <w:spacing w:before="100" w:beforeAutospacing="1" w:after="100" w:afterAutospacing="1"/>
      <w:jc w:val="center"/>
    </w:pPr>
    <w:rPr>
      <w:rFonts w:ascii="Arial Narrow" w:eastAsia="Arial Unicode MS" w:hAnsi="Arial Narrow" w:cs="Arial Unicode MS"/>
    </w:rPr>
  </w:style>
  <w:style w:type="paragraph" w:customStyle="1" w:styleId="xl104">
    <w:name w:val="xl104"/>
    <w:basedOn w:val="Normal"/>
    <w:pPr>
      <w:pBdr>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105">
    <w:name w:val="xl105"/>
    <w:basedOn w:val="Normal"/>
    <w:pPr>
      <w:pBdr>
        <w:top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106">
    <w:name w:val="xl106"/>
    <w:basedOn w:val="Normal"/>
    <w:pPr>
      <w:pBdr>
        <w:top w:val="single" w:sz="4" w:space="0" w:color="auto"/>
        <w:left w:val="single" w:sz="4" w:space="0" w:color="auto"/>
        <w:bottom w:val="single" w:sz="4" w:space="0" w:color="auto"/>
      </w:pBdr>
      <w:shd w:val="clear" w:color="auto" w:fill="333399"/>
      <w:spacing w:before="100" w:beforeAutospacing="1" w:after="100" w:afterAutospacing="1"/>
    </w:pPr>
    <w:rPr>
      <w:rFonts w:ascii="Arial Narrow" w:eastAsia="Arial Unicode MS" w:hAnsi="Arial Narrow" w:cs="Arial Unicode MS"/>
      <w:b/>
      <w:bCs/>
      <w:color w:val="FFFFFF"/>
    </w:rPr>
  </w:style>
  <w:style w:type="paragraph" w:customStyle="1" w:styleId="xl107">
    <w:name w:val="xl107"/>
    <w:basedOn w:val="Normal"/>
    <w:pPr>
      <w:pBdr>
        <w:top w:val="single" w:sz="4" w:space="0" w:color="auto"/>
        <w:bottom w:val="single" w:sz="4" w:space="0" w:color="auto"/>
      </w:pBdr>
      <w:shd w:val="clear" w:color="auto" w:fill="333399"/>
      <w:spacing w:before="100" w:beforeAutospacing="1" w:after="100" w:afterAutospacing="1"/>
      <w:jc w:val="center"/>
    </w:pPr>
    <w:rPr>
      <w:rFonts w:ascii="Arial Narrow" w:eastAsia="Arial Unicode MS" w:hAnsi="Arial Narrow" w:cs="Arial Unicode MS"/>
      <w:b/>
      <w:bCs/>
      <w:color w:val="FFFFFF"/>
    </w:rPr>
  </w:style>
  <w:style w:type="paragraph" w:customStyle="1" w:styleId="xl108">
    <w:name w:val="xl108"/>
    <w:basedOn w:val="Normal"/>
    <w:pPr>
      <w:pBdr>
        <w:top w:val="single" w:sz="4" w:space="0" w:color="auto"/>
        <w:left w:val="single" w:sz="4" w:space="0" w:color="auto"/>
        <w:bottom w:val="single" w:sz="4" w:space="0" w:color="auto"/>
      </w:pBdr>
      <w:shd w:val="clear" w:color="auto" w:fill="333399"/>
      <w:spacing w:before="100" w:beforeAutospacing="1" w:after="100" w:afterAutospacing="1"/>
      <w:jc w:val="center"/>
    </w:pPr>
    <w:rPr>
      <w:rFonts w:ascii="Arial Narrow" w:eastAsia="Arial Unicode MS" w:hAnsi="Arial Narrow" w:cs="Arial Unicode MS"/>
      <w:b/>
      <w:bCs/>
      <w:color w:val="FFFFFF"/>
    </w:rPr>
  </w:style>
  <w:style w:type="paragraph" w:customStyle="1" w:styleId="xl109">
    <w:name w:val="xl109"/>
    <w:basedOn w:val="Normal"/>
    <w:pPr>
      <w:pBdr>
        <w:right w:val="single" w:sz="4" w:space="0" w:color="auto"/>
      </w:pBdr>
      <w:spacing w:before="100" w:beforeAutospacing="1" w:after="100" w:afterAutospacing="1"/>
      <w:jc w:val="center"/>
    </w:pPr>
    <w:rPr>
      <w:rFonts w:ascii="Arial Narrow" w:eastAsia="Arial Unicode MS" w:hAnsi="Arial Narrow" w:cs="Arial Unicode MS"/>
    </w:rPr>
  </w:style>
  <w:style w:type="paragraph" w:customStyle="1" w:styleId="xl110">
    <w:name w:val="xl110"/>
    <w:basedOn w:val="Normal"/>
    <w:pPr>
      <w:pBdr>
        <w:left w:val="single" w:sz="4" w:space="0" w:color="auto"/>
      </w:pBdr>
      <w:spacing w:before="100" w:beforeAutospacing="1" w:after="100" w:afterAutospacing="1"/>
    </w:pPr>
    <w:rPr>
      <w:rFonts w:ascii="Arial Narrow" w:eastAsia="Arial Unicode MS" w:hAnsi="Arial Narrow" w:cs="Arial Unicode MS"/>
      <w:u w:val="single"/>
    </w:rPr>
  </w:style>
  <w:style w:type="paragraph" w:customStyle="1" w:styleId="xl111">
    <w:name w:val="xl111"/>
    <w:basedOn w:val="Normal"/>
    <w:pPr>
      <w:pBdr>
        <w:left w:val="single" w:sz="4" w:space="0" w:color="auto"/>
      </w:pBdr>
      <w:spacing w:before="100" w:beforeAutospacing="1" w:after="100" w:afterAutospacing="1"/>
    </w:pPr>
    <w:rPr>
      <w:rFonts w:ascii="Arial Narrow" w:eastAsia="Arial Unicode MS" w:hAnsi="Arial Narrow" w:cs="Arial Unicode MS"/>
    </w:rPr>
  </w:style>
  <w:style w:type="paragraph" w:customStyle="1" w:styleId="xl112">
    <w:name w:val="xl112"/>
    <w:basedOn w:val="Normal"/>
    <w:pPr>
      <w:pBdr>
        <w:left w:val="single" w:sz="4" w:space="0" w:color="auto"/>
      </w:pBdr>
      <w:spacing w:before="100" w:beforeAutospacing="1" w:after="100" w:afterAutospacing="1"/>
    </w:pPr>
    <w:rPr>
      <w:rFonts w:ascii="Arial Narrow" w:eastAsia="Arial Unicode MS" w:hAnsi="Arial Narrow" w:cs="Arial Unicode MS"/>
      <w:u w:val="single"/>
    </w:rPr>
  </w:style>
  <w:style w:type="paragraph" w:customStyle="1" w:styleId="xl113">
    <w:name w:val="xl113"/>
    <w:basedOn w:val="Normal"/>
    <w:pPr>
      <w:pBdr>
        <w:left w:val="single" w:sz="4" w:space="0" w:color="auto"/>
      </w:pBdr>
      <w:shd w:val="clear" w:color="000000" w:fill="FFFFFF"/>
      <w:spacing w:before="100" w:beforeAutospacing="1" w:after="100" w:afterAutospacing="1"/>
    </w:pPr>
    <w:rPr>
      <w:rFonts w:ascii="Arial Narrow" w:eastAsia="Arial Unicode MS" w:hAnsi="Arial Narrow" w:cs="Arial Unicode MS"/>
    </w:rPr>
  </w:style>
  <w:style w:type="table" w:styleId="LightList-Accent5">
    <w:name w:val="Light List Accent 5"/>
    <w:basedOn w:val="TableNormal"/>
    <w:uiPriority w:val="61"/>
    <w:rsid w:val="00860CF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1A6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82E39"/>
    <w:rPr>
      <w:rFonts w:ascii="Arial" w:hAnsi="Arial"/>
      <w:sz w:val="22"/>
      <w:szCs w:val="24"/>
      <w:lang w:eastAsia="en-US"/>
    </w:rPr>
  </w:style>
  <w:style w:type="character" w:customStyle="1" w:styleId="Heading1Char">
    <w:name w:val="Heading 1 Char"/>
    <w:link w:val="Heading1"/>
    <w:uiPriority w:val="9"/>
    <w:rsid w:val="006B3B69"/>
    <w:rPr>
      <w:rFonts w:ascii="Arial" w:eastAsiaTheme="minorHAnsi" w:hAnsi="Arial" w:cs="Arial"/>
      <w:b/>
      <w:color w:val="FFFFFF"/>
      <w:kern w:val="28"/>
      <w:sz w:val="96"/>
      <w:szCs w:val="24"/>
      <w:lang w:eastAsia="en-US"/>
    </w:rPr>
  </w:style>
  <w:style w:type="character" w:customStyle="1" w:styleId="Heading2Char">
    <w:name w:val="Heading 2 Char"/>
    <w:basedOn w:val="DefaultParagraphFont"/>
    <w:link w:val="Heading2"/>
    <w:rsid w:val="006B3B69"/>
    <w:rPr>
      <w:rFonts w:asciiTheme="minorHAnsi" w:eastAsiaTheme="minorHAnsi" w:hAnsiTheme="minorHAnsi" w:cstheme="minorBidi"/>
      <w:b/>
      <w:sz w:val="22"/>
      <w:szCs w:val="22"/>
      <w:u w:val="single"/>
      <w:lang w:eastAsia="en-US"/>
    </w:rPr>
  </w:style>
  <w:style w:type="character" w:customStyle="1" w:styleId="Heading3Char">
    <w:name w:val="Heading 3 Char"/>
    <w:basedOn w:val="DefaultParagraphFont"/>
    <w:link w:val="Heading3"/>
    <w:rsid w:val="006B3B69"/>
    <w:rPr>
      <w:rFonts w:asciiTheme="minorHAnsi" w:eastAsiaTheme="minorHAnsi" w:hAnsiTheme="minorHAnsi" w:cstheme="minorBidi"/>
      <w:iCs/>
      <w:snapToGrid w:val="0"/>
      <w:color w:val="000000"/>
      <w:sz w:val="22"/>
      <w:szCs w:val="22"/>
      <w:lang w:eastAsia="en-US"/>
    </w:rPr>
  </w:style>
  <w:style w:type="character" w:customStyle="1" w:styleId="Heading4Char">
    <w:name w:val="Heading 4 Char"/>
    <w:basedOn w:val="DefaultParagraphFont"/>
    <w:link w:val="Heading4"/>
    <w:rsid w:val="006B3B69"/>
    <w:rPr>
      <w:rFonts w:asciiTheme="minorHAnsi" w:eastAsiaTheme="minorHAnsi" w:hAnsiTheme="minorHAnsi" w:cstheme="minorBidi"/>
      <w:b/>
      <w:bCs/>
      <w:i/>
      <w:sz w:val="22"/>
      <w:szCs w:val="22"/>
      <w:lang w:eastAsia="en-US"/>
    </w:rPr>
  </w:style>
  <w:style w:type="character" w:customStyle="1" w:styleId="Heading5Char">
    <w:name w:val="Heading 5 Char"/>
    <w:basedOn w:val="DefaultParagraphFont"/>
    <w:link w:val="Heading5"/>
    <w:rsid w:val="006B3B69"/>
    <w:rPr>
      <w:rFonts w:asciiTheme="minorHAnsi" w:eastAsiaTheme="minorHAnsi" w:hAnsiTheme="minorHAnsi" w:cstheme="minorBidi"/>
      <w:i/>
      <w:sz w:val="22"/>
      <w:szCs w:val="22"/>
      <w:lang w:eastAsia="en-US"/>
    </w:rPr>
  </w:style>
  <w:style w:type="character" w:customStyle="1" w:styleId="Heading6Char">
    <w:name w:val="Heading 6 Char"/>
    <w:basedOn w:val="DefaultParagraphFont"/>
    <w:link w:val="Heading6"/>
    <w:rsid w:val="006B3B69"/>
    <w:rPr>
      <w:rFonts w:asciiTheme="minorHAnsi" w:eastAsiaTheme="minorHAnsi" w:hAnsiTheme="minorHAnsi" w:cstheme="minorBidi"/>
      <w:b/>
      <w:snapToGrid w:val="0"/>
      <w:color w:val="000000"/>
      <w:sz w:val="22"/>
      <w:szCs w:val="22"/>
      <w:lang w:eastAsia="en-US"/>
    </w:rPr>
  </w:style>
  <w:style w:type="character" w:customStyle="1" w:styleId="Heading7Char">
    <w:name w:val="Heading 7 Char"/>
    <w:basedOn w:val="DefaultParagraphFont"/>
    <w:link w:val="Heading7"/>
    <w:rsid w:val="006B3B69"/>
    <w:rPr>
      <w:rFonts w:asciiTheme="minorHAnsi" w:eastAsiaTheme="minorHAnsi" w:hAnsiTheme="minorHAnsi" w:cstheme="minorBidi"/>
      <w:b/>
      <w:snapToGrid w:val="0"/>
      <w:color w:val="000000"/>
      <w:szCs w:val="22"/>
      <w:lang w:eastAsia="en-US"/>
    </w:rPr>
  </w:style>
  <w:style w:type="character" w:customStyle="1" w:styleId="Heading8Char">
    <w:name w:val="Heading 8 Char"/>
    <w:basedOn w:val="DefaultParagraphFont"/>
    <w:link w:val="Heading8"/>
    <w:rsid w:val="006B3B69"/>
    <w:rPr>
      <w:rFonts w:asciiTheme="minorHAnsi" w:eastAsiaTheme="minorHAnsi" w:hAnsiTheme="minorHAnsi" w:cstheme="minorBidi"/>
      <w:b/>
      <w:snapToGrid w:val="0"/>
      <w:color w:val="000000"/>
      <w:szCs w:val="22"/>
      <w:lang w:eastAsia="en-US"/>
    </w:rPr>
  </w:style>
  <w:style w:type="character" w:customStyle="1" w:styleId="Heading9Char">
    <w:name w:val="Heading 9 Char"/>
    <w:basedOn w:val="DefaultParagraphFont"/>
    <w:link w:val="Heading9"/>
    <w:rsid w:val="006B3B69"/>
    <w:rPr>
      <w:rFonts w:asciiTheme="minorHAnsi" w:eastAsiaTheme="minorHAnsi" w:hAnsiTheme="minorHAnsi" w:cstheme="minorBidi"/>
      <w:b/>
      <w:sz w:val="22"/>
      <w:szCs w:val="22"/>
      <w:lang w:eastAsia="en-US"/>
    </w:rPr>
  </w:style>
  <w:style w:type="character" w:customStyle="1" w:styleId="TitleChar">
    <w:name w:val="Title Char"/>
    <w:basedOn w:val="DefaultParagraphFont"/>
    <w:link w:val="Title"/>
    <w:rsid w:val="006B3B69"/>
    <w:rPr>
      <w:rFonts w:asciiTheme="minorHAnsi" w:eastAsiaTheme="minorHAnsi" w:hAnsiTheme="minorHAnsi" w:cstheme="minorBidi"/>
      <w:b/>
      <w:sz w:val="48"/>
      <w:szCs w:val="22"/>
      <w:lang w:eastAsia="en-US"/>
    </w:rPr>
  </w:style>
  <w:style w:type="character" w:customStyle="1" w:styleId="SubtitleChar">
    <w:name w:val="Subtitle Char"/>
    <w:basedOn w:val="DefaultParagraphFont"/>
    <w:link w:val="Subtitle"/>
    <w:rsid w:val="006B3B69"/>
    <w:rPr>
      <w:rFonts w:asciiTheme="minorHAnsi" w:eastAsiaTheme="minorHAnsi" w:hAnsiTheme="minorHAnsi" w:cstheme="minorBidi"/>
      <w:b/>
      <w:sz w:val="48"/>
      <w:szCs w:val="22"/>
      <w:lang w:eastAsia="en-US"/>
    </w:rPr>
  </w:style>
  <w:style w:type="character" w:styleId="CommentReference">
    <w:name w:val="annotation reference"/>
    <w:basedOn w:val="DefaultParagraphFont"/>
    <w:uiPriority w:val="99"/>
    <w:semiHidden/>
    <w:unhideWhenUsed/>
    <w:rsid w:val="0071530F"/>
    <w:rPr>
      <w:sz w:val="16"/>
      <w:szCs w:val="16"/>
    </w:rPr>
  </w:style>
  <w:style w:type="paragraph" w:styleId="CommentText">
    <w:name w:val="annotation text"/>
    <w:basedOn w:val="Normal"/>
    <w:link w:val="CommentTextChar"/>
    <w:uiPriority w:val="99"/>
    <w:semiHidden/>
    <w:unhideWhenUsed/>
    <w:rsid w:val="0071530F"/>
    <w:rPr>
      <w:sz w:val="20"/>
      <w:szCs w:val="20"/>
    </w:rPr>
  </w:style>
  <w:style w:type="character" w:customStyle="1" w:styleId="CommentTextChar">
    <w:name w:val="Comment Text Char"/>
    <w:basedOn w:val="DefaultParagraphFont"/>
    <w:link w:val="CommentText"/>
    <w:uiPriority w:val="99"/>
    <w:semiHidden/>
    <w:rsid w:val="0071530F"/>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71530F"/>
    <w:rPr>
      <w:b/>
      <w:bCs/>
    </w:rPr>
  </w:style>
  <w:style w:type="character" w:customStyle="1" w:styleId="CommentSubjectChar">
    <w:name w:val="Comment Subject Char"/>
    <w:basedOn w:val="CommentTextChar"/>
    <w:link w:val="CommentSubject"/>
    <w:uiPriority w:val="99"/>
    <w:semiHidden/>
    <w:rsid w:val="0071530F"/>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5894">
      <w:bodyDiv w:val="1"/>
      <w:marLeft w:val="0"/>
      <w:marRight w:val="0"/>
      <w:marTop w:val="0"/>
      <w:marBottom w:val="0"/>
      <w:divBdr>
        <w:top w:val="none" w:sz="0" w:space="0" w:color="auto"/>
        <w:left w:val="none" w:sz="0" w:space="0" w:color="auto"/>
        <w:bottom w:val="none" w:sz="0" w:space="0" w:color="auto"/>
        <w:right w:val="none" w:sz="0" w:space="0" w:color="auto"/>
      </w:divBdr>
    </w:div>
    <w:div w:id="87121111">
      <w:bodyDiv w:val="1"/>
      <w:marLeft w:val="0"/>
      <w:marRight w:val="0"/>
      <w:marTop w:val="0"/>
      <w:marBottom w:val="0"/>
      <w:divBdr>
        <w:top w:val="none" w:sz="0" w:space="0" w:color="auto"/>
        <w:left w:val="none" w:sz="0" w:space="0" w:color="auto"/>
        <w:bottom w:val="none" w:sz="0" w:space="0" w:color="auto"/>
        <w:right w:val="none" w:sz="0" w:space="0" w:color="auto"/>
      </w:divBdr>
    </w:div>
    <w:div w:id="113259887">
      <w:bodyDiv w:val="1"/>
      <w:marLeft w:val="0"/>
      <w:marRight w:val="0"/>
      <w:marTop w:val="0"/>
      <w:marBottom w:val="0"/>
      <w:divBdr>
        <w:top w:val="none" w:sz="0" w:space="0" w:color="auto"/>
        <w:left w:val="none" w:sz="0" w:space="0" w:color="auto"/>
        <w:bottom w:val="none" w:sz="0" w:space="0" w:color="auto"/>
        <w:right w:val="none" w:sz="0" w:space="0" w:color="auto"/>
      </w:divBdr>
    </w:div>
    <w:div w:id="138574483">
      <w:bodyDiv w:val="1"/>
      <w:marLeft w:val="0"/>
      <w:marRight w:val="0"/>
      <w:marTop w:val="0"/>
      <w:marBottom w:val="0"/>
      <w:divBdr>
        <w:top w:val="none" w:sz="0" w:space="0" w:color="auto"/>
        <w:left w:val="none" w:sz="0" w:space="0" w:color="auto"/>
        <w:bottom w:val="none" w:sz="0" w:space="0" w:color="auto"/>
        <w:right w:val="none" w:sz="0" w:space="0" w:color="auto"/>
      </w:divBdr>
    </w:div>
    <w:div w:id="147676949">
      <w:bodyDiv w:val="1"/>
      <w:marLeft w:val="0"/>
      <w:marRight w:val="0"/>
      <w:marTop w:val="0"/>
      <w:marBottom w:val="0"/>
      <w:divBdr>
        <w:top w:val="none" w:sz="0" w:space="0" w:color="auto"/>
        <w:left w:val="none" w:sz="0" w:space="0" w:color="auto"/>
        <w:bottom w:val="none" w:sz="0" w:space="0" w:color="auto"/>
        <w:right w:val="none" w:sz="0" w:space="0" w:color="auto"/>
      </w:divBdr>
    </w:div>
    <w:div w:id="157503450">
      <w:bodyDiv w:val="1"/>
      <w:marLeft w:val="0"/>
      <w:marRight w:val="0"/>
      <w:marTop w:val="0"/>
      <w:marBottom w:val="0"/>
      <w:divBdr>
        <w:top w:val="none" w:sz="0" w:space="0" w:color="auto"/>
        <w:left w:val="none" w:sz="0" w:space="0" w:color="auto"/>
        <w:bottom w:val="none" w:sz="0" w:space="0" w:color="auto"/>
        <w:right w:val="none" w:sz="0" w:space="0" w:color="auto"/>
      </w:divBdr>
    </w:div>
    <w:div w:id="216013976">
      <w:bodyDiv w:val="1"/>
      <w:marLeft w:val="0"/>
      <w:marRight w:val="0"/>
      <w:marTop w:val="0"/>
      <w:marBottom w:val="0"/>
      <w:divBdr>
        <w:top w:val="none" w:sz="0" w:space="0" w:color="auto"/>
        <w:left w:val="none" w:sz="0" w:space="0" w:color="auto"/>
        <w:bottom w:val="none" w:sz="0" w:space="0" w:color="auto"/>
        <w:right w:val="none" w:sz="0" w:space="0" w:color="auto"/>
      </w:divBdr>
    </w:div>
    <w:div w:id="273437729">
      <w:bodyDiv w:val="1"/>
      <w:marLeft w:val="0"/>
      <w:marRight w:val="0"/>
      <w:marTop w:val="0"/>
      <w:marBottom w:val="0"/>
      <w:divBdr>
        <w:top w:val="none" w:sz="0" w:space="0" w:color="auto"/>
        <w:left w:val="none" w:sz="0" w:space="0" w:color="auto"/>
        <w:bottom w:val="none" w:sz="0" w:space="0" w:color="auto"/>
        <w:right w:val="none" w:sz="0" w:space="0" w:color="auto"/>
      </w:divBdr>
    </w:div>
    <w:div w:id="274484996">
      <w:bodyDiv w:val="1"/>
      <w:marLeft w:val="0"/>
      <w:marRight w:val="0"/>
      <w:marTop w:val="0"/>
      <w:marBottom w:val="0"/>
      <w:divBdr>
        <w:top w:val="none" w:sz="0" w:space="0" w:color="auto"/>
        <w:left w:val="none" w:sz="0" w:space="0" w:color="auto"/>
        <w:bottom w:val="none" w:sz="0" w:space="0" w:color="auto"/>
        <w:right w:val="none" w:sz="0" w:space="0" w:color="auto"/>
      </w:divBdr>
    </w:div>
    <w:div w:id="285812672">
      <w:bodyDiv w:val="1"/>
      <w:marLeft w:val="0"/>
      <w:marRight w:val="0"/>
      <w:marTop w:val="0"/>
      <w:marBottom w:val="0"/>
      <w:divBdr>
        <w:top w:val="none" w:sz="0" w:space="0" w:color="auto"/>
        <w:left w:val="none" w:sz="0" w:space="0" w:color="auto"/>
        <w:bottom w:val="none" w:sz="0" w:space="0" w:color="auto"/>
        <w:right w:val="none" w:sz="0" w:space="0" w:color="auto"/>
      </w:divBdr>
    </w:div>
    <w:div w:id="308828085">
      <w:bodyDiv w:val="1"/>
      <w:marLeft w:val="0"/>
      <w:marRight w:val="0"/>
      <w:marTop w:val="0"/>
      <w:marBottom w:val="0"/>
      <w:divBdr>
        <w:top w:val="none" w:sz="0" w:space="0" w:color="auto"/>
        <w:left w:val="none" w:sz="0" w:space="0" w:color="auto"/>
        <w:bottom w:val="none" w:sz="0" w:space="0" w:color="auto"/>
        <w:right w:val="none" w:sz="0" w:space="0" w:color="auto"/>
      </w:divBdr>
    </w:div>
    <w:div w:id="335427504">
      <w:bodyDiv w:val="1"/>
      <w:marLeft w:val="0"/>
      <w:marRight w:val="0"/>
      <w:marTop w:val="0"/>
      <w:marBottom w:val="0"/>
      <w:divBdr>
        <w:top w:val="none" w:sz="0" w:space="0" w:color="auto"/>
        <w:left w:val="none" w:sz="0" w:space="0" w:color="auto"/>
        <w:bottom w:val="none" w:sz="0" w:space="0" w:color="auto"/>
        <w:right w:val="none" w:sz="0" w:space="0" w:color="auto"/>
      </w:divBdr>
    </w:div>
    <w:div w:id="369915818">
      <w:bodyDiv w:val="1"/>
      <w:marLeft w:val="0"/>
      <w:marRight w:val="0"/>
      <w:marTop w:val="0"/>
      <w:marBottom w:val="0"/>
      <w:divBdr>
        <w:top w:val="none" w:sz="0" w:space="0" w:color="auto"/>
        <w:left w:val="none" w:sz="0" w:space="0" w:color="auto"/>
        <w:bottom w:val="none" w:sz="0" w:space="0" w:color="auto"/>
        <w:right w:val="none" w:sz="0" w:space="0" w:color="auto"/>
      </w:divBdr>
    </w:div>
    <w:div w:id="373434341">
      <w:bodyDiv w:val="1"/>
      <w:marLeft w:val="0"/>
      <w:marRight w:val="0"/>
      <w:marTop w:val="0"/>
      <w:marBottom w:val="0"/>
      <w:divBdr>
        <w:top w:val="none" w:sz="0" w:space="0" w:color="auto"/>
        <w:left w:val="none" w:sz="0" w:space="0" w:color="auto"/>
        <w:bottom w:val="none" w:sz="0" w:space="0" w:color="auto"/>
        <w:right w:val="none" w:sz="0" w:space="0" w:color="auto"/>
      </w:divBdr>
    </w:div>
    <w:div w:id="381754040">
      <w:bodyDiv w:val="1"/>
      <w:marLeft w:val="0"/>
      <w:marRight w:val="0"/>
      <w:marTop w:val="0"/>
      <w:marBottom w:val="0"/>
      <w:divBdr>
        <w:top w:val="none" w:sz="0" w:space="0" w:color="auto"/>
        <w:left w:val="none" w:sz="0" w:space="0" w:color="auto"/>
        <w:bottom w:val="none" w:sz="0" w:space="0" w:color="auto"/>
        <w:right w:val="none" w:sz="0" w:space="0" w:color="auto"/>
      </w:divBdr>
    </w:div>
    <w:div w:id="399717369">
      <w:bodyDiv w:val="1"/>
      <w:marLeft w:val="0"/>
      <w:marRight w:val="0"/>
      <w:marTop w:val="0"/>
      <w:marBottom w:val="0"/>
      <w:divBdr>
        <w:top w:val="none" w:sz="0" w:space="0" w:color="auto"/>
        <w:left w:val="none" w:sz="0" w:space="0" w:color="auto"/>
        <w:bottom w:val="none" w:sz="0" w:space="0" w:color="auto"/>
        <w:right w:val="none" w:sz="0" w:space="0" w:color="auto"/>
      </w:divBdr>
    </w:div>
    <w:div w:id="399905091">
      <w:bodyDiv w:val="1"/>
      <w:marLeft w:val="0"/>
      <w:marRight w:val="0"/>
      <w:marTop w:val="0"/>
      <w:marBottom w:val="0"/>
      <w:divBdr>
        <w:top w:val="none" w:sz="0" w:space="0" w:color="auto"/>
        <w:left w:val="none" w:sz="0" w:space="0" w:color="auto"/>
        <w:bottom w:val="none" w:sz="0" w:space="0" w:color="auto"/>
        <w:right w:val="none" w:sz="0" w:space="0" w:color="auto"/>
      </w:divBdr>
    </w:div>
    <w:div w:id="421073098">
      <w:bodyDiv w:val="1"/>
      <w:marLeft w:val="0"/>
      <w:marRight w:val="0"/>
      <w:marTop w:val="0"/>
      <w:marBottom w:val="0"/>
      <w:divBdr>
        <w:top w:val="none" w:sz="0" w:space="0" w:color="auto"/>
        <w:left w:val="none" w:sz="0" w:space="0" w:color="auto"/>
        <w:bottom w:val="none" w:sz="0" w:space="0" w:color="auto"/>
        <w:right w:val="none" w:sz="0" w:space="0" w:color="auto"/>
      </w:divBdr>
    </w:div>
    <w:div w:id="460078526">
      <w:bodyDiv w:val="1"/>
      <w:marLeft w:val="0"/>
      <w:marRight w:val="0"/>
      <w:marTop w:val="0"/>
      <w:marBottom w:val="0"/>
      <w:divBdr>
        <w:top w:val="none" w:sz="0" w:space="0" w:color="auto"/>
        <w:left w:val="none" w:sz="0" w:space="0" w:color="auto"/>
        <w:bottom w:val="none" w:sz="0" w:space="0" w:color="auto"/>
        <w:right w:val="none" w:sz="0" w:space="0" w:color="auto"/>
      </w:divBdr>
    </w:div>
    <w:div w:id="462428519">
      <w:bodyDiv w:val="1"/>
      <w:marLeft w:val="0"/>
      <w:marRight w:val="0"/>
      <w:marTop w:val="0"/>
      <w:marBottom w:val="0"/>
      <w:divBdr>
        <w:top w:val="none" w:sz="0" w:space="0" w:color="auto"/>
        <w:left w:val="none" w:sz="0" w:space="0" w:color="auto"/>
        <w:bottom w:val="none" w:sz="0" w:space="0" w:color="auto"/>
        <w:right w:val="none" w:sz="0" w:space="0" w:color="auto"/>
      </w:divBdr>
    </w:div>
    <w:div w:id="523901344">
      <w:bodyDiv w:val="1"/>
      <w:marLeft w:val="0"/>
      <w:marRight w:val="0"/>
      <w:marTop w:val="0"/>
      <w:marBottom w:val="0"/>
      <w:divBdr>
        <w:top w:val="none" w:sz="0" w:space="0" w:color="auto"/>
        <w:left w:val="none" w:sz="0" w:space="0" w:color="auto"/>
        <w:bottom w:val="none" w:sz="0" w:space="0" w:color="auto"/>
        <w:right w:val="none" w:sz="0" w:space="0" w:color="auto"/>
      </w:divBdr>
    </w:div>
    <w:div w:id="538399895">
      <w:bodyDiv w:val="1"/>
      <w:marLeft w:val="0"/>
      <w:marRight w:val="0"/>
      <w:marTop w:val="0"/>
      <w:marBottom w:val="0"/>
      <w:divBdr>
        <w:top w:val="none" w:sz="0" w:space="0" w:color="auto"/>
        <w:left w:val="none" w:sz="0" w:space="0" w:color="auto"/>
        <w:bottom w:val="none" w:sz="0" w:space="0" w:color="auto"/>
        <w:right w:val="none" w:sz="0" w:space="0" w:color="auto"/>
      </w:divBdr>
    </w:div>
    <w:div w:id="563030019">
      <w:bodyDiv w:val="1"/>
      <w:marLeft w:val="0"/>
      <w:marRight w:val="0"/>
      <w:marTop w:val="0"/>
      <w:marBottom w:val="0"/>
      <w:divBdr>
        <w:top w:val="none" w:sz="0" w:space="0" w:color="auto"/>
        <w:left w:val="none" w:sz="0" w:space="0" w:color="auto"/>
        <w:bottom w:val="none" w:sz="0" w:space="0" w:color="auto"/>
        <w:right w:val="none" w:sz="0" w:space="0" w:color="auto"/>
      </w:divBdr>
    </w:div>
    <w:div w:id="578559131">
      <w:bodyDiv w:val="1"/>
      <w:marLeft w:val="0"/>
      <w:marRight w:val="0"/>
      <w:marTop w:val="0"/>
      <w:marBottom w:val="0"/>
      <w:divBdr>
        <w:top w:val="none" w:sz="0" w:space="0" w:color="auto"/>
        <w:left w:val="none" w:sz="0" w:space="0" w:color="auto"/>
        <w:bottom w:val="none" w:sz="0" w:space="0" w:color="auto"/>
        <w:right w:val="none" w:sz="0" w:space="0" w:color="auto"/>
      </w:divBdr>
    </w:div>
    <w:div w:id="585386099">
      <w:bodyDiv w:val="1"/>
      <w:marLeft w:val="0"/>
      <w:marRight w:val="0"/>
      <w:marTop w:val="0"/>
      <w:marBottom w:val="0"/>
      <w:divBdr>
        <w:top w:val="none" w:sz="0" w:space="0" w:color="auto"/>
        <w:left w:val="none" w:sz="0" w:space="0" w:color="auto"/>
        <w:bottom w:val="none" w:sz="0" w:space="0" w:color="auto"/>
        <w:right w:val="none" w:sz="0" w:space="0" w:color="auto"/>
      </w:divBdr>
    </w:div>
    <w:div w:id="667710290">
      <w:bodyDiv w:val="1"/>
      <w:marLeft w:val="0"/>
      <w:marRight w:val="0"/>
      <w:marTop w:val="0"/>
      <w:marBottom w:val="0"/>
      <w:divBdr>
        <w:top w:val="none" w:sz="0" w:space="0" w:color="auto"/>
        <w:left w:val="none" w:sz="0" w:space="0" w:color="auto"/>
        <w:bottom w:val="none" w:sz="0" w:space="0" w:color="auto"/>
        <w:right w:val="none" w:sz="0" w:space="0" w:color="auto"/>
      </w:divBdr>
    </w:div>
    <w:div w:id="688213354">
      <w:bodyDiv w:val="1"/>
      <w:marLeft w:val="0"/>
      <w:marRight w:val="0"/>
      <w:marTop w:val="0"/>
      <w:marBottom w:val="0"/>
      <w:divBdr>
        <w:top w:val="none" w:sz="0" w:space="0" w:color="auto"/>
        <w:left w:val="none" w:sz="0" w:space="0" w:color="auto"/>
        <w:bottom w:val="none" w:sz="0" w:space="0" w:color="auto"/>
        <w:right w:val="none" w:sz="0" w:space="0" w:color="auto"/>
      </w:divBdr>
    </w:div>
    <w:div w:id="690228150">
      <w:bodyDiv w:val="1"/>
      <w:marLeft w:val="0"/>
      <w:marRight w:val="0"/>
      <w:marTop w:val="0"/>
      <w:marBottom w:val="0"/>
      <w:divBdr>
        <w:top w:val="none" w:sz="0" w:space="0" w:color="auto"/>
        <w:left w:val="none" w:sz="0" w:space="0" w:color="auto"/>
        <w:bottom w:val="none" w:sz="0" w:space="0" w:color="auto"/>
        <w:right w:val="none" w:sz="0" w:space="0" w:color="auto"/>
      </w:divBdr>
    </w:div>
    <w:div w:id="783496795">
      <w:bodyDiv w:val="1"/>
      <w:marLeft w:val="0"/>
      <w:marRight w:val="0"/>
      <w:marTop w:val="0"/>
      <w:marBottom w:val="0"/>
      <w:divBdr>
        <w:top w:val="none" w:sz="0" w:space="0" w:color="auto"/>
        <w:left w:val="none" w:sz="0" w:space="0" w:color="auto"/>
        <w:bottom w:val="none" w:sz="0" w:space="0" w:color="auto"/>
        <w:right w:val="none" w:sz="0" w:space="0" w:color="auto"/>
      </w:divBdr>
    </w:div>
    <w:div w:id="805046976">
      <w:bodyDiv w:val="1"/>
      <w:marLeft w:val="0"/>
      <w:marRight w:val="0"/>
      <w:marTop w:val="0"/>
      <w:marBottom w:val="0"/>
      <w:divBdr>
        <w:top w:val="none" w:sz="0" w:space="0" w:color="auto"/>
        <w:left w:val="none" w:sz="0" w:space="0" w:color="auto"/>
        <w:bottom w:val="none" w:sz="0" w:space="0" w:color="auto"/>
        <w:right w:val="none" w:sz="0" w:space="0" w:color="auto"/>
      </w:divBdr>
    </w:div>
    <w:div w:id="807016502">
      <w:bodyDiv w:val="1"/>
      <w:marLeft w:val="0"/>
      <w:marRight w:val="0"/>
      <w:marTop w:val="0"/>
      <w:marBottom w:val="0"/>
      <w:divBdr>
        <w:top w:val="none" w:sz="0" w:space="0" w:color="auto"/>
        <w:left w:val="none" w:sz="0" w:space="0" w:color="auto"/>
        <w:bottom w:val="none" w:sz="0" w:space="0" w:color="auto"/>
        <w:right w:val="none" w:sz="0" w:space="0" w:color="auto"/>
      </w:divBdr>
    </w:div>
    <w:div w:id="815025657">
      <w:bodyDiv w:val="1"/>
      <w:marLeft w:val="0"/>
      <w:marRight w:val="0"/>
      <w:marTop w:val="0"/>
      <w:marBottom w:val="0"/>
      <w:divBdr>
        <w:top w:val="none" w:sz="0" w:space="0" w:color="auto"/>
        <w:left w:val="none" w:sz="0" w:space="0" w:color="auto"/>
        <w:bottom w:val="none" w:sz="0" w:space="0" w:color="auto"/>
        <w:right w:val="none" w:sz="0" w:space="0" w:color="auto"/>
      </w:divBdr>
    </w:div>
    <w:div w:id="863590524">
      <w:bodyDiv w:val="1"/>
      <w:marLeft w:val="0"/>
      <w:marRight w:val="0"/>
      <w:marTop w:val="0"/>
      <w:marBottom w:val="0"/>
      <w:divBdr>
        <w:top w:val="none" w:sz="0" w:space="0" w:color="auto"/>
        <w:left w:val="none" w:sz="0" w:space="0" w:color="auto"/>
        <w:bottom w:val="none" w:sz="0" w:space="0" w:color="auto"/>
        <w:right w:val="none" w:sz="0" w:space="0" w:color="auto"/>
      </w:divBdr>
    </w:div>
    <w:div w:id="866597304">
      <w:bodyDiv w:val="1"/>
      <w:marLeft w:val="0"/>
      <w:marRight w:val="0"/>
      <w:marTop w:val="0"/>
      <w:marBottom w:val="0"/>
      <w:divBdr>
        <w:top w:val="none" w:sz="0" w:space="0" w:color="auto"/>
        <w:left w:val="none" w:sz="0" w:space="0" w:color="auto"/>
        <w:bottom w:val="none" w:sz="0" w:space="0" w:color="auto"/>
        <w:right w:val="none" w:sz="0" w:space="0" w:color="auto"/>
      </w:divBdr>
    </w:div>
    <w:div w:id="897520458">
      <w:bodyDiv w:val="1"/>
      <w:marLeft w:val="0"/>
      <w:marRight w:val="0"/>
      <w:marTop w:val="0"/>
      <w:marBottom w:val="0"/>
      <w:divBdr>
        <w:top w:val="none" w:sz="0" w:space="0" w:color="auto"/>
        <w:left w:val="none" w:sz="0" w:space="0" w:color="auto"/>
        <w:bottom w:val="none" w:sz="0" w:space="0" w:color="auto"/>
        <w:right w:val="none" w:sz="0" w:space="0" w:color="auto"/>
      </w:divBdr>
    </w:div>
    <w:div w:id="912009427">
      <w:bodyDiv w:val="1"/>
      <w:marLeft w:val="0"/>
      <w:marRight w:val="0"/>
      <w:marTop w:val="0"/>
      <w:marBottom w:val="0"/>
      <w:divBdr>
        <w:top w:val="none" w:sz="0" w:space="0" w:color="auto"/>
        <w:left w:val="none" w:sz="0" w:space="0" w:color="auto"/>
        <w:bottom w:val="none" w:sz="0" w:space="0" w:color="auto"/>
        <w:right w:val="none" w:sz="0" w:space="0" w:color="auto"/>
      </w:divBdr>
    </w:div>
    <w:div w:id="964313339">
      <w:bodyDiv w:val="1"/>
      <w:marLeft w:val="0"/>
      <w:marRight w:val="0"/>
      <w:marTop w:val="0"/>
      <w:marBottom w:val="0"/>
      <w:divBdr>
        <w:top w:val="none" w:sz="0" w:space="0" w:color="auto"/>
        <w:left w:val="none" w:sz="0" w:space="0" w:color="auto"/>
        <w:bottom w:val="none" w:sz="0" w:space="0" w:color="auto"/>
        <w:right w:val="none" w:sz="0" w:space="0" w:color="auto"/>
      </w:divBdr>
    </w:div>
    <w:div w:id="965308153">
      <w:bodyDiv w:val="1"/>
      <w:marLeft w:val="0"/>
      <w:marRight w:val="0"/>
      <w:marTop w:val="0"/>
      <w:marBottom w:val="0"/>
      <w:divBdr>
        <w:top w:val="none" w:sz="0" w:space="0" w:color="auto"/>
        <w:left w:val="none" w:sz="0" w:space="0" w:color="auto"/>
        <w:bottom w:val="none" w:sz="0" w:space="0" w:color="auto"/>
        <w:right w:val="none" w:sz="0" w:space="0" w:color="auto"/>
      </w:divBdr>
    </w:div>
    <w:div w:id="965545833">
      <w:bodyDiv w:val="1"/>
      <w:marLeft w:val="0"/>
      <w:marRight w:val="0"/>
      <w:marTop w:val="0"/>
      <w:marBottom w:val="0"/>
      <w:divBdr>
        <w:top w:val="none" w:sz="0" w:space="0" w:color="auto"/>
        <w:left w:val="none" w:sz="0" w:space="0" w:color="auto"/>
        <w:bottom w:val="none" w:sz="0" w:space="0" w:color="auto"/>
        <w:right w:val="none" w:sz="0" w:space="0" w:color="auto"/>
      </w:divBdr>
    </w:div>
    <w:div w:id="1010451821">
      <w:bodyDiv w:val="1"/>
      <w:marLeft w:val="0"/>
      <w:marRight w:val="0"/>
      <w:marTop w:val="0"/>
      <w:marBottom w:val="0"/>
      <w:divBdr>
        <w:top w:val="none" w:sz="0" w:space="0" w:color="auto"/>
        <w:left w:val="none" w:sz="0" w:space="0" w:color="auto"/>
        <w:bottom w:val="none" w:sz="0" w:space="0" w:color="auto"/>
        <w:right w:val="none" w:sz="0" w:space="0" w:color="auto"/>
      </w:divBdr>
    </w:div>
    <w:div w:id="1031809443">
      <w:bodyDiv w:val="1"/>
      <w:marLeft w:val="0"/>
      <w:marRight w:val="0"/>
      <w:marTop w:val="0"/>
      <w:marBottom w:val="0"/>
      <w:divBdr>
        <w:top w:val="none" w:sz="0" w:space="0" w:color="auto"/>
        <w:left w:val="none" w:sz="0" w:space="0" w:color="auto"/>
        <w:bottom w:val="none" w:sz="0" w:space="0" w:color="auto"/>
        <w:right w:val="none" w:sz="0" w:space="0" w:color="auto"/>
      </w:divBdr>
    </w:div>
    <w:div w:id="1040128599">
      <w:bodyDiv w:val="1"/>
      <w:marLeft w:val="0"/>
      <w:marRight w:val="0"/>
      <w:marTop w:val="0"/>
      <w:marBottom w:val="0"/>
      <w:divBdr>
        <w:top w:val="none" w:sz="0" w:space="0" w:color="auto"/>
        <w:left w:val="none" w:sz="0" w:space="0" w:color="auto"/>
        <w:bottom w:val="none" w:sz="0" w:space="0" w:color="auto"/>
        <w:right w:val="none" w:sz="0" w:space="0" w:color="auto"/>
      </w:divBdr>
    </w:div>
    <w:div w:id="1044255206">
      <w:bodyDiv w:val="1"/>
      <w:marLeft w:val="0"/>
      <w:marRight w:val="0"/>
      <w:marTop w:val="0"/>
      <w:marBottom w:val="0"/>
      <w:divBdr>
        <w:top w:val="none" w:sz="0" w:space="0" w:color="auto"/>
        <w:left w:val="none" w:sz="0" w:space="0" w:color="auto"/>
        <w:bottom w:val="none" w:sz="0" w:space="0" w:color="auto"/>
        <w:right w:val="none" w:sz="0" w:space="0" w:color="auto"/>
      </w:divBdr>
    </w:div>
    <w:div w:id="1051415693">
      <w:bodyDiv w:val="1"/>
      <w:marLeft w:val="0"/>
      <w:marRight w:val="0"/>
      <w:marTop w:val="0"/>
      <w:marBottom w:val="0"/>
      <w:divBdr>
        <w:top w:val="none" w:sz="0" w:space="0" w:color="auto"/>
        <w:left w:val="none" w:sz="0" w:space="0" w:color="auto"/>
        <w:bottom w:val="none" w:sz="0" w:space="0" w:color="auto"/>
        <w:right w:val="none" w:sz="0" w:space="0" w:color="auto"/>
      </w:divBdr>
    </w:div>
    <w:div w:id="1107233127">
      <w:bodyDiv w:val="1"/>
      <w:marLeft w:val="0"/>
      <w:marRight w:val="0"/>
      <w:marTop w:val="0"/>
      <w:marBottom w:val="0"/>
      <w:divBdr>
        <w:top w:val="none" w:sz="0" w:space="0" w:color="auto"/>
        <w:left w:val="none" w:sz="0" w:space="0" w:color="auto"/>
        <w:bottom w:val="none" w:sz="0" w:space="0" w:color="auto"/>
        <w:right w:val="none" w:sz="0" w:space="0" w:color="auto"/>
      </w:divBdr>
    </w:div>
    <w:div w:id="1181356241">
      <w:bodyDiv w:val="1"/>
      <w:marLeft w:val="0"/>
      <w:marRight w:val="0"/>
      <w:marTop w:val="0"/>
      <w:marBottom w:val="0"/>
      <w:divBdr>
        <w:top w:val="none" w:sz="0" w:space="0" w:color="auto"/>
        <w:left w:val="none" w:sz="0" w:space="0" w:color="auto"/>
        <w:bottom w:val="none" w:sz="0" w:space="0" w:color="auto"/>
        <w:right w:val="none" w:sz="0" w:space="0" w:color="auto"/>
      </w:divBdr>
    </w:div>
    <w:div w:id="1232500492">
      <w:bodyDiv w:val="1"/>
      <w:marLeft w:val="0"/>
      <w:marRight w:val="0"/>
      <w:marTop w:val="0"/>
      <w:marBottom w:val="0"/>
      <w:divBdr>
        <w:top w:val="none" w:sz="0" w:space="0" w:color="auto"/>
        <w:left w:val="none" w:sz="0" w:space="0" w:color="auto"/>
        <w:bottom w:val="none" w:sz="0" w:space="0" w:color="auto"/>
        <w:right w:val="none" w:sz="0" w:space="0" w:color="auto"/>
      </w:divBdr>
    </w:div>
    <w:div w:id="1236553674">
      <w:bodyDiv w:val="1"/>
      <w:marLeft w:val="0"/>
      <w:marRight w:val="0"/>
      <w:marTop w:val="0"/>
      <w:marBottom w:val="0"/>
      <w:divBdr>
        <w:top w:val="none" w:sz="0" w:space="0" w:color="auto"/>
        <w:left w:val="none" w:sz="0" w:space="0" w:color="auto"/>
        <w:bottom w:val="none" w:sz="0" w:space="0" w:color="auto"/>
        <w:right w:val="none" w:sz="0" w:space="0" w:color="auto"/>
      </w:divBdr>
    </w:div>
    <w:div w:id="1241409426">
      <w:bodyDiv w:val="1"/>
      <w:marLeft w:val="0"/>
      <w:marRight w:val="0"/>
      <w:marTop w:val="0"/>
      <w:marBottom w:val="0"/>
      <w:divBdr>
        <w:top w:val="none" w:sz="0" w:space="0" w:color="auto"/>
        <w:left w:val="none" w:sz="0" w:space="0" w:color="auto"/>
        <w:bottom w:val="none" w:sz="0" w:space="0" w:color="auto"/>
        <w:right w:val="none" w:sz="0" w:space="0" w:color="auto"/>
      </w:divBdr>
    </w:div>
    <w:div w:id="1283461627">
      <w:bodyDiv w:val="1"/>
      <w:marLeft w:val="0"/>
      <w:marRight w:val="0"/>
      <w:marTop w:val="0"/>
      <w:marBottom w:val="0"/>
      <w:divBdr>
        <w:top w:val="none" w:sz="0" w:space="0" w:color="auto"/>
        <w:left w:val="none" w:sz="0" w:space="0" w:color="auto"/>
        <w:bottom w:val="none" w:sz="0" w:space="0" w:color="auto"/>
        <w:right w:val="none" w:sz="0" w:space="0" w:color="auto"/>
      </w:divBdr>
    </w:div>
    <w:div w:id="1292708395">
      <w:bodyDiv w:val="1"/>
      <w:marLeft w:val="0"/>
      <w:marRight w:val="0"/>
      <w:marTop w:val="0"/>
      <w:marBottom w:val="0"/>
      <w:divBdr>
        <w:top w:val="none" w:sz="0" w:space="0" w:color="auto"/>
        <w:left w:val="none" w:sz="0" w:space="0" w:color="auto"/>
        <w:bottom w:val="none" w:sz="0" w:space="0" w:color="auto"/>
        <w:right w:val="none" w:sz="0" w:space="0" w:color="auto"/>
      </w:divBdr>
    </w:div>
    <w:div w:id="1302075269">
      <w:bodyDiv w:val="1"/>
      <w:marLeft w:val="0"/>
      <w:marRight w:val="0"/>
      <w:marTop w:val="0"/>
      <w:marBottom w:val="0"/>
      <w:divBdr>
        <w:top w:val="none" w:sz="0" w:space="0" w:color="auto"/>
        <w:left w:val="none" w:sz="0" w:space="0" w:color="auto"/>
        <w:bottom w:val="none" w:sz="0" w:space="0" w:color="auto"/>
        <w:right w:val="none" w:sz="0" w:space="0" w:color="auto"/>
      </w:divBdr>
    </w:div>
    <w:div w:id="1303195275">
      <w:bodyDiv w:val="1"/>
      <w:marLeft w:val="0"/>
      <w:marRight w:val="0"/>
      <w:marTop w:val="0"/>
      <w:marBottom w:val="0"/>
      <w:divBdr>
        <w:top w:val="none" w:sz="0" w:space="0" w:color="auto"/>
        <w:left w:val="none" w:sz="0" w:space="0" w:color="auto"/>
        <w:bottom w:val="none" w:sz="0" w:space="0" w:color="auto"/>
        <w:right w:val="none" w:sz="0" w:space="0" w:color="auto"/>
      </w:divBdr>
    </w:div>
    <w:div w:id="1317370372">
      <w:bodyDiv w:val="1"/>
      <w:marLeft w:val="0"/>
      <w:marRight w:val="0"/>
      <w:marTop w:val="0"/>
      <w:marBottom w:val="0"/>
      <w:divBdr>
        <w:top w:val="none" w:sz="0" w:space="0" w:color="auto"/>
        <w:left w:val="none" w:sz="0" w:space="0" w:color="auto"/>
        <w:bottom w:val="none" w:sz="0" w:space="0" w:color="auto"/>
        <w:right w:val="none" w:sz="0" w:space="0" w:color="auto"/>
      </w:divBdr>
    </w:div>
    <w:div w:id="1332837110">
      <w:bodyDiv w:val="1"/>
      <w:marLeft w:val="0"/>
      <w:marRight w:val="0"/>
      <w:marTop w:val="0"/>
      <w:marBottom w:val="0"/>
      <w:divBdr>
        <w:top w:val="none" w:sz="0" w:space="0" w:color="auto"/>
        <w:left w:val="none" w:sz="0" w:space="0" w:color="auto"/>
        <w:bottom w:val="none" w:sz="0" w:space="0" w:color="auto"/>
        <w:right w:val="none" w:sz="0" w:space="0" w:color="auto"/>
      </w:divBdr>
    </w:div>
    <w:div w:id="1339188813">
      <w:bodyDiv w:val="1"/>
      <w:marLeft w:val="0"/>
      <w:marRight w:val="0"/>
      <w:marTop w:val="0"/>
      <w:marBottom w:val="0"/>
      <w:divBdr>
        <w:top w:val="none" w:sz="0" w:space="0" w:color="auto"/>
        <w:left w:val="none" w:sz="0" w:space="0" w:color="auto"/>
        <w:bottom w:val="none" w:sz="0" w:space="0" w:color="auto"/>
        <w:right w:val="none" w:sz="0" w:space="0" w:color="auto"/>
      </w:divBdr>
    </w:div>
    <w:div w:id="1340427763">
      <w:bodyDiv w:val="1"/>
      <w:marLeft w:val="0"/>
      <w:marRight w:val="0"/>
      <w:marTop w:val="0"/>
      <w:marBottom w:val="0"/>
      <w:divBdr>
        <w:top w:val="none" w:sz="0" w:space="0" w:color="auto"/>
        <w:left w:val="none" w:sz="0" w:space="0" w:color="auto"/>
        <w:bottom w:val="none" w:sz="0" w:space="0" w:color="auto"/>
        <w:right w:val="none" w:sz="0" w:space="0" w:color="auto"/>
      </w:divBdr>
    </w:div>
    <w:div w:id="1388382319">
      <w:bodyDiv w:val="1"/>
      <w:marLeft w:val="0"/>
      <w:marRight w:val="0"/>
      <w:marTop w:val="0"/>
      <w:marBottom w:val="0"/>
      <w:divBdr>
        <w:top w:val="none" w:sz="0" w:space="0" w:color="auto"/>
        <w:left w:val="none" w:sz="0" w:space="0" w:color="auto"/>
        <w:bottom w:val="none" w:sz="0" w:space="0" w:color="auto"/>
        <w:right w:val="none" w:sz="0" w:space="0" w:color="auto"/>
      </w:divBdr>
    </w:div>
    <w:div w:id="1544172686">
      <w:bodyDiv w:val="1"/>
      <w:marLeft w:val="0"/>
      <w:marRight w:val="0"/>
      <w:marTop w:val="0"/>
      <w:marBottom w:val="0"/>
      <w:divBdr>
        <w:top w:val="none" w:sz="0" w:space="0" w:color="auto"/>
        <w:left w:val="none" w:sz="0" w:space="0" w:color="auto"/>
        <w:bottom w:val="none" w:sz="0" w:space="0" w:color="auto"/>
        <w:right w:val="none" w:sz="0" w:space="0" w:color="auto"/>
      </w:divBdr>
    </w:div>
    <w:div w:id="1556163044">
      <w:bodyDiv w:val="1"/>
      <w:marLeft w:val="0"/>
      <w:marRight w:val="0"/>
      <w:marTop w:val="0"/>
      <w:marBottom w:val="0"/>
      <w:divBdr>
        <w:top w:val="none" w:sz="0" w:space="0" w:color="auto"/>
        <w:left w:val="none" w:sz="0" w:space="0" w:color="auto"/>
        <w:bottom w:val="none" w:sz="0" w:space="0" w:color="auto"/>
        <w:right w:val="none" w:sz="0" w:space="0" w:color="auto"/>
      </w:divBdr>
    </w:div>
    <w:div w:id="1582134125">
      <w:bodyDiv w:val="1"/>
      <w:marLeft w:val="0"/>
      <w:marRight w:val="0"/>
      <w:marTop w:val="0"/>
      <w:marBottom w:val="0"/>
      <w:divBdr>
        <w:top w:val="none" w:sz="0" w:space="0" w:color="auto"/>
        <w:left w:val="none" w:sz="0" w:space="0" w:color="auto"/>
        <w:bottom w:val="none" w:sz="0" w:space="0" w:color="auto"/>
        <w:right w:val="none" w:sz="0" w:space="0" w:color="auto"/>
      </w:divBdr>
    </w:div>
    <w:div w:id="1636983850">
      <w:bodyDiv w:val="1"/>
      <w:marLeft w:val="0"/>
      <w:marRight w:val="0"/>
      <w:marTop w:val="0"/>
      <w:marBottom w:val="0"/>
      <w:divBdr>
        <w:top w:val="none" w:sz="0" w:space="0" w:color="auto"/>
        <w:left w:val="none" w:sz="0" w:space="0" w:color="auto"/>
        <w:bottom w:val="none" w:sz="0" w:space="0" w:color="auto"/>
        <w:right w:val="none" w:sz="0" w:space="0" w:color="auto"/>
      </w:divBdr>
    </w:div>
    <w:div w:id="1643190433">
      <w:bodyDiv w:val="1"/>
      <w:marLeft w:val="0"/>
      <w:marRight w:val="0"/>
      <w:marTop w:val="0"/>
      <w:marBottom w:val="0"/>
      <w:divBdr>
        <w:top w:val="none" w:sz="0" w:space="0" w:color="auto"/>
        <w:left w:val="none" w:sz="0" w:space="0" w:color="auto"/>
        <w:bottom w:val="none" w:sz="0" w:space="0" w:color="auto"/>
        <w:right w:val="none" w:sz="0" w:space="0" w:color="auto"/>
      </w:divBdr>
    </w:div>
    <w:div w:id="1650204838">
      <w:bodyDiv w:val="1"/>
      <w:marLeft w:val="0"/>
      <w:marRight w:val="0"/>
      <w:marTop w:val="0"/>
      <w:marBottom w:val="0"/>
      <w:divBdr>
        <w:top w:val="none" w:sz="0" w:space="0" w:color="auto"/>
        <w:left w:val="none" w:sz="0" w:space="0" w:color="auto"/>
        <w:bottom w:val="none" w:sz="0" w:space="0" w:color="auto"/>
        <w:right w:val="none" w:sz="0" w:space="0" w:color="auto"/>
      </w:divBdr>
    </w:div>
    <w:div w:id="1653636316">
      <w:bodyDiv w:val="1"/>
      <w:marLeft w:val="0"/>
      <w:marRight w:val="0"/>
      <w:marTop w:val="0"/>
      <w:marBottom w:val="0"/>
      <w:divBdr>
        <w:top w:val="none" w:sz="0" w:space="0" w:color="auto"/>
        <w:left w:val="none" w:sz="0" w:space="0" w:color="auto"/>
        <w:bottom w:val="none" w:sz="0" w:space="0" w:color="auto"/>
        <w:right w:val="none" w:sz="0" w:space="0" w:color="auto"/>
      </w:divBdr>
    </w:div>
    <w:div w:id="1667705417">
      <w:bodyDiv w:val="1"/>
      <w:marLeft w:val="0"/>
      <w:marRight w:val="0"/>
      <w:marTop w:val="0"/>
      <w:marBottom w:val="0"/>
      <w:divBdr>
        <w:top w:val="none" w:sz="0" w:space="0" w:color="auto"/>
        <w:left w:val="none" w:sz="0" w:space="0" w:color="auto"/>
        <w:bottom w:val="none" w:sz="0" w:space="0" w:color="auto"/>
        <w:right w:val="none" w:sz="0" w:space="0" w:color="auto"/>
      </w:divBdr>
    </w:div>
    <w:div w:id="1667855847">
      <w:bodyDiv w:val="1"/>
      <w:marLeft w:val="0"/>
      <w:marRight w:val="0"/>
      <w:marTop w:val="0"/>
      <w:marBottom w:val="0"/>
      <w:divBdr>
        <w:top w:val="none" w:sz="0" w:space="0" w:color="auto"/>
        <w:left w:val="none" w:sz="0" w:space="0" w:color="auto"/>
        <w:bottom w:val="none" w:sz="0" w:space="0" w:color="auto"/>
        <w:right w:val="none" w:sz="0" w:space="0" w:color="auto"/>
      </w:divBdr>
    </w:div>
    <w:div w:id="1709531249">
      <w:bodyDiv w:val="1"/>
      <w:marLeft w:val="0"/>
      <w:marRight w:val="0"/>
      <w:marTop w:val="0"/>
      <w:marBottom w:val="0"/>
      <w:divBdr>
        <w:top w:val="none" w:sz="0" w:space="0" w:color="auto"/>
        <w:left w:val="none" w:sz="0" w:space="0" w:color="auto"/>
        <w:bottom w:val="none" w:sz="0" w:space="0" w:color="auto"/>
        <w:right w:val="none" w:sz="0" w:space="0" w:color="auto"/>
      </w:divBdr>
    </w:div>
    <w:div w:id="1739784834">
      <w:bodyDiv w:val="1"/>
      <w:marLeft w:val="0"/>
      <w:marRight w:val="0"/>
      <w:marTop w:val="0"/>
      <w:marBottom w:val="0"/>
      <w:divBdr>
        <w:top w:val="none" w:sz="0" w:space="0" w:color="auto"/>
        <w:left w:val="none" w:sz="0" w:space="0" w:color="auto"/>
        <w:bottom w:val="none" w:sz="0" w:space="0" w:color="auto"/>
        <w:right w:val="none" w:sz="0" w:space="0" w:color="auto"/>
      </w:divBdr>
    </w:div>
    <w:div w:id="1783648797">
      <w:bodyDiv w:val="1"/>
      <w:marLeft w:val="0"/>
      <w:marRight w:val="0"/>
      <w:marTop w:val="0"/>
      <w:marBottom w:val="0"/>
      <w:divBdr>
        <w:top w:val="none" w:sz="0" w:space="0" w:color="auto"/>
        <w:left w:val="none" w:sz="0" w:space="0" w:color="auto"/>
        <w:bottom w:val="none" w:sz="0" w:space="0" w:color="auto"/>
        <w:right w:val="none" w:sz="0" w:space="0" w:color="auto"/>
      </w:divBdr>
    </w:div>
    <w:div w:id="1822848553">
      <w:bodyDiv w:val="1"/>
      <w:marLeft w:val="0"/>
      <w:marRight w:val="0"/>
      <w:marTop w:val="0"/>
      <w:marBottom w:val="0"/>
      <w:divBdr>
        <w:top w:val="none" w:sz="0" w:space="0" w:color="auto"/>
        <w:left w:val="none" w:sz="0" w:space="0" w:color="auto"/>
        <w:bottom w:val="none" w:sz="0" w:space="0" w:color="auto"/>
        <w:right w:val="none" w:sz="0" w:space="0" w:color="auto"/>
      </w:divBdr>
    </w:div>
    <w:div w:id="1842310627">
      <w:bodyDiv w:val="1"/>
      <w:marLeft w:val="0"/>
      <w:marRight w:val="0"/>
      <w:marTop w:val="0"/>
      <w:marBottom w:val="0"/>
      <w:divBdr>
        <w:top w:val="none" w:sz="0" w:space="0" w:color="auto"/>
        <w:left w:val="none" w:sz="0" w:space="0" w:color="auto"/>
        <w:bottom w:val="none" w:sz="0" w:space="0" w:color="auto"/>
        <w:right w:val="none" w:sz="0" w:space="0" w:color="auto"/>
      </w:divBdr>
    </w:div>
    <w:div w:id="1897232210">
      <w:bodyDiv w:val="1"/>
      <w:marLeft w:val="0"/>
      <w:marRight w:val="0"/>
      <w:marTop w:val="0"/>
      <w:marBottom w:val="0"/>
      <w:divBdr>
        <w:top w:val="none" w:sz="0" w:space="0" w:color="auto"/>
        <w:left w:val="none" w:sz="0" w:space="0" w:color="auto"/>
        <w:bottom w:val="none" w:sz="0" w:space="0" w:color="auto"/>
        <w:right w:val="none" w:sz="0" w:space="0" w:color="auto"/>
      </w:divBdr>
    </w:div>
    <w:div w:id="1906212348">
      <w:bodyDiv w:val="1"/>
      <w:marLeft w:val="0"/>
      <w:marRight w:val="0"/>
      <w:marTop w:val="0"/>
      <w:marBottom w:val="0"/>
      <w:divBdr>
        <w:top w:val="none" w:sz="0" w:space="0" w:color="auto"/>
        <w:left w:val="none" w:sz="0" w:space="0" w:color="auto"/>
        <w:bottom w:val="none" w:sz="0" w:space="0" w:color="auto"/>
        <w:right w:val="none" w:sz="0" w:space="0" w:color="auto"/>
      </w:divBdr>
    </w:div>
    <w:div w:id="1915774779">
      <w:bodyDiv w:val="1"/>
      <w:marLeft w:val="0"/>
      <w:marRight w:val="0"/>
      <w:marTop w:val="0"/>
      <w:marBottom w:val="0"/>
      <w:divBdr>
        <w:top w:val="none" w:sz="0" w:space="0" w:color="auto"/>
        <w:left w:val="none" w:sz="0" w:space="0" w:color="auto"/>
        <w:bottom w:val="none" w:sz="0" w:space="0" w:color="auto"/>
        <w:right w:val="none" w:sz="0" w:space="0" w:color="auto"/>
      </w:divBdr>
    </w:div>
    <w:div w:id="1945460073">
      <w:bodyDiv w:val="1"/>
      <w:marLeft w:val="0"/>
      <w:marRight w:val="0"/>
      <w:marTop w:val="0"/>
      <w:marBottom w:val="0"/>
      <w:divBdr>
        <w:top w:val="none" w:sz="0" w:space="0" w:color="auto"/>
        <w:left w:val="none" w:sz="0" w:space="0" w:color="auto"/>
        <w:bottom w:val="none" w:sz="0" w:space="0" w:color="auto"/>
        <w:right w:val="none" w:sz="0" w:space="0" w:color="auto"/>
      </w:divBdr>
    </w:div>
    <w:div w:id="21360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05477D48D1A545B60DE1EB8B7EC9B5" ma:contentTypeVersion="2" ma:contentTypeDescription="Create a new document." ma:contentTypeScope="" ma:versionID="4bf5bbf923e8fc7c1eba8001dd83e004">
  <xsd:schema xmlns:xsd="http://www.w3.org/2001/XMLSchema" xmlns:xs="http://www.w3.org/2001/XMLSchema" xmlns:p="http://schemas.microsoft.com/office/2006/metadata/properties" xmlns:ns1="http://schemas.microsoft.com/sharepoint/v3" xmlns:ns2="c49e39d6-2772-42ad-9594-dea6681242dc" targetNamespace="http://schemas.microsoft.com/office/2006/metadata/properties" ma:root="true" ma:fieldsID="1ac79c710d2dd2b73da5333d7d4b5f45" ns1:_="" ns2:_="">
    <xsd:import namespace="http://schemas.microsoft.com/sharepoint/v3"/>
    <xsd:import namespace="c49e39d6-2772-42ad-9594-dea6681242d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Work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WorkAddress" ma:index="13" nillable="true" ma:displayName="Address" ma:internalName="WorkAddres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e39d6-2772-42ad-9594-dea6681242d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WorkAddress xmlns="http://schemas.microsoft.com/sharepoint/v3" xsi:nil="true"/>
    <PublishingExpirationDate xmlns="http://schemas.microsoft.com/sharepoint/v3" xsi:nil="true"/>
    <PublishingStartDate xmlns="http://schemas.microsoft.com/sharepoint/v3" xsi:nil="true"/>
    <_dlc_DocId xmlns="c49e39d6-2772-42ad-9594-dea6681242dc">34YSUFNX6FFV-1797567310-156</_dlc_DocId>
    <_dlc_DocIdUrl xmlns="c49e39d6-2772-42ad-9594-dea6681242dc">
      <Url>https://authoring.merton.gov.uk/_layouts/15/DocIdRedir.aspx?ID=34YSUFNX6FFV-1797567310-156</Url>
      <Description>34YSUFNX6FFV-1797567310-156</Description>
    </_dlc_DocIdUrl>
  </documentManagement>
</p:properties>
</file>

<file path=customXml/itemProps1.xml><?xml version="1.0" encoding="utf-8"?>
<ds:datastoreItem xmlns:ds="http://schemas.openxmlformats.org/officeDocument/2006/customXml" ds:itemID="{3E41A669-5AE5-4275-9AE0-3D7A2FF5FA2E}">
  <ds:schemaRefs>
    <ds:schemaRef ds:uri="http://schemas.openxmlformats.org/officeDocument/2006/bibliography"/>
  </ds:schemaRefs>
</ds:datastoreItem>
</file>

<file path=customXml/itemProps2.xml><?xml version="1.0" encoding="utf-8"?>
<ds:datastoreItem xmlns:ds="http://schemas.openxmlformats.org/officeDocument/2006/customXml" ds:itemID="{3500CBE2-90D3-4013-A035-1A6558497348}"/>
</file>

<file path=customXml/itemProps3.xml><?xml version="1.0" encoding="utf-8"?>
<ds:datastoreItem xmlns:ds="http://schemas.openxmlformats.org/officeDocument/2006/customXml" ds:itemID="{02C8E4FB-CCB3-451C-BAB9-62849D03F068}"/>
</file>

<file path=customXml/itemProps4.xml><?xml version="1.0" encoding="utf-8"?>
<ds:datastoreItem xmlns:ds="http://schemas.openxmlformats.org/officeDocument/2006/customXml" ds:itemID="{7C4ACB1A-BD17-457B-B0AC-CF3BC92879D7}"/>
</file>

<file path=customXml/itemProps5.xml><?xml version="1.0" encoding="utf-8"?>
<ds:datastoreItem xmlns:ds="http://schemas.openxmlformats.org/officeDocument/2006/customXml" ds:itemID="{7B76E354-D7E6-49CA-BEB7-9E5499E84000}"/>
</file>

<file path=docProps/app.xml><?xml version="1.0" encoding="utf-8"?>
<Properties xmlns="http://schemas.openxmlformats.org/officeDocument/2006/extended-properties" xmlns:vt="http://schemas.openxmlformats.org/officeDocument/2006/docPropsVTypes">
  <Template>Normal</Template>
  <TotalTime>150</TotalTime>
  <Pages>6</Pages>
  <Words>1572</Words>
  <Characters>8081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Merton’s Fair Funding Formula</vt:lpstr>
    </vt:vector>
  </TitlesOfParts>
  <Company>LBM</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Funding Consultation Responses Summary</dc:title>
  <dc:creator>Alex Weatherill</dc:creator>
  <cp:lastModifiedBy>Jayne Ward</cp:lastModifiedBy>
  <cp:revision>10</cp:revision>
  <cp:lastPrinted>2018-10-23T08:12:00Z</cp:lastPrinted>
  <dcterms:created xsi:type="dcterms:W3CDTF">2019-11-19T08:16:00Z</dcterms:created>
  <dcterms:modified xsi:type="dcterms:W3CDTF">2019-11-19T12:06:00Z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0x010100E005477D48D1A545B60DE1EB8B7EC9B5</vt:lpwstr>
  </property>
  <property fmtid="{D5CDD505-2E9C-101B-9397-08002B2CF9AE}" pid="3" name="_dlc_DocIdItemGuid">
    <vt:lpwstr>ec97f68c-3ddc-40ba-ae8d-76090ab2711c</vt:lpwstr>
  </property>
</Properties>
</file>