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FB" w:rsidRDefault="00B368E9" w:rsidP="00D959EA">
      <w:pPr>
        <w:spacing w:before="5" w:after="1260"/>
        <w:ind w:right="10"/>
        <w:jc w:val="center"/>
      </w:pPr>
      <w:bookmarkStart w:id="0" w:name="_GoBack"/>
      <w:bookmarkEnd w:id="0"/>
      <w:r>
        <w:rPr>
          <w:noProof/>
          <w:lang w:val="en-GB"/>
        </w:rPr>
        <w:drawing>
          <wp:inline distT="0" distB="0" distL="0" distR="0">
            <wp:extent cx="1276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a:ln>
                      <a:noFill/>
                    </a:ln>
                  </pic:spPr>
                </pic:pic>
              </a:graphicData>
            </a:graphic>
          </wp:inline>
        </w:drawing>
      </w:r>
    </w:p>
    <w:p w:rsidR="008946FB" w:rsidRDefault="008946FB" w:rsidP="00D959EA">
      <w:pPr>
        <w:spacing w:line="201" w:lineRule="auto"/>
        <w:jc w:val="center"/>
        <w:rPr>
          <w:rFonts w:cs="Arial"/>
          <w:b/>
          <w:bCs/>
          <w:w w:val="105"/>
          <w:sz w:val="52"/>
          <w:szCs w:val="52"/>
        </w:rPr>
      </w:pPr>
      <w:r>
        <w:rPr>
          <w:rFonts w:cs="Arial"/>
          <w:b/>
          <w:bCs/>
          <w:w w:val="105"/>
          <w:sz w:val="52"/>
          <w:szCs w:val="52"/>
        </w:rPr>
        <w:t>The Merton</w:t>
      </w:r>
    </w:p>
    <w:p w:rsidR="008946FB" w:rsidRDefault="008946FB" w:rsidP="00D959EA">
      <w:pPr>
        <w:jc w:val="center"/>
        <w:rPr>
          <w:rFonts w:cs="Arial"/>
          <w:b/>
          <w:bCs/>
          <w:spacing w:val="-4"/>
          <w:w w:val="105"/>
          <w:sz w:val="52"/>
          <w:szCs w:val="52"/>
        </w:rPr>
      </w:pPr>
      <w:r>
        <w:rPr>
          <w:rFonts w:cs="Arial"/>
          <w:b/>
          <w:bCs/>
          <w:spacing w:val="-4"/>
          <w:w w:val="105"/>
          <w:sz w:val="52"/>
          <w:szCs w:val="52"/>
        </w:rPr>
        <w:t>Standing Advisory Council</w:t>
      </w:r>
    </w:p>
    <w:p w:rsidR="008946FB" w:rsidRDefault="00664658" w:rsidP="00D959EA">
      <w:pPr>
        <w:spacing w:before="36" w:line="201" w:lineRule="auto"/>
        <w:jc w:val="center"/>
        <w:rPr>
          <w:rFonts w:cs="Arial"/>
          <w:b/>
          <w:bCs/>
          <w:w w:val="105"/>
          <w:sz w:val="52"/>
          <w:szCs w:val="52"/>
        </w:rPr>
      </w:pPr>
      <w:r>
        <w:rPr>
          <w:rFonts w:cs="Arial"/>
          <w:b/>
          <w:bCs/>
          <w:w w:val="105"/>
          <w:sz w:val="52"/>
          <w:szCs w:val="52"/>
        </w:rPr>
        <w:t>on</w:t>
      </w:r>
    </w:p>
    <w:p w:rsidR="008946FB" w:rsidRDefault="008946FB" w:rsidP="00D959EA">
      <w:pPr>
        <w:spacing w:after="4248"/>
        <w:jc w:val="center"/>
        <w:rPr>
          <w:rFonts w:cs="Arial"/>
          <w:spacing w:val="-2"/>
          <w:sz w:val="52"/>
          <w:szCs w:val="52"/>
        </w:rPr>
      </w:pPr>
      <w:smartTag w:uri="urn:schemas-microsoft-com:office:smarttags" w:element="PersonName">
        <w:r>
          <w:rPr>
            <w:rFonts w:cs="Arial"/>
            <w:b/>
            <w:bCs/>
            <w:spacing w:val="-2"/>
            <w:w w:val="105"/>
            <w:sz w:val="52"/>
            <w:szCs w:val="52"/>
          </w:rPr>
          <w:t>R</w:t>
        </w:r>
      </w:smartTag>
      <w:r>
        <w:rPr>
          <w:rFonts w:cs="Arial"/>
          <w:b/>
          <w:bCs/>
          <w:spacing w:val="-2"/>
          <w:w w:val="105"/>
          <w:sz w:val="52"/>
          <w:szCs w:val="52"/>
        </w:rPr>
        <w:t>eligious Education</w:t>
      </w:r>
    </w:p>
    <w:p w:rsidR="008946FB" w:rsidRDefault="008946FB" w:rsidP="00D959EA">
      <w:pPr>
        <w:widowControl/>
        <w:kinsoku/>
        <w:autoSpaceDE w:val="0"/>
        <w:autoSpaceDN w:val="0"/>
        <w:adjustRightInd w:val="0"/>
        <w:sectPr w:rsidR="008946FB" w:rsidSect="001D51DD">
          <w:footerReference w:type="even" r:id="rId10"/>
          <w:footerReference w:type="default" r:id="rId11"/>
          <w:pgSz w:w="11918" w:h="16854"/>
          <w:pgMar w:top="720" w:right="720" w:bottom="720" w:left="720" w:header="720" w:footer="720" w:gutter="0"/>
          <w:cols w:space="720"/>
          <w:noEndnote/>
          <w:titlePg/>
          <w:docGrid w:linePitch="326"/>
        </w:sectPr>
      </w:pPr>
    </w:p>
    <w:p w:rsidR="008946FB" w:rsidRDefault="008946FB" w:rsidP="00D959EA">
      <w:pPr>
        <w:jc w:val="center"/>
        <w:rPr>
          <w:rFonts w:cs="Arial"/>
          <w:b/>
          <w:bCs/>
          <w:spacing w:val="-17"/>
          <w:w w:val="105"/>
          <w:sz w:val="52"/>
          <w:szCs w:val="52"/>
        </w:rPr>
      </w:pPr>
      <w:r>
        <w:rPr>
          <w:rFonts w:cs="Arial"/>
          <w:b/>
          <w:bCs/>
          <w:spacing w:val="-17"/>
          <w:w w:val="105"/>
          <w:sz w:val="52"/>
          <w:szCs w:val="52"/>
        </w:rPr>
        <w:lastRenderedPageBreak/>
        <w:t xml:space="preserve">Annual </w:t>
      </w:r>
      <w:smartTag w:uri="urn:schemas-microsoft-com:office:smarttags" w:element="PersonName">
        <w:r>
          <w:rPr>
            <w:rFonts w:cs="Arial"/>
            <w:b/>
            <w:bCs/>
            <w:spacing w:val="-17"/>
            <w:w w:val="105"/>
            <w:sz w:val="52"/>
            <w:szCs w:val="52"/>
          </w:rPr>
          <w:t>R</w:t>
        </w:r>
      </w:smartTag>
      <w:r>
        <w:rPr>
          <w:rFonts w:cs="Arial"/>
          <w:b/>
          <w:bCs/>
          <w:spacing w:val="-17"/>
          <w:w w:val="105"/>
          <w:sz w:val="52"/>
          <w:szCs w:val="52"/>
        </w:rPr>
        <w:t>eport</w:t>
      </w:r>
    </w:p>
    <w:p w:rsidR="008946FB" w:rsidRDefault="0040452E" w:rsidP="00D959EA">
      <w:pPr>
        <w:spacing w:line="204" w:lineRule="auto"/>
        <w:jc w:val="center"/>
        <w:rPr>
          <w:rFonts w:cs="Arial"/>
          <w:b/>
          <w:bCs/>
          <w:spacing w:val="-17"/>
          <w:w w:val="105"/>
          <w:sz w:val="52"/>
          <w:szCs w:val="52"/>
        </w:rPr>
      </w:pPr>
      <w:r>
        <w:rPr>
          <w:rFonts w:cs="Arial"/>
          <w:b/>
          <w:bCs/>
          <w:spacing w:val="-17"/>
          <w:w w:val="105"/>
          <w:sz w:val="52"/>
          <w:szCs w:val="52"/>
        </w:rPr>
        <w:t>for 201</w:t>
      </w:r>
      <w:r w:rsidR="00401671">
        <w:rPr>
          <w:rFonts w:cs="Arial"/>
          <w:b/>
          <w:bCs/>
          <w:spacing w:val="-17"/>
          <w:w w:val="105"/>
          <w:sz w:val="52"/>
          <w:szCs w:val="52"/>
        </w:rPr>
        <w:t>6</w:t>
      </w:r>
      <w:r>
        <w:rPr>
          <w:rFonts w:cs="Arial"/>
          <w:b/>
          <w:bCs/>
          <w:spacing w:val="-17"/>
          <w:w w:val="105"/>
          <w:sz w:val="52"/>
          <w:szCs w:val="52"/>
        </w:rPr>
        <w:t xml:space="preserve"> - 201</w:t>
      </w:r>
      <w:r w:rsidR="00401671">
        <w:rPr>
          <w:rFonts w:cs="Arial"/>
          <w:b/>
          <w:bCs/>
          <w:spacing w:val="-17"/>
          <w:w w:val="105"/>
          <w:sz w:val="52"/>
          <w:szCs w:val="52"/>
        </w:rPr>
        <w:t>7</w:t>
      </w:r>
    </w:p>
    <w:p w:rsidR="00323F1C" w:rsidRDefault="00184831" w:rsidP="00D959EA">
      <w:pPr>
        <w:spacing w:before="864"/>
        <w:jc w:val="center"/>
        <w:rPr>
          <w:rFonts w:cs="Arial"/>
          <w:b/>
          <w:bCs/>
          <w:w w:val="105"/>
          <w:sz w:val="40"/>
          <w:szCs w:val="40"/>
        </w:rPr>
      </w:pPr>
      <w:r>
        <w:rPr>
          <w:rFonts w:cs="Arial"/>
          <w:b/>
          <w:bCs/>
          <w:w w:val="105"/>
          <w:sz w:val="40"/>
          <w:szCs w:val="40"/>
        </w:rPr>
        <w:t>March</w:t>
      </w:r>
      <w:r w:rsidR="0040452E">
        <w:rPr>
          <w:rFonts w:cs="Arial"/>
          <w:b/>
          <w:bCs/>
          <w:w w:val="105"/>
          <w:sz w:val="40"/>
          <w:szCs w:val="40"/>
        </w:rPr>
        <w:t xml:space="preserve"> </w:t>
      </w:r>
      <w:r w:rsidR="009D042C">
        <w:rPr>
          <w:rFonts w:cs="Arial"/>
          <w:b/>
          <w:bCs/>
          <w:w w:val="105"/>
          <w:sz w:val="40"/>
          <w:szCs w:val="40"/>
        </w:rPr>
        <w:t>201</w:t>
      </w:r>
      <w:r w:rsidR="00401671">
        <w:rPr>
          <w:rFonts w:cs="Arial"/>
          <w:b/>
          <w:bCs/>
          <w:w w:val="105"/>
          <w:sz w:val="40"/>
          <w:szCs w:val="40"/>
        </w:rPr>
        <w:t>8</w:t>
      </w:r>
    </w:p>
    <w:p w:rsidR="00C80B96" w:rsidRPr="00FD554E" w:rsidRDefault="00C80B96" w:rsidP="00D959EA">
      <w:pPr>
        <w:spacing w:before="864"/>
        <w:jc w:val="center"/>
        <w:rPr>
          <w:rFonts w:cs="Arial"/>
          <w:b/>
          <w:bCs/>
          <w:w w:val="105"/>
          <w:sz w:val="40"/>
          <w:szCs w:val="40"/>
        </w:rPr>
        <w:sectPr w:rsidR="00C80B96" w:rsidRPr="00FD554E" w:rsidSect="001D51DD">
          <w:type w:val="continuous"/>
          <w:pgSz w:w="11918" w:h="16854"/>
          <w:pgMar w:top="720" w:right="720" w:bottom="720" w:left="720" w:header="720" w:footer="720" w:gutter="0"/>
          <w:cols w:space="720"/>
          <w:noEndnote/>
        </w:sectPr>
      </w:pPr>
    </w:p>
    <w:p w:rsidR="00FC14A9" w:rsidRPr="00233202" w:rsidRDefault="00FC14A9" w:rsidP="00D959EA">
      <w:pPr>
        <w:spacing w:before="288"/>
        <w:ind w:right="72"/>
        <w:rPr>
          <w:rFonts w:cs="Arial"/>
        </w:rPr>
      </w:pPr>
      <w:r w:rsidRPr="00233202">
        <w:rPr>
          <w:rFonts w:cs="Arial"/>
          <w:spacing w:val="-2"/>
        </w:rPr>
        <w:lastRenderedPageBreak/>
        <w:t xml:space="preserve">I am pleased to send you Merton SACRE’s Annual Report for the academic </w:t>
      </w:r>
      <w:r w:rsidRPr="00233202">
        <w:rPr>
          <w:rFonts w:cs="Arial"/>
          <w:spacing w:val="2"/>
        </w:rPr>
        <w:t>year 201</w:t>
      </w:r>
      <w:r w:rsidR="00401671">
        <w:rPr>
          <w:rFonts w:cs="Arial"/>
          <w:spacing w:val="2"/>
        </w:rPr>
        <w:t>6</w:t>
      </w:r>
      <w:r w:rsidRPr="00233202">
        <w:rPr>
          <w:rFonts w:cs="Arial"/>
          <w:spacing w:val="2"/>
        </w:rPr>
        <w:t>-201</w:t>
      </w:r>
      <w:r w:rsidR="00401671">
        <w:rPr>
          <w:rFonts w:cs="Arial"/>
          <w:spacing w:val="2"/>
        </w:rPr>
        <w:t>7</w:t>
      </w:r>
      <w:r w:rsidRPr="00233202">
        <w:rPr>
          <w:rFonts w:cs="Arial"/>
          <w:spacing w:val="2"/>
        </w:rPr>
        <w:t>. Every SACRE is required to publish a report and make it available to schools and the wider public.</w:t>
      </w:r>
    </w:p>
    <w:p w:rsidR="00FC14A9" w:rsidRPr="00FC14A9" w:rsidRDefault="00FC14A9" w:rsidP="00D959EA">
      <w:pPr>
        <w:spacing w:before="288"/>
        <w:rPr>
          <w:rFonts w:cs="Arial"/>
        </w:rPr>
      </w:pPr>
      <w:r w:rsidRPr="00FC14A9">
        <w:rPr>
          <w:rFonts w:cs="Arial"/>
        </w:rPr>
        <w:t>The main focus for SACRE over the last year has been:</w:t>
      </w:r>
    </w:p>
    <w:p w:rsidR="00FC14A9" w:rsidRPr="00FC14A9" w:rsidRDefault="00FC14A9" w:rsidP="00D959EA">
      <w:pPr>
        <w:tabs>
          <w:tab w:val="left" w:pos="3015"/>
        </w:tabs>
        <w:rPr>
          <w:rFonts w:cs="Arial"/>
        </w:rPr>
      </w:pPr>
      <w:r w:rsidRPr="00FC14A9">
        <w:rPr>
          <w:rFonts w:cs="Arial"/>
        </w:rPr>
        <w:tab/>
      </w:r>
    </w:p>
    <w:p w:rsidR="00FC14A9" w:rsidRPr="00FC14A9" w:rsidRDefault="00FC14A9" w:rsidP="00D959EA">
      <w:pPr>
        <w:numPr>
          <w:ilvl w:val="0"/>
          <w:numId w:val="3"/>
        </w:numPr>
        <w:ind w:left="567" w:hanging="567"/>
        <w:rPr>
          <w:rFonts w:cs="Arial"/>
        </w:rPr>
      </w:pPr>
      <w:r w:rsidRPr="00FC14A9">
        <w:rPr>
          <w:rFonts w:cs="Arial"/>
        </w:rPr>
        <w:t xml:space="preserve">Getting the Directory of Places of Worship in Merton up and running and online. </w:t>
      </w:r>
      <w:hyperlink r:id="rId12" w:history="1">
        <w:r w:rsidRPr="00FC14A9">
          <w:rPr>
            <w:rStyle w:val="Hyperlink"/>
            <w:rFonts w:cs="Arial"/>
            <w:color w:val="auto"/>
          </w:rPr>
          <w:t>www.</w:t>
        </w:r>
        <w:r w:rsidRPr="00FC14A9">
          <w:rPr>
            <w:rStyle w:val="Hyperlink"/>
            <w:rFonts w:cs="Arial"/>
            <w:b/>
            <w:bCs/>
            <w:color w:val="auto"/>
          </w:rPr>
          <w:t>merton</w:t>
        </w:r>
        <w:r w:rsidRPr="00FC14A9">
          <w:rPr>
            <w:rStyle w:val="Hyperlink"/>
            <w:rFonts w:cs="Arial"/>
            <w:color w:val="auto"/>
          </w:rPr>
          <w:t>.gov.uk/learning/</w:t>
        </w:r>
        <w:r w:rsidRPr="00FC14A9">
          <w:rPr>
            <w:rStyle w:val="Hyperlink"/>
            <w:rFonts w:cs="Arial"/>
            <w:b/>
            <w:bCs/>
            <w:color w:val="auto"/>
          </w:rPr>
          <w:t>directoryplaces</w:t>
        </w:r>
        <w:r w:rsidRPr="00FC14A9">
          <w:rPr>
            <w:rStyle w:val="Hyperlink"/>
            <w:rFonts w:cs="Arial"/>
            <w:color w:val="auto"/>
          </w:rPr>
          <w:t>worship.pdf</w:t>
        </w:r>
      </w:hyperlink>
      <w:r w:rsidRPr="00FC14A9">
        <w:rPr>
          <w:rStyle w:val="HTMLCite"/>
          <w:rFonts w:cs="Arial"/>
        </w:rPr>
        <w:t xml:space="preserve"> </w:t>
      </w:r>
    </w:p>
    <w:p w:rsidR="00FC14A9" w:rsidRPr="00FC14A9" w:rsidRDefault="00FC14A9" w:rsidP="00D959EA">
      <w:pPr>
        <w:ind w:left="567" w:hanging="567"/>
        <w:rPr>
          <w:rFonts w:cs="Arial"/>
        </w:rPr>
      </w:pPr>
    </w:p>
    <w:p w:rsidR="00FC14A9" w:rsidRDefault="00401671" w:rsidP="00D959EA">
      <w:pPr>
        <w:numPr>
          <w:ilvl w:val="0"/>
          <w:numId w:val="3"/>
        </w:numPr>
        <w:ind w:left="567" w:hanging="567"/>
        <w:rPr>
          <w:rFonts w:cs="Arial"/>
        </w:rPr>
      </w:pPr>
      <w:r>
        <w:rPr>
          <w:rFonts w:cs="Arial"/>
        </w:rPr>
        <w:t>Embedding</w:t>
      </w:r>
      <w:r w:rsidR="00FC14A9" w:rsidRPr="00FC14A9">
        <w:rPr>
          <w:rFonts w:cs="Arial"/>
        </w:rPr>
        <w:t xml:space="preserve"> the new </w:t>
      </w:r>
      <w:r>
        <w:rPr>
          <w:rFonts w:cs="Arial"/>
        </w:rPr>
        <w:t xml:space="preserve">Merton </w:t>
      </w:r>
      <w:r w:rsidR="00FC14A9" w:rsidRPr="00FC14A9">
        <w:rPr>
          <w:rFonts w:cs="Arial"/>
        </w:rPr>
        <w:t>Locally Agreed Syllabus for Religious Education</w:t>
      </w:r>
      <w:r w:rsidR="00F55EF9">
        <w:rPr>
          <w:rFonts w:cs="Arial"/>
        </w:rPr>
        <w:t xml:space="preserve"> (link to new syllabus) after its </w:t>
      </w:r>
      <w:r>
        <w:rPr>
          <w:rFonts w:cs="Arial"/>
        </w:rPr>
        <w:t>launch in July 2016 through improving the quality of teachers support we offer,</w:t>
      </w:r>
    </w:p>
    <w:p w:rsidR="00FC14A9" w:rsidRPr="00FC14A9" w:rsidRDefault="00FC14A9" w:rsidP="00F55EF9">
      <w:pPr>
        <w:rPr>
          <w:rFonts w:cs="Arial"/>
        </w:rPr>
      </w:pPr>
    </w:p>
    <w:p w:rsidR="00FC14A9" w:rsidRPr="00FC14A9" w:rsidRDefault="00FC14A9" w:rsidP="00D959EA">
      <w:pPr>
        <w:numPr>
          <w:ilvl w:val="0"/>
          <w:numId w:val="3"/>
        </w:numPr>
        <w:ind w:left="567" w:hanging="567"/>
        <w:rPr>
          <w:rFonts w:cs="Arial"/>
        </w:rPr>
      </w:pPr>
      <w:r w:rsidRPr="00FC14A9">
        <w:rPr>
          <w:rFonts w:cs="Arial"/>
        </w:rPr>
        <w:t>Broadening our role to support schools with a range of questions related to RE and the faith community in Merton.</w:t>
      </w:r>
    </w:p>
    <w:p w:rsidR="00FC14A9" w:rsidRPr="00FC14A9" w:rsidRDefault="00FC14A9" w:rsidP="00D959EA">
      <w:pPr>
        <w:rPr>
          <w:rFonts w:cs="Arial"/>
        </w:rPr>
      </w:pPr>
    </w:p>
    <w:p w:rsidR="00FC14A9" w:rsidRPr="00FC14A9" w:rsidRDefault="00FC14A9" w:rsidP="00D959EA">
      <w:pPr>
        <w:rPr>
          <w:rFonts w:cs="Arial"/>
        </w:rPr>
      </w:pPr>
      <w:r w:rsidRPr="00FC14A9">
        <w:rPr>
          <w:rFonts w:cs="Arial"/>
        </w:rPr>
        <w:t>Merton is a unique and religiously diverse community to grow up in. Our children need to be helped to navigate this local as well as global world. This year we have continued to see the challenges of global terrorism and parallel risk in stereotyping that RE as a subject</w:t>
      </w:r>
      <w:r w:rsidR="001D51DD">
        <w:rPr>
          <w:rFonts w:cs="Arial"/>
        </w:rPr>
        <w:t>,</w:t>
      </w:r>
      <w:r w:rsidRPr="00FC14A9">
        <w:rPr>
          <w:rFonts w:cs="Arial"/>
        </w:rPr>
        <w:t xml:space="preserve"> and RE teachers in particular</w:t>
      </w:r>
      <w:r w:rsidR="001D51DD">
        <w:rPr>
          <w:rFonts w:cs="Arial"/>
        </w:rPr>
        <w:t>,</w:t>
      </w:r>
      <w:r w:rsidRPr="00FC14A9">
        <w:rPr>
          <w:rFonts w:cs="Arial"/>
        </w:rPr>
        <w:t xml:space="preserve"> do so much to challenge.  </w:t>
      </w:r>
      <w:r w:rsidR="00F55EF9">
        <w:rPr>
          <w:rFonts w:cs="Arial"/>
        </w:rPr>
        <w:t xml:space="preserve">We have participated in the national conversation about the role of RE that has been ongoing for the last few years. </w:t>
      </w:r>
      <w:r w:rsidRPr="00FC14A9">
        <w:rPr>
          <w:rFonts w:cs="Arial"/>
        </w:rPr>
        <w:t xml:space="preserve">We will seek to </w:t>
      </w:r>
      <w:r w:rsidR="001D51DD">
        <w:rPr>
          <w:rFonts w:cs="Arial"/>
        </w:rPr>
        <w:t xml:space="preserve">continue to </w:t>
      </w:r>
      <w:r w:rsidRPr="00FC14A9">
        <w:rPr>
          <w:rFonts w:cs="Arial"/>
        </w:rPr>
        <w:t>help schools to understand and celebrate the diverse faith presence in Merton.</w:t>
      </w:r>
    </w:p>
    <w:p w:rsidR="00FC14A9" w:rsidRPr="00FC14A9" w:rsidRDefault="00FC14A9" w:rsidP="00D959EA">
      <w:pPr>
        <w:widowControl/>
        <w:kinsoku/>
        <w:autoSpaceDE w:val="0"/>
        <w:autoSpaceDN w:val="0"/>
        <w:adjustRightInd w:val="0"/>
        <w:rPr>
          <w:rFonts w:cs="Arial"/>
        </w:rPr>
      </w:pPr>
    </w:p>
    <w:p w:rsidR="00401671" w:rsidRDefault="00401671" w:rsidP="00D959EA">
      <w:pPr>
        <w:widowControl/>
        <w:kinsoku/>
        <w:autoSpaceDE w:val="0"/>
        <w:autoSpaceDN w:val="0"/>
        <w:adjustRightInd w:val="0"/>
        <w:rPr>
          <w:rFonts w:cs="Arial"/>
          <w:b/>
          <w:bCs/>
          <w:w w:val="105"/>
        </w:rPr>
      </w:pPr>
      <w:r>
        <w:rPr>
          <w:rFonts w:cs="Arial"/>
          <w:b/>
          <w:bCs/>
          <w:w w:val="105"/>
        </w:rPr>
        <w:t>We would particularly like to thank Peter Kendrick our phenomenally hardworking and committed Chair who retired in 2017. Peter led Merton SACRE expertly</w:t>
      </w:r>
      <w:r w:rsidR="006262CE">
        <w:rPr>
          <w:rFonts w:cs="Arial"/>
          <w:b/>
          <w:bCs/>
          <w:w w:val="105"/>
        </w:rPr>
        <w:t>. He w</w:t>
      </w:r>
      <w:r>
        <w:rPr>
          <w:rFonts w:cs="Arial"/>
          <w:b/>
          <w:bCs/>
          <w:w w:val="105"/>
        </w:rPr>
        <w:t>as the Free Church representative. His crowning work is our new syllabus to which he devoted hours of personal time, proofing and improving. He worked tirelessly to build a partnership between those of faith and belief in Merton as well championing the voice of his faith in so many Merton Schools. We would like to thank him for all his work over the years.</w:t>
      </w:r>
    </w:p>
    <w:p w:rsidR="00401671" w:rsidRDefault="00401671" w:rsidP="00D959EA">
      <w:pPr>
        <w:widowControl/>
        <w:kinsoku/>
        <w:autoSpaceDE w:val="0"/>
        <w:autoSpaceDN w:val="0"/>
        <w:adjustRightInd w:val="0"/>
        <w:rPr>
          <w:rFonts w:cs="Arial"/>
          <w:b/>
          <w:bCs/>
          <w:w w:val="105"/>
        </w:rPr>
      </w:pPr>
    </w:p>
    <w:p w:rsidR="00AF7482" w:rsidRDefault="00AF7482" w:rsidP="00D959EA">
      <w:pPr>
        <w:widowControl/>
        <w:kinsoku/>
        <w:autoSpaceDE w:val="0"/>
        <w:autoSpaceDN w:val="0"/>
        <w:adjustRightInd w:val="0"/>
        <w:rPr>
          <w:rFonts w:cs="Arial"/>
          <w:b/>
          <w:bCs/>
          <w:w w:val="105"/>
        </w:rPr>
      </w:pPr>
      <w:r>
        <w:rPr>
          <w:rFonts w:cs="Arial"/>
          <w:b/>
          <w:bCs/>
          <w:w w:val="105"/>
        </w:rPr>
        <w:t>Cllr M Brunt</w:t>
      </w:r>
    </w:p>
    <w:p w:rsidR="00D959EA" w:rsidRDefault="00FC14A9" w:rsidP="00D959EA">
      <w:pPr>
        <w:widowControl/>
        <w:kinsoku/>
        <w:autoSpaceDE w:val="0"/>
        <w:autoSpaceDN w:val="0"/>
        <w:adjustRightInd w:val="0"/>
        <w:rPr>
          <w:rFonts w:cs="Arial"/>
          <w:b/>
          <w:bCs/>
          <w:w w:val="105"/>
        </w:rPr>
      </w:pPr>
      <w:r w:rsidRPr="00FC14A9">
        <w:rPr>
          <w:rFonts w:cs="Arial"/>
          <w:b/>
          <w:bCs/>
          <w:w w:val="105"/>
        </w:rPr>
        <w:t>Chair of Merton</w:t>
      </w:r>
      <w:r w:rsidR="00D959EA">
        <w:rPr>
          <w:rFonts w:cs="Arial"/>
          <w:b/>
          <w:bCs/>
          <w:w w:val="105"/>
        </w:rPr>
        <w:t xml:space="preserve"> SACRE</w:t>
      </w:r>
    </w:p>
    <w:p w:rsidR="00FC14A9" w:rsidRPr="00FC14A9" w:rsidRDefault="00401671" w:rsidP="00D959EA">
      <w:pPr>
        <w:widowControl/>
        <w:kinsoku/>
        <w:autoSpaceDE w:val="0"/>
        <w:autoSpaceDN w:val="0"/>
        <w:adjustRightInd w:val="0"/>
        <w:rPr>
          <w:rFonts w:cs="Arial"/>
        </w:rPr>
      </w:pPr>
      <w:r>
        <w:rPr>
          <w:rFonts w:cs="Arial"/>
          <w:b/>
          <w:bCs/>
          <w:w w:val="105"/>
        </w:rPr>
        <w:t>March 2018</w:t>
      </w:r>
    </w:p>
    <w:p w:rsidR="00B40F63" w:rsidRPr="00233202" w:rsidRDefault="00B40F63" w:rsidP="00D959EA">
      <w:pPr>
        <w:widowControl/>
        <w:kinsoku/>
        <w:autoSpaceDE w:val="0"/>
        <w:autoSpaceDN w:val="0"/>
        <w:adjustRightInd w:val="0"/>
        <w:rPr>
          <w:rFonts w:cs="Arial"/>
        </w:rPr>
        <w:sectPr w:rsidR="00B40F63" w:rsidRPr="00233202" w:rsidSect="001D51DD">
          <w:pgSz w:w="11918" w:h="16854"/>
          <w:pgMar w:top="720" w:right="720" w:bottom="720" w:left="720" w:header="720" w:footer="720" w:gutter="0"/>
          <w:cols w:space="720"/>
          <w:noEndnote/>
        </w:sectPr>
      </w:pPr>
    </w:p>
    <w:p w:rsidR="008946FB" w:rsidRPr="00233202" w:rsidRDefault="008946FB" w:rsidP="00D959EA">
      <w:pPr>
        <w:pStyle w:val="Title"/>
        <w:jc w:val="left"/>
        <w:rPr>
          <w:w w:val="105"/>
        </w:rPr>
      </w:pPr>
      <w:r w:rsidRPr="00233202">
        <w:rPr>
          <w:w w:val="105"/>
        </w:rPr>
        <w:lastRenderedPageBreak/>
        <w:t>SACRE MEETINGS</w:t>
      </w:r>
    </w:p>
    <w:p w:rsidR="00EC5B52" w:rsidRPr="00233202" w:rsidRDefault="00EC5B52" w:rsidP="00D959EA">
      <w:pPr>
        <w:spacing w:line="208" w:lineRule="auto"/>
        <w:rPr>
          <w:rFonts w:cs="Arial"/>
          <w:b/>
          <w:bCs/>
          <w:w w:val="105"/>
        </w:rPr>
      </w:pPr>
    </w:p>
    <w:p w:rsidR="009D042C" w:rsidRPr="00233202" w:rsidRDefault="008946FB" w:rsidP="00D959EA">
      <w:pPr>
        <w:ind w:right="144"/>
        <w:rPr>
          <w:rFonts w:cs="Arial"/>
        </w:rPr>
      </w:pPr>
      <w:r w:rsidRPr="00233202">
        <w:rPr>
          <w:rFonts w:cs="Arial"/>
          <w:spacing w:val="-1"/>
        </w:rPr>
        <w:t xml:space="preserve">Peter Kendrick </w:t>
      </w:r>
      <w:r w:rsidRPr="00233202">
        <w:rPr>
          <w:rFonts w:cs="Arial"/>
        </w:rPr>
        <w:t>was</w:t>
      </w:r>
      <w:r w:rsidR="00904587" w:rsidRPr="00233202">
        <w:rPr>
          <w:rFonts w:cs="Arial"/>
        </w:rPr>
        <w:t xml:space="preserve"> </w:t>
      </w:r>
      <w:r w:rsidR="00677244" w:rsidRPr="00233202">
        <w:rPr>
          <w:rFonts w:cs="Arial"/>
        </w:rPr>
        <w:t xml:space="preserve">re-elected </w:t>
      </w:r>
      <w:r w:rsidR="00904587" w:rsidRPr="00233202">
        <w:rPr>
          <w:rFonts w:cs="Arial"/>
        </w:rPr>
        <w:t xml:space="preserve">chair </w:t>
      </w:r>
      <w:r w:rsidR="00677244" w:rsidRPr="00233202">
        <w:rPr>
          <w:rFonts w:cs="Arial"/>
        </w:rPr>
        <w:t>at the autumn meeting of SACRE. Three meetings were held during the academic year and min</w:t>
      </w:r>
      <w:r w:rsidR="006262CE">
        <w:rPr>
          <w:rFonts w:cs="Arial"/>
        </w:rPr>
        <w:t>utes are available from the LA and on the council website.</w:t>
      </w:r>
    </w:p>
    <w:p w:rsidR="00FB2CBD" w:rsidRPr="00233202" w:rsidRDefault="00FB2CBD" w:rsidP="00D959EA">
      <w:pPr>
        <w:ind w:right="144"/>
        <w:rPr>
          <w:rFonts w:cs="Arial"/>
        </w:rPr>
      </w:pPr>
    </w:p>
    <w:p w:rsidR="00FB2CBD" w:rsidRPr="00233202" w:rsidRDefault="00FB2CBD" w:rsidP="00D959EA">
      <w:pPr>
        <w:ind w:right="144"/>
        <w:rPr>
          <w:rFonts w:cs="Arial"/>
        </w:rPr>
      </w:pPr>
      <w:r w:rsidRPr="00233202">
        <w:rPr>
          <w:rFonts w:cs="Arial"/>
        </w:rPr>
        <w:t xml:space="preserve">The SACRE had a very busy year </w:t>
      </w:r>
      <w:r w:rsidR="00147715">
        <w:rPr>
          <w:rFonts w:cs="Arial"/>
        </w:rPr>
        <w:t>establishing and embedding use of</w:t>
      </w:r>
      <w:r w:rsidRPr="00233202">
        <w:rPr>
          <w:rFonts w:cs="Arial"/>
        </w:rPr>
        <w:t xml:space="preserve"> the Agreed Syllabus for Merton</w:t>
      </w:r>
      <w:r w:rsidR="00147715">
        <w:rPr>
          <w:rFonts w:cs="Arial"/>
        </w:rPr>
        <w:t xml:space="preserve"> and discussing the next tasks fir the SACRE.</w:t>
      </w:r>
    </w:p>
    <w:p w:rsidR="00FB2CBD" w:rsidRPr="00233202" w:rsidRDefault="00FB2CBD" w:rsidP="00D959EA">
      <w:pPr>
        <w:ind w:right="144"/>
        <w:rPr>
          <w:rFonts w:cs="Arial"/>
        </w:rPr>
      </w:pPr>
    </w:p>
    <w:p w:rsidR="00FB2CBD" w:rsidRDefault="001D51DD" w:rsidP="00D959EA">
      <w:pPr>
        <w:ind w:right="144"/>
        <w:rPr>
          <w:rFonts w:cs="Arial"/>
        </w:rPr>
      </w:pPr>
      <w:r>
        <w:rPr>
          <w:rFonts w:cs="Arial"/>
        </w:rPr>
        <w:t>The k</w:t>
      </w:r>
      <w:r w:rsidR="00FB2CBD" w:rsidRPr="00233202">
        <w:rPr>
          <w:rFonts w:cs="Arial"/>
        </w:rPr>
        <w:t>ey issues debated were:</w:t>
      </w:r>
    </w:p>
    <w:p w:rsidR="00F55EF9" w:rsidRPr="00233202" w:rsidRDefault="00F55EF9" w:rsidP="00D959EA">
      <w:pPr>
        <w:ind w:right="144"/>
        <w:rPr>
          <w:rFonts w:cs="Arial"/>
        </w:rPr>
      </w:pPr>
    </w:p>
    <w:p w:rsidR="00F55EF9" w:rsidRDefault="00F55EF9" w:rsidP="00780908">
      <w:pPr>
        <w:numPr>
          <w:ilvl w:val="0"/>
          <w:numId w:val="4"/>
        </w:numPr>
        <w:ind w:right="144"/>
        <w:rPr>
          <w:rFonts w:cs="Arial"/>
        </w:rPr>
      </w:pPr>
      <w:r>
        <w:rPr>
          <w:rFonts w:cs="Arial"/>
        </w:rPr>
        <w:t xml:space="preserve">How are Secondary School Academies in Merton </w:t>
      </w:r>
      <w:r w:rsidR="00780908">
        <w:rPr>
          <w:rFonts w:cs="Arial"/>
        </w:rPr>
        <w:t>delivering RE? I</w:t>
      </w:r>
      <w:r>
        <w:rPr>
          <w:rFonts w:cs="Arial"/>
        </w:rPr>
        <w:t xml:space="preserve">n 2 out of 3 </w:t>
      </w:r>
      <w:r w:rsidR="008336B0">
        <w:rPr>
          <w:rFonts w:cs="Arial"/>
        </w:rPr>
        <w:t xml:space="preserve">Academies </w:t>
      </w:r>
      <w:r>
        <w:rPr>
          <w:rFonts w:cs="Arial"/>
        </w:rPr>
        <w:t>all students take GCSE RE</w:t>
      </w:r>
      <w:r w:rsidR="008336B0">
        <w:rPr>
          <w:rFonts w:cs="Arial"/>
        </w:rPr>
        <w:t>. They all offer GCSE RE.</w:t>
      </w:r>
    </w:p>
    <w:p w:rsidR="003B6128" w:rsidRDefault="003B6128" w:rsidP="003B6128">
      <w:pPr>
        <w:ind w:left="720" w:right="144"/>
        <w:rPr>
          <w:rFonts w:cs="Arial"/>
        </w:rPr>
      </w:pPr>
    </w:p>
    <w:p w:rsidR="003B6128" w:rsidRPr="00113372" w:rsidRDefault="008336B0" w:rsidP="00113372">
      <w:pPr>
        <w:numPr>
          <w:ilvl w:val="0"/>
          <w:numId w:val="4"/>
        </w:numPr>
        <w:ind w:right="144"/>
        <w:rPr>
          <w:rFonts w:cs="Arial"/>
        </w:rPr>
      </w:pPr>
      <w:r>
        <w:rPr>
          <w:rFonts w:cs="Arial"/>
        </w:rPr>
        <w:t>The Ahmadiyya Muslim Association (AMA) applied to be full members of Committee A. SACRE members took the view that SACRE should try to reflect the make up of the local faith and belief community locally. There is a large population represented by the AMA in Merton and particularly in Merton</w:t>
      </w:r>
      <w:r w:rsidR="00EF7B9F">
        <w:rPr>
          <w:rFonts w:cs="Arial"/>
        </w:rPr>
        <w:t>’s schools. It was unanimous ass</w:t>
      </w:r>
      <w:r>
        <w:rPr>
          <w:rFonts w:cs="Arial"/>
        </w:rPr>
        <w:t>ent to the Local Authority’s recommendation that the AMA should be full members of Committee A.</w:t>
      </w:r>
    </w:p>
    <w:p w:rsidR="003B6128" w:rsidRDefault="003B6128" w:rsidP="003B6128">
      <w:pPr>
        <w:ind w:left="720" w:right="144"/>
        <w:rPr>
          <w:rFonts w:cs="Arial"/>
        </w:rPr>
      </w:pPr>
    </w:p>
    <w:p w:rsidR="008336B0" w:rsidRDefault="003B6128" w:rsidP="00780908">
      <w:pPr>
        <w:numPr>
          <w:ilvl w:val="0"/>
          <w:numId w:val="4"/>
        </w:numPr>
        <w:ind w:right="144"/>
        <w:rPr>
          <w:rFonts w:cs="Arial"/>
        </w:rPr>
      </w:pPr>
      <w:r>
        <w:rPr>
          <w:rFonts w:cs="Arial"/>
        </w:rPr>
        <w:t xml:space="preserve">VOICE </w:t>
      </w:r>
      <w:r w:rsidR="00113372">
        <w:rPr>
          <w:rFonts w:cs="Arial"/>
        </w:rPr>
        <w:t>union was</w:t>
      </w:r>
      <w:r w:rsidR="008336B0">
        <w:rPr>
          <w:rFonts w:cs="Arial"/>
        </w:rPr>
        <w:t xml:space="preserve"> removed from the </w:t>
      </w:r>
      <w:r>
        <w:rPr>
          <w:rFonts w:cs="Arial"/>
        </w:rPr>
        <w:t>membership list as there had been no contact.</w:t>
      </w:r>
    </w:p>
    <w:p w:rsidR="003B6128" w:rsidRDefault="003B6128" w:rsidP="003B6128">
      <w:pPr>
        <w:ind w:left="720" w:right="144"/>
        <w:rPr>
          <w:rFonts w:cs="Arial"/>
        </w:rPr>
      </w:pPr>
    </w:p>
    <w:p w:rsidR="00780908" w:rsidRDefault="00AF7482" w:rsidP="00780908">
      <w:pPr>
        <w:numPr>
          <w:ilvl w:val="0"/>
          <w:numId w:val="4"/>
        </w:numPr>
        <w:ind w:right="144"/>
        <w:rPr>
          <w:rFonts w:cs="Arial"/>
        </w:rPr>
      </w:pPr>
      <w:r>
        <w:rPr>
          <w:rFonts w:cs="Arial"/>
        </w:rPr>
        <w:t>Responding to national d</w:t>
      </w:r>
      <w:r w:rsidR="00780908">
        <w:rPr>
          <w:rFonts w:cs="Arial"/>
        </w:rPr>
        <w:t xml:space="preserve">iscussion papers </w:t>
      </w:r>
      <w:r w:rsidR="000F5E60">
        <w:rPr>
          <w:rFonts w:cs="Arial"/>
        </w:rPr>
        <w:t xml:space="preserve"> (CoRE and State of the Nation Reports and a briefing from the NASCRE conference) </w:t>
      </w:r>
      <w:r w:rsidR="00780908">
        <w:rPr>
          <w:rFonts w:cs="Arial"/>
        </w:rPr>
        <w:t>on the future of RE and SACREs</w:t>
      </w:r>
    </w:p>
    <w:p w:rsidR="003B6128" w:rsidRDefault="003B6128" w:rsidP="003B6128">
      <w:pPr>
        <w:ind w:right="144"/>
        <w:rPr>
          <w:rFonts w:cs="Arial"/>
        </w:rPr>
      </w:pPr>
    </w:p>
    <w:p w:rsidR="003B6128" w:rsidRDefault="00780908" w:rsidP="003B6128">
      <w:pPr>
        <w:numPr>
          <w:ilvl w:val="0"/>
          <w:numId w:val="4"/>
        </w:numPr>
        <w:ind w:right="144"/>
        <w:rPr>
          <w:rFonts w:cs="Arial"/>
        </w:rPr>
      </w:pPr>
      <w:r>
        <w:rPr>
          <w:rFonts w:cs="Arial"/>
        </w:rPr>
        <w:t xml:space="preserve">Consulting RE </w:t>
      </w:r>
      <w:r w:rsidR="00AF7482">
        <w:rPr>
          <w:rFonts w:cs="Arial"/>
        </w:rPr>
        <w:t>teachers on how SACRE</w:t>
      </w:r>
      <w:r>
        <w:rPr>
          <w:rFonts w:cs="Arial"/>
        </w:rPr>
        <w:t xml:space="preserve"> can better support teachers</w:t>
      </w:r>
      <w:r w:rsidR="003B6128">
        <w:rPr>
          <w:rFonts w:cs="Arial"/>
        </w:rPr>
        <w:t>. Establishing that RE teachers</w:t>
      </w:r>
      <w:r w:rsidR="00AF7482">
        <w:rPr>
          <w:rFonts w:cs="Arial"/>
        </w:rPr>
        <w:t>’</w:t>
      </w:r>
      <w:r w:rsidR="003B6128">
        <w:rPr>
          <w:rFonts w:cs="Arial"/>
        </w:rPr>
        <w:t xml:space="preserve"> sessions should be held in places of worship if possible to help RE teachers get to know the local faith and belief landscape in Merton and encourage visits by schools. Establishing faith and belief leaders attending </w:t>
      </w:r>
      <w:r w:rsidR="00113372">
        <w:rPr>
          <w:rFonts w:cs="Arial"/>
        </w:rPr>
        <w:t>teacher’s</w:t>
      </w:r>
      <w:r w:rsidR="003B6128">
        <w:rPr>
          <w:rFonts w:cs="Arial"/>
        </w:rPr>
        <w:t xml:space="preserve"> sessions to support the Religious literacy of the RE leads to better enable them to lead. The sessions will be planned to focus on the use of the materials contained in the RE syllabus.</w:t>
      </w:r>
    </w:p>
    <w:p w:rsidR="003B6128" w:rsidRDefault="003B6128" w:rsidP="003B6128">
      <w:pPr>
        <w:ind w:right="144"/>
        <w:rPr>
          <w:rFonts w:cs="Arial"/>
        </w:rPr>
      </w:pPr>
    </w:p>
    <w:p w:rsidR="003B6128" w:rsidRDefault="003B6128" w:rsidP="00780908">
      <w:pPr>
        <w:numPr>
          <w:ilvl w:val="0"/>
          <w:numId w:val="4"/>
        </w:numPr>
        <w:ind w:right="144"/>
        <w:rPr>
          <w:rFonts w:cs="Arial"/>
        </w:rPr>
      </w:pPr>
      <w:r>
        <w:rPr>
          <w:rFonts w:cs="Arial"/>
        </w:rPr>
        <w:t xml:space="preserve">Merton Local Authority published guidance for schools on </w:t>
      </w:r>
      <w:r w:rsidR="00AF7482">
        <w:rPr>
          <w:rFonts w:cs="Arial"/>
        </w:rPr>
        <w:t>‘U</w:t>
      </w:r>
      <w:r>
        <w:rPr>
          <w:rFonts w:cs="Arial"/>
        </w:rPr>
        <w:t>nderstanding Islam</w:t>
      </w:r>
      <w:r w:rsidR="00AF7482">
        <w:rPr>
          <w:rFonts w:cs="Arial"/>
        </w:rPr>
        <w:t>’</w:t>
      </w:r>
      <w:r w:rsidR="00EF7B9F">
        <w:rPr>
          <w:rFonts w:cs="Arial"/>
        </w:rPr>
        <w:t>. SACRE members fro</w:t>
      </w:r>
      <w:r>
        <w:rPr>
          <w:rFonts w:cs="Arial"/>
        </w:rPr>
        <w:t>m the Sunni community and AMA advised on the content of the document and SACRE en</w:t>
      </w:r>
      <w:r w:rsidR="00EF7B9F">
        <w:rPr>
          <w:rFonts w:cs="Arial"/>
        </w:rPr>
        <w:t>dorsed its publication. The Imam</w:t>
      </w:r>
      <w:r>
        <w:rPr>
          <w:rFonts w:cs="Arial"/>
        </w:rPr>
        <w:t xml:space="preserve"> from the Wimbledon Mosque attended Primary </w:t>
      </w:r>
      <w:r w:rsidR="00BE7864">
        <w:rPr>
          <w:rFonts w:cs="Arial"/>
        </w:rPr>
        <w:t>and Secondary Headteacher’s meetings to answer questions from Headteacher have</w:t>
      </w:r>
      <w:r>
        <w:rPr>
          <w:rFonts w:cs="Arial"/>
        </w:rPr>
        <w:t xml:space="preserve"> to support the launch of the guidance.</w:t>
      </w:r>
    </w:p>
    <w:p w:rsidR="003B6128" w:rsidRDefault="003B6128" w:rsidP="003B6128">
      <w:pPr>
        <w:ind w:right="144"/>
        <w:rPr>
          <w:rFonts w:cs="Arial"/>
        </w:rPr>
      </w:pPr>
    </w:p>
    <w:p w:rsidR="00780908" w:rsidRDefault="00780908" w:rsidP="00780908">
      <w:pPr>
        <w:numPr>
          <w:ilvl w:val="0"/>
          <w:numId w:val="4"/>
        </w:numPr>
        <w:ind w:right="144"/>
        <w:rPr>
          <w:rFonts w:cs="Arial"/>
        </w:rPr>
      </w:pPr>
      <w:r>
        <w:rPr>
          <w:rFonts w:cs="Arial"/>
        </w:rPr>
        <w:t>How to improve the offer of speakers of faith in school visits</w:t>
      </w:r>
    </w:p>
    <w:p w:rsidR="003B6128" w:rsidRDefault="003B6128" w:rsidP="003B6128">
      <w:pPr>
        <w:ind w:right="144"/>
        <w:rPr>
          <w:rFonts w:cs="Arial"/>
        </w:rPr>
      </w:pPr>
    </w:p>
    <w:p w:rsidR="002F0894" w:rsidRDefault="003B6128" w:rsidP="00780908">
      <w:pPr>
        <w:numPr>
          <w:ilvl w:val="0"/>
          <w:numId w:val="4"/>
        </w:numPr>
        <w:ind w:right="144"/>
        <w:rPr>
          <w:rFonts w:cs="Arial"/>
        </w:rPr>
      </w:pPr>
      <w:r>
        <w:rPr>
          <w:rFonts w:cs="Arial"/>
        </w:rPr>
        <w:t xml:space="preserve">SACRE discussed the link between the Government’s </w:t>
      </w:r>
      <w:r w:rsidR="002F0894">
        <w:rPr>
          <w:rFonts w:cs="Arial"/>
        </w:rPr>
        <w:t>Prevent</w:t>
      </w:r>
      <w:r w:rsidR="00AF7482">
        <w:rPr>
          <w:rFonts w:cs="Arial"/>
        </w:rPr>
        <w:t xml:space="preserve"> S</w:t>
      </w:r>
      <w:r>
        <w:rPr>
          <w:rFonts w:cs="Arial"/>
        </w:rPr>
        <w:t xml:space="preserve">trategy and RE. </w:t>
      </w:r>
      <w:r w:rsidR="002F0894">
        <w:rPr>
          <w:rFonts w:cs="Arial"/>
        </w:rPr>
        <w:t xml:space="preserve"> </w:t>
      </w:r>
      <w:r>
        <w:rPr>
          <w:rFonts w:cs="Arial"/>
        </w:rPr>
        <w:t>The local</w:t>
      </w:r>
      <w:r w:rsidR="002F0894">
        <w:rPr>
          <w:rFonts w:cs="Arial"/>
        </w:rPr>
        <w:t xml:space="preserve"> Police Prevent Officer attend</w:t>
      </w:r>
      <w:r>
        <w:rPr>
          <w:rFonts w:cs="Arial"/>
        </w:rPr>
        <w:t>ed</w:t>
      </w:r>
      <w:r w:rsidR="002F0894">
        <w:rPr>
          <w:rFonts w:cs="Arial"/>
        </w:rPr>
        <w:t xml:space="preserve"> </w:t>
      </w:r>
      <w:r>
        <w:rPr>
          <w:rFonts w:cs="Arial"/>
        </w:rPr>
        <w:t>the</w:t>
      </w:r>
      <w:r w:rsidR="002F0894">
        <w:rPr>
          <w:rFonts w:cs="Arial"/>
        </w:rPr>
        <w:t xml:space="preserve"> session</w:t>
      </w:r>
      <w:r>
        <w:rPr>
          <w:rFonts w:cs="Arial"/>
        </w:rPr>
        <w:t xml:space="preserve"> and gave an overview of Prevent and answered questions from members of SACRE.</w:t>
      </w:r>
    </w:p>
    <w:p w:rsidR="003B6128" w:rsidRDefault="003B6128" w:rsidP="003B6128">
      <w:pPr>
        <w:ind w:right="144"/>
        <w:rPr>
          <w:rFonts w:cs="Arial"/>
        </w:rPr>
      </w:pPr>
    </w:p>
    <w:p w:rsidR="002F0894" w:rsidRDefault="002F0894" w:rsidP="00780908">
      <w:pPr>
        <w:numPr>
          <w:ilvl w:val="0"/>
          <w:numId w:val="4"/>
        </w:numPr>
        <w:ind w:right="144"/>
        <w:rPr>
          <w:rFonts w:cs="Arial"/>
        </w:rPr>
      </w:pPr>
      <w:r>
        <w:rPr>
          <w:rFonts w:cs="Arial"/>
        </w:rPr>
        <w:t>Showcasing</w:t>
      </w:r>
      <w:r w:rsidR="00BE7864">
        <w:rPr>
          <w:rFonts w:cs="Arial"/>
        </w:rPr>
        <w:t xml:space="preserve"> RE in one primary School. The </w:t>
      </w:r>
      <w:r w:rsidR="00AF7482">
        <w:rPr>
          <w:rFonts w:cs="Arial"/>
        </w:rPr>
        <w:t>Merton SACRE Agreed Syllabus launch v</w:t>
      </w:r>
      <w:r>
        <w:rPr>
          <w:rFonts w:cs="Arial"/>
        </w:rPr>
        <w:t xml:space="preserve">ideo made by Pelham Primary School was seen by members </w:t>
      </w:r>
      <w:r w:rsidR="00BE7864">
        <w:rPr>
          <w:rFonts w:cs="Arial"/>
        </w:rPr>
        <w:t xml:space="preserve">which allowed them to listen to the voices of children about RE lessons and also the School’s </w:t>
      </w:r>
      <w:r>
        <w:rPr>
          <w:rFonts w:cs="Arial"/>
        </w:rPr>
        <w:t>RE lead gave members examples of activities that children do in RE lessons</w:t>
      </w:r>
      <w:r w:rsidR="00BE7864">
        <w:rPr>
          <w:rFonts w:cs="Arial"/>
        </w:rPr>
        <w:t>.</w:t>
      </w:r>
    </w:p>
    <w:p w:rsidR="00BE7864" w:rsidRDefault="00BE7864" w:rsidP="00BE7864">
      <w:pPr>
        <w:ind w:right="144"/>
        <w:rPr>
          <w:rFonts w:cs="Arial"/>
        </w:rPr>
      </w:pPr>
    </w:p>
    <w:p w:rsidR="002F0894" w:rsidRDefault="002F0894" w:rsidP="00780908">
      <w:pPr>
        <w:numPr>
          <w:ilvl w:val="0"/>
          <w:numId w:val="4"/>
        </w:numPr>
        <w:ind w:right="144"/>
        <w:rPr>
          <w:rFonts w:cs="Arial"/>
        </w:rPr>
      </w:pPr>
      <w:r>
        <w:rPr>
          <w:rFonts w:cs="Arial"/>
        </w:rPr>
        <w:t>Response to continued acts of terrorism and how do our schools support children to understand.</w:t>
      </w:r>
    </w:p>
    <w:p w:rsidR="00BE7864" w:rsidRDefault="00BE7864" w:rsidP="00BE7864">
      <w:pPr>
        <w:ind w:right="144"/>
        <w:rPr>
          <w:rFonts w:cs="Arial"/>
        </w:rPr>
      </w:pPr>
    </w:p>
    <w:p w:rsidR="002F0894" w:rsidRDefault="002F0894" w:rsidP="00780908">
      <w:pPr>
        <w:numPr>
          <w:ilvl w:val="0"/>
          <w:numId w:val="4"/>
        </w:numPr>
        <w:ind w:right="144"/>
        <w:rPr>
          <w:rFonts w:cs="Arial"/>
        </w:rPr>
      </w:pPr>
      <w:r>
        <w:rPr>
          <w:rFonts w:cs="Arial"/>
        </w:rPr>
        <w:t>The Local Area Designated Officer for safeguarding attended to inform SACRE members how safeguarding allegations against adults working with children are dealt with.</w:t>
      </w:r>
    </w:p>
    <w:p w:rsidR="008336B0" w:rsidRDefault="008336B0" w:rsidP="008336B0">
      <w:pPr>
        <w:ind w:left="720" w:right="144"/>
        <w:rPr>
          <w:rFonts w:cs="Arial"/>
        </w:rPr>
      </w:pPr>
    </w:p>
    <w:p w:rsidR="00AF7482" w:rsidRDefault="00AF7482" w:rsidP="008336B0">
      <w:pPr>
        <w:ind w:left="720" w:right="144"/>
        <w:rPr>
          <w:rFonts w:cs="Arial"/>
        </w:rPr>
      </w:pPr>
    </w:p>
    <w:p w:rsidR="00AF7482" w:rsidRDefault="00AF7482" w:rsidP="008336B0">
      <w:pPr>
        <w:ind w:left="720" w:right="144"/>
        <w:rPr>
          <w:rFonts w:cs="Arial"/>
        </w:rPr>
      </w:pPr>
    </w:p>
    <w:p w:rsidR="00AF7482" w:rsidRDefault="00AF7482" w:rsidP="008336B0">
      <w:pPr>
        <w:ind w:left="720" w:right="144"/>
        <w:rPr>
          <w:rFonts w:cs="Arial"/>
        </w:rPr>
      </w:pPr>
    </w:p>
    <w:p w:rsidR="00AF7482" w:rsidRDefault="00AF7482" w:rsidP="008336B0">
      <w:pPr>
        <w:ind w:left="720" w:right="144"/>
        <w:rPr>
          <w:rFonts w:cs="Arial"/>
        </w:rPr>
      </w:pPr>
    </w:p>
    <w:p w:rsidR="008336B0" w:rsidRPr="00AF7482" w:rsidRDefault="008336B0" w:rsidP="008336B0">
      <w:pPr>
        <w:ind w:left="720" w:right="144"/>
        <w:rPr>
          <w:rFonts w:cs="Arial"/>
          <w:b/>
        </w:rPr>
      </w:pPr>
      <w:r w:rsidRPr="00AF7482">
        <w:rPr>
          <w:rFonts w:cs="Arial"/>
          <w:b/>
        </w:rPr>
        <w:t>SACRE going forward into 2018</w:t>
      </w:r>
    </w:p>
    <w:p w:rsidR="00AF7482" w:rsidRDefault="00AF7482" w:rsidP="008336B0">
      <w:pPr>
        <w:ind w:left="720" w:right="144"/>
        <w:rPr>
          <w:rFonts w:cs="Arial"/>
        </w:rPr>
      </w:pPr>
    </w:p>
    <w:p w:rsidR="00BE7864" w:rsidRDefault="00BE7864" w:rsidP="008336B0">
      <w:pPr>
        <w:ind w:left="720" w:right="144"/>
        <w:rPr>
          <w:rFonts w:cs="Arial"/>
        </w:rPr>
      </w:pPr>
      <w:r>
        <w:rPr>
          <w:rFonts w:cs="Arial"/>
        </w:rPr>
        <w:t xml:space="preserve">In 2016 – 17 </w:t>
      </w:r>
      <w:r w:rsidR="000F5E60">
        <w:rPr>
          <w:rFonts w:cs="Arial"/>
        </w:rPr>
        <w:t>Merton SACRE</w:t>
      </w:r>
      <w:r>
        <w:rPr>
          <w:rFonts w:cs="Arial"/>
        </w:rPr>
        <w:t xml:space="preserve"> discussed what SACRE can do to better sup</w:t>
      </w:r>
      <w:r w:rsidR="00AF7482">
        <w:rPr>
          <w:rFonts w:cs="Arial"/>
        </w:rPr>
        <w:t>port RE in schools in Merton:</w:t>
      </w:r>
    </w:p>
    <w:p w:rsidR="00AF7482" w:rsidRDefault="00AF7482" w:rsidP="008336B0">
      <w:pPr>
        <w:ind w:left="720" w:right="144"/>
        <w:rPr>
          <w:rFonts w:cs="Arial"/>
        </w:rPr>
      </w:pPr>
    </w:p>
    <w:p w:rsidR="008336B0" w:rsidRDefault="008336B0" w:rsidP="008336B0">
      <w:pPr>
        <w:pStyle w:val="ListParagraph"/>
        <w:numPr>
          <w:ilvl w:val="0"/>
          <w:numId w:val="4"/>
        </w:numPr>
        <w:ind w:right="144"/>
        <w:rPr>
          <w:rFonts w:cs="Arial"/>
        </w:rPr>
      </w:pPr>
      <w:r>
        <w:rPr>
          <w:rFonts w:cs="Arial"/>
        </w:rPr>
        <w:t xml:space="preserve">The committee </w:t>
      </w:r>
      <w:r w:rsidR="003B6128">
        <w:rPr>
          <w:rFonts w:cs="Arial"/>
        </w:rPr>
        <w:t xml:space="preserve">would review the impact of the syllabus and highlight good </w:t>
      </w:r>
      <w:r w:rsidR="00AF7482">
        <w:rPr>
          <w:rFonts w:cs="Arial"/>
        </w:rPr>
        <w:t xml:space="preserve">quality </w:t>
      </w:r>
      <w:r w:rsidR="003B6128">
        <w:rPr>
          <w:rFonts w:cs="Arial"/>
        </w:rPr>
        <w:t>examples of work after a year of the syllabus being fully in place.</w:t>
      </w:r>
    </w:p>
    <w:p w:rsidR="00AF7482" w:rsidRDefault="00AF7482" w:rsidP="00AF7482">
      <w:pPr>
        <w:pStyle w:val="ListParagraph"/>
        <w:ind w:right="144"/>
        <w:rPr>
          <w:rFonts w:cs="Arial"/>
        </w:rPr>
      </w:pPr>
    </w:p>
    <w:p w:rsidR="003B6128" w:rsidRDefault="003B6128" w:rsidP="008336B0">
      <w:pPr>
        <w:pStyle w:val="ListParagraph"/>
        <w:numPr>
          <w:ilvl w:val="0"/>
          <w:numId w:val="4"/>
        </w:numPr>
        <w:ind w:right="144"/>
        <w:rPr>
          <w:rFonts w:cs="Arial"/>
        </w:rPr>
      </w:pPr>
      <w:r>
        <w:rPr>
          <w:rFonts w:cs="Arial"/>
        </w:rPr>
        <w:t>The committee would support the RE teachers</w:t>
      </w:r>
      <w:r w:rsidR="00AF7482">
        <w:rPr>
          <w:rFonts w:cs="Arial"/>
        </w:rPr>
        <w:t>’</w:t>
      </w:r>
      <w:r>
        <w:rPr>
          <w:rFonts w:cs="Arial"/>
        </w:rPr>
        <w:t xml:space="preserve"> network by provi</w:t>
      </w:r>
      <w:r w:rsidR="00AF7482">
        <w:rPr>
          <w:rFonts w:cs="Arial"/>
        </w:rPr>
        <w:t>di</w:t>
      </w:r>
      <w:r>
        <w:rPr>
          <w:rFonts w:cs="Arial"/>
        </w:rPr>
        <w:t>ng venues and speakers on faith and belief at each session to enrich the RE leads knowledge and also make the</w:t>
      </w:r>
      <w:r w:rsidR="00EF7B9F">
        <w:rPr>
          <w:rFonts w:cs="Arial"/>
        </w:rPr>
        <w:t>m aware of places of worship they can visit with school groups.</w:t>
      </w:r>
    </w:p>
    <w:p w:rsidR="00AF7482" w:rsidRPr="00AF7482" w:rsidRDefault="00AF7482" w:rsidP="00AF7482">
      <w:pPr>
        <w:ind w:right="144"/>
        <w:rPr>
          <w:rFonts w:cs="Arial"/>
        </w:rPr>
      </w:pPr>
    </w:p>
    <w:p w:rsidR="000F5E60" w:rsidRDefault="00BE7864" w:rsidP="008336B0">
      <w:pPr>
        <w:pStyle w:val="ListParagraph"/>
        <w:numPr>
          <w:ilvl w:val="0"/>
          <w:numId w:val="4"/>
        </w:numPr>
        <w:ind w:right="144"/>
        <w:rPr>
          <w:rFonts w:cs="Arial"/>
        </w:rPr>
      </w:pPr>
      <w:r>
        <w:rPr>
          <w:rFonts w:cs="Arial"/>
        </w:rPr>
        <w:t>A discussion would be held with Headteacher</w:t>
      </w:r>
      <w:r w:rsidR="000F5E60">
        <w:rPr>
          <w:rFonts w:cs="Arial"/>
        </w:rPr>
        <w:t>’</w:t>
      </w:r>
      <w:r>
        <w:rPr>
          <w:rFonts w:cs="Arial"/>
        </w:rPr>
        <w:t xml:space="preserve">s and </w:t>
      </w:r>
      <w:r w:rsidR="00113372">
        <w:rPr>
          <w:rFonts w:cs="Arial"/>
        </w:rPr>
        <w:t>S</w:t>
      </w:r>
      <w:r w:rsidR="00AF7482">
        <w:rPr>
          <w:rFonts w:cs="Arial"/>
        </w:rPr>
        <w:t>AC</w:t>
      </w:r>
      <w:r w:rsidR="00113372">
        <w:rPr>
          <w:rFonts w:cs="Arial"/>
        </w:rPr>
        <w:t xml:space="preserve">RE </w:t>
      </w:r>
      <w:r>
        <w:rPr>
          <w:rFonts w:cs="Arial"/>
        </w:rPr>
        <w:t xml:space="preserve">about potential projects </w:t>
      </w:r>
      <w:r w:rsidR="000F5E60">
        <w:rPr>
          <w:rFonts w:cs="Arial"/>
        </w:rPr>
        <w:t>such as:</w:t>
      </w:r>
    </w:p>
    <w:p w:rsidR="000F5E60" w:rsidRPr="000F5E60" w:rsidRDefault="000F5E60" w:rsidP="00113372">
      <w:pPr>
        <w:pStyle w:val="ListParagraph"/>
        <w:numPr>
          <w:ilvl w:val="0"/>
          <w:numId w:val="6"/>
        </w:numPr>
        <w:ind w:right="144"/>
        <w:rPr>
          <w:rFonts w:cs="Arial"/>
        </w:rPr>
      </w:pPr>
      <w:r w:rsidRPr="000F5E60">
        <w:rPr>
          <w:rFonts w:cs="Arial"/>
        </w:rPr>
        <w:t xml:space="preserve">An inter-community event whereby </w:t>
      </w:r>
      <w:r w:rsidR="00BE7864" w:rsidRPr="000F5E60">
        <w:rPr>
          <w:rFonts w:cs="Arial"/>
        </w:rPr>
        <w:t>children of faith and belief might discuss</w:t>
      </w:r>
      <w:r w:rsidRPr="000F5E60">
        <w:rPr>
          <w:rFonts w:cs="Arial"/>
        </w:rPr>
        <w:t>ing</w:t>
      </w:r>
      <w:r w:rsidR="00BE7864" w:rsidRPr="000F5E60">
        <w:rPr>
          <w:rFonts w:cs="Arial"/>
        </w:rPr>
        <w:t xml:space="preserve"> faith with each other</w:t>
      </w:r>
      <w:r w:rsidRPr="000F5E60">
        <w:rPr>
          <w:rFonts w:cs="Arial"/>
        </w:rPr>
        <w:t xml:space="preserve">; </w:t>
      </w:r>
    </w:p>
    <w:p w:rsidR="000F5E60" w:rsidRPr="000F5E60" w:rsidRDefault="000F5E60" w:rsidP="00113372">
      <w:pPr>
        <w:pStyle w:val="ListParagraph"/>
        <w:numPr>
          <w:ilvl w:val="0"/>
          <w:numId w:val="6"/>
        </w:numPr>
        <w:ind w:right="144"/>
        <w:rPr>
          <w:rFonts w:cs="Arial"/>
        </w:rPr>
      </w:pPr>
      <w:r w:rsidRPr="000F5E60">
        <w:rPr>
          <w:rFonts w:cs="Arial"/>
        </w:rPr>
        <w:t>a youth SACRE linked to the youth parliament;</w:t>
      </w:r>
    </w:p>
    <w:p w:rsidR="000F5E60" w:rsidRPr="000F5E60" w:rsidRDefault="000F5E60" w:rsidP="00113372">
      <w:pPr>
        <w:pStyle w:val="ListParagraph"/>
        <w:numPr>
          <w:ilvl w:val="0"/>
          <w:numId w:val="6"/>
        </w:numPr>
        <w:ind w:right="144"/>
        <w:rPr>
          <w:rFonts w:cs="Arial"/>
        </w:rPr>
      </w:pPr>
      <w:r w:rsidRPr="000F5E60">
        <w:rPr>
          <w:rFonts w:cs="Arial"/>
        </w:rPr>
        <w:t xml:space="preserve">Celebrating RE; </w:t>
      </w:r>
    </w:p>
    <w:p w:rsidR="00BE7864" w:rsidRPr="000F5E60" w:rsidRDefault="000F5E60" w:rsidP="00113372">
      <w:pPr>
        <w:pStyle w:val="ListParagraph"/>
        <w:numPr>
          <w:ilvl w:val="0"/>
          <w:numId w:val="6"/>
        </w:numPr>
        <w:ind w:right="144"/>
        <w:rPr>
          <w:rFonts w:cs="Arial"/>
        </w:rPr>
      </w:pPr>
      <w:r w:rsidRPr="000F5E60">
        <w:rPr>
          <w:rFonts w:cs="Arial"/>
        </w:rPr>
        <w:t>Specialist support for secondary RE departments</w:t>
      </w:r>
      <w:r w:rsidR="00081B24">
        <w:rPr>
          <w:rFonts w:cs="Arial"/>
        </w:rPr>
        <w:t xml:space="preserve"> – discussion with Secondary heads about how they can be best supported.</w:t>
      </w:r>
    </w:p>
    <w:p w:rsidR="000F5E60" w:rsidRPr="000F5E60" w:rsidRDefault="000F5E60" w:rsidP="00113372">
      <w:pPr>
        <w:pStyle w:val="ListParagraph"/>
        <w:numPr>
          <w:ilvl w:val="0"/>
          <w:numId w:val="6"/>
        </w:numPr>
        <w:ind w:right="144"/>
        <w:rPr>
          <w:rFonts w:cs="Arial"/>
        </w:rPr>
      </w:pPr>
      <w:r w:rsidRPr="000F5E60">
        <w:rPr>
          <w:rFonts w:cs="Arial"/>
        </w:rPr>
        <w:t>Promoting the use of digital materials (RE leads session)</w:t>
      </w:r>
    </w:p>
    <w:p w:rsidR="000F5E60" w:rsidRPr="000F5E60" w:rsidRDefault="000F5E60" w:rsidP="00113372">
      <w:pPr>
        <w:pStyle w:val="ListParagraph"/>
        <w:numPr>
          <w:ilvl w:val="0"/>
          <w:numId w:val="6"/>
        </w:numPr>
        <w:ind w:right="144"/>
        <w:rPr>
          <w:rFonts w:cs="Arial"/>
        </w:rPr>
      </w:pPr>
      <w:r w:rsidRPr="000F5E60">
        <w:rPr>
          <w:rFonts w:cs="Arial"/>
        </w:rPr>
        <w:t>Capturing feedback on RE from within faith communities and feeding this back into SACRE meetings</w:t>
      </w:r>
    </w:p>
    <w:p w:rsidR="000F5E60" w:rsidRDefault="000F5E60" w:rsidP="00113372">
      <w:pPr>
        <w:pStyle w:val="ListParagraph"/>
        <w:numPr>
          <w:ilvl w:val="0"/>
          <w:numId w:val="6"/>
        </w:numPr>
        <w:ind w:right="144"/>
        <w:rPr>
          <w:rFonts w:cs="Arial"/>
        </w:rPr>
      </w:pPr>
      <w:r w:rsidRPr="000F5E60">
        <w:rPr>
          <w:rFonts w:cs="Arial"/>
        </w:rPr>
        <w:t>Meeting the New LADO John Shelley.</w:t>
      </w:r>
    </w:p>
    <w:p w:rsidR="00AF7482" w:rsidRPr="000F5E60" w:rsidRDefault="00AF7482" w:rsidP="00113372">
      <w:pPr>
        <w:pStyle w:val="ListParagraph"/>
        <w:numPr>
          <w:ilvl w:val="0"/>
          <w:numId w:val="6"/>
        </w:numPr>
        <w:ind w:right="144"/>
        <w:rPr>
          <w:rFonts w:cs="Arial"/>
        </w:rPr>
      </w:pPr>
      <w:r>
        <w:rPr>
          <w:rFonts w:cs="Arial"/>
        </w:rPr>
        <w:t>A speed dating type event where schools send groups to one venue to meet a range of speakers from different faiths or beliefs groups represented at SACRE.</w:t>
      </w:r>
    </w:p>
    <w:p w:rsidR="000F5E60" w:rsidRDefault="000F5E60" w:rsidP="00113372">
      <w:pPr>
        <w:pStyle w:val="ListParagraph"/>
        <w:numPr>
          <w:ilvl w:val="0"/>
          <w:numId w:val="6"/>
        </w:numPr>
        <w:ind w:right="144"/>
        <w:rPr>
          <w:rFonts w:cs="Arial"/>
        </w:rPr>
      </w:pPr>
      <w:r w:rsidRPr="000F5E60">
        <w:rPr>
          <w:rFonts w:cs="Arial"/>
        </w:rPr>
        <w:t>Promoting the Places of Worship Directory and increasing visits and visitors with schools</w:t>
      </w:r>
    </w:p>
    <w:p w:rsidR="00EF7B9F" w:rsidRDefault="00EF7B9F" w:rsidP="00113372">
      <w:pPr>
        <w:pStyle w:val="ListParagraph"/>
        <w:numPr>
          <w:ilvl w:val="0"/>
          <w:numId w:val="6"/>
        </w:numPr>
        <w:ind w:right="144"/>
        <w:rPr>
          <w:rFonts w:cs="Arial"/>
        </w:rPr>
      </w:pPr>
      <w:r>
        <w:rPr>
          <w:rFonts w:cs="Arial"/>
        </w:rPr>
        <w:t>Are there teachers or sixth formers from particular faith background who might be a resource to other schools? – faith ambassadors?</w:t>
      </w:r>
    </w:p>
    <w:p w:rsidR="00EF7B9F" w:rsidRDefault="00EF7B9F" w:rsidP="00113372">
      <w:pPr>
        <w:pStyle w:val="ListParagraph"/>
        <w:numPr>
          <w:ilvl w:val="0"/>
          <w:numId w:val="6"/>
        </w:numPr>
        <w:ind w:right="144"/>
        <w:rPr>
          <w:rFonts w:cs="Arial"/>
        </w:rPr>
      </w:pPr>
      <w:r>
        <w:rPr>
          <w:rFonts w:cs="Arial"/>
        </w:rPr>
        <w:t>To discuss with secondary heads how “counter narrative work” is best carried out in line with Councillor’s Scrutiny Recommendations.</w:t>
      </w:r>
    </w:p>
    <w:p w:rsidR="00EF7B9F" w:rsidRDefault="00EF7B9F" w:rsidP="00EF7B9F">
      <w:pPr>
        <w:ind w:right="144"/>
        <w:rPr>
          <w:rFonts w:cs="Arial"/>
        </w:rPr>
      </w:pPr>
    </w:p>
    <w:p w:rsidR="00EF7B9F" w:rsidRPr="00EF7B9F" w:rsidRDefault="00EF7B9F" w:rsidP="00EF7B9F">
      <w:pPr>
        <w:ind w:right="144"/>
        <w:rPr>
          <w:rFonts w:cs="Arial"/>
        </w:rPr>
      </w:pPr>
      <w:r>
        <w:rPr>
          <w:rFonts w:cs="Arial"/>
        </w:rPr>
        <w:t>SACRE members wanted consideration or event to be open to those schools using the Agreed Syllabus and those using their own syllabus.</w:t>
      </w:r>
    </w:p>
    <w:p w:rsidR="00FB2CBD" w:rsidRPr="006262CE" w:rsidRDefault="00FB2CBD" w:rsidP="00D959EA">
      <w:pPr>
        <w:ind w:right="144"/>
        <w:rPr>
          <w:rFonts w:cs="Arial"/>
        </w:rPr>
      </w:pPr>
    </w:p>
    <w:p w:rsidR="00FB2CBD" w:rsidRPr="006262CE" w:rsidRDefault="00A71C16" w:rsidP="00D959EA">
      <w:pPr>
        <w:ind w:right="144"/>
        <w:rPr>
          <w:rFonts w:cs="Arial"/>
        </w:rPr>
      </w:pPr>
      <w:r w:rsidRPr="006262CE">
        <w:rPr>
          <w:rFonts w:cs="Arial"/>
        </w:rPr>
        <w:t>Meeting</w:t>
      </w:r>
      <w:r w:rsidR="001D51DD" w:rsidRPr="006262CE">
        <w:rPr>
          <w:rFonts w:cs="Arial"/>
        </w:rPr>
        <w:t>s</w:t>
      </w:r>
      <w:r w:rsidRPr="006262CE">
        <w:rPr>
          <w:rFonts w:cs="Arial"/>
        </w:rPr>
        <w:t xml:space="preserve"> were held in the Civic C</w:t>
      </w:r>
      <w:r w:rsidR="00FB2CBD" w:rsidRPr="006262CE">
        <w:rPr>
          <w:rFonts w:cs="Arial"/>
        </w:rPr>
        <w:t>entre,</w:t>
      </w:r>
      <w:r w:rsidR="002F0894" w:rsidRPr="006262CE">
        <w:rPr>
          <w:rFonts w:cs="Arial"/>
        </w:rPr>
        <w:t xml:space="preserve"> and places of worship. </w:t>
      </w:r>
      <w:r w:rsidRPr="006262CE">
        <w:rPr>
          <w:rFonts w:cs="Arial"/>
        </w:rPr>
        <w:t xml:space="preserve">SACRE members would like to thank all hosts for their hospitality. The aim of </w:t>
      </w:r>
      <w:r w:rsidR="00D959EA" w:rsidRPr="006262CE">
        <w:rPr>
          <w:rFonts w:cs="Arial"/>
        </w:rPr>
        <w:t>holding meeting</w:t>
      </w:r>
      <w:r w:rsidRPr="006262CE">
        <w:rPr>
          <w:rFonts w:cs="Arial"/>
        </w:rPr>
        <w:t>s</w:t>
      </w:r>
      <w:r w:rsidR="00D959EA" w:rsidRPr="006262CE">
        <w:rPr>
          <w:rFonts w:cs="Arial"/>
        </w:rPr>
        <w:t xml:space="preserve"> in different education and f</w:t>
      </w:r>
      <w:r w:rsidRPr="006262CE">
        <w:rPr>
          <w:rFonts w:cs="Arial"/>
        </w:rPr>
        <w:t>aith o</w:t>
      </w:r>
      <w:r w:rsidR="00D959EA" w:rsidRPr="006262CE">
        <w:rPr>
          <w:rFonts w:cs="Arial"/>
        </w:rPr>
        <w:t>r</w:t>
      </w:r>
      <w:r w:rsidRPr="006262CE">
        <w:rPr>
          <w:rFonts w:cs="Arial"/>
        </w:rPr>
        <w:t xml:space="preserve"> belief venues is to evidence the inter faith agreement of the SACRE</w:t>
      </w:r>
      <w:r w:rsidR="00D959EA" w:rsidRPr="006262CE">
        <w:rPr>
          <w:rFonts w:cs="Arial"/>
        </w:rPr>
        <w:t>:</w:t>
      </w:r>
      <w:r w:rsidRPr="006262CE">
        <w:rPr>
          <w:rFonts w:cs="Arial"/>
        </w:rPr>
        <w:t xml:space="preserve"> to support children of all faiths and beliefs or none to be educated about all the main local religions and belief groups.</w:t>
      </w:r>
      <w:r w:rsidR="006262CE">
        <w:rPr>
          <w:rFonts w:cs="Arial"/>
        </w:rPr>
        <w:t xml:space="preserve"> The chair and vice chair attended the NASCRE conference and have an annual meeting the Merton Director of Children Services to update on the work of Merton SACRE.</w:t>
      </w:r>
      <w:r w:rsidR="003B6128">
        <w:rPr>
          <w:rFonts w:cs="Arial"/>
        </w:rPr>
        <w:t xml:space="preserve"> In 2017 SACRE met in Pelham School, St Lawrence’s Church Morden and Wimbledon Synagogue.</w:t>
      </w:r>
    </w:p>
    <w:p w:rsidR="009D042C" w:rsidRPr="00233202" w:rsidRDefault="009D042C" w:rsidP="00D959EA">
      <w:pPr>
        <w:ind w:right="144"/>
        <w:rPr>
          <w:rFonts w:cs="Arial"/>
        </w:rPr>
      </w:pPr>
    </w:p>
    <w:p w:rsidR="008946FB" w:rsidRPr="00233202" w:rsidRDefault="00762ECD" w:rsidP="00D959EA">
      <w:pPr>
        <w:ind w:right="144"/>
        <w:rPr>
          <w:rFonts w:cs="Arial"/>
        </w:rPr>
      </w:pPr>
      <w:hyperlink r:id="rId13" w:history="1">
        <w:r w:rsidR="00C80B96" w:rsidRPr="00233202">
          <w:rPr>
            <w:rStyle w:val="Hyperlink"/>
            <w:rFonts w:cs="Arial"/>
            <w:spacing w:val="-1"/>
          </w:rPr>
          <w:t>www.merton.gov.uk/learning/schools/standing-advisory-council-on-religious-education.htm</w:t>
        </w:r>
      </w:hyperlink>
      <w:r w:rsidR="00C80B96" w:rsidRPr="00233202">
        <w:rPr>
          <w:rFonts w:cs="Arial"/>
          <w:color w:val="FF0000"/>
          <w:spacing w:val="-1"/>
        </w:rPr>
        <w:t xml:space="preserve">   </w:t>
      </w:r>
    </w:p>
    <w:p w:rsidR="008946FB" w:rsidRPr="00233202" w:rsidRDefault="008946FB" w:rsidP="00D959EA">
      <w:pPr>
        <w:pStyle w:val="Title"/>
        <w:jc w:val="left"/>
        <w:rPr>
          <w:w w:val="105"/>
        </w:rPr>
      </w:pPr>
      <w:r w:rsidRPr="00233202">
        <w:rPr>
          <w:w w:val="105"/>
        </w:rPr>
        <w:t>RELIGIOUS EDUCATION</w:t>
      </w:r>
    </w:p>
    <w:p w:rsidR="008946FB" w:rsidRPr="006262CE" w:rsidRDefault="008946FB" w:rsidP="00D959EA">
      <w:pPr>
        <w:pStyle w:val="Heading1"/>
        <w:jc w:val="left"/>
        <w:rPr>
          <w:w w:val="105"/>
        </w:rPr>
      </w:pPr>
      <w:r w:rsidRPr="006262CE">
        <w:rPr>
          <w:w w:val="105"/>
        </w:rPr>
        <w:t>The Agreed Syllabus for Religious Education in Merton Schools</w:t>
      </w:r>
    </w:p>
    <w:p w:rsidR="00D959EA" w:rsidRPr="006262CE" w:rsidRDefault="00D959EA" w:rsidP="00D959EA">
      <w:pPr>
        <w:rPr>
          <w:rFonts w:cs="Arial"/>
          <w:spacing w:val="-2"/>
          <w:u w:val="single"/>
        </w:rPr>
      </w:pPr>
    </w:p>
    <w:p w:rsidR="00677244" w:rsidRPr="00147715" w:rsidRDefault="002F0894" w:rsidP="00D959EA">
      <w:pPr>
        <w:rPr>
          <w:rFonts w:cs="Arial"/>
          <w:color w:val="FF0000"/>
          <w:spacing w:val="-2"/>
          <w:w w:val="105"/>
          <w:u w:val="single"/>
        </w:rPr>
      </w:pPr>
      <w:r>
        <w:rPr>
          <w:rFonts w:cs="Arial"/>
          <w:color w:val="FF0000"/>
          <w:spacing w:val="-2"/>
          <w:u w:val="single"/>
        </w:rPr>
        <w:t>Link to Agreed Syllabus 2016</w:t>
      </w:r>
    </w:p>
    <w:p w:rsidR="00FC14A9" w:rsidRPr="00147715" w:rsidRDefault="00FC14A9" w:rsidP="00D959EA">
      <w:pPr>
        <w:rPr>
          <w:rFonts w:cs="Arial"/>
          <w:color w:val="FF0000"/>
          <w:spacing w:val="-2"/>
          <w:u w:val="single"/>
        </w:rPr>
      </w:pPr>
    </w:p>
    <w:p w:rsidR="00D959EA" w:rsidRPr="00147715" w:rsidRDefault="00147715" w:rsidP="00D959EA">
      <w:pPr>
        <w:rPr>
          <w:rFonts w:cs="Arial"/>
          <w:color w:val="FF0000"/>
          <w:spacing w:val="-2"/>
        </w:rPr>
      </w:pPr>
      <w:r>
        <w:rPr>
          <w:rFonts w:cs="Arial"/>
          <w:color w:val="FF0000"/>
          <w:spacing w:val="-2"/>
        </w:rPr>
        <w:t>New 2017 syllabus</w:t>
      </w:r>
    </w:p>
    <w:p w:rsidR="00C80B96" w:rsidRPr="00D959EA" w:rsidRDefault="00D959EA" w:rsidP="00D959EA">
      <w:pPr>
        <w:pStyle w:val="Title"/>
        <w:jc w:val="left"/>
        <w:rPr>
          <w:caps/>
          <w:w w:val="105"/>
        </w:rPr>
      </w:pPr>
      <w:r>
        <w:rPr>
          <w:rFonts w:ascii="Arial" w:hAnsi="Arial" w:cs="Arial"/>
          <w:spacing w:val="-2"/>
        </w:rPr>
        <w:br w:type="page"/>
      </w:r>
      <w:r w:rsidR="00904587" w:rsidRPr="00D959EA">
        <w:rPr>
          <w:caps/>
          <w:w w:val="105"/>
        </w:rPr>
        <w:t>Standards</w:t>
      </w:r>
    </w:p>
    <w:p w:rsidR="00AD42E0" w:rsidRPr="006262CE" w:rsidRDefault="004D7E38" w:rsidP="006262CE">
      <w:pPr>
        <w:pStyle w:val="Heading1"/>
        <w:jc w:val="left"/>
        <w:rPr>
          <w:bCs/>
          <w:w w:val="105"/>
        </w:rPr>
      </w:pPr>
      <w:r w:rsidRPr="00233202">
        <w:rPr>
          <w:w w:val="105"/>
        </w:rPr>
        <w:t>SMSC, British Values, faith and culture references in school Ofsted reports inspected 1</w:t>
      </w:r>
      <w:r w:rsidR="00AD42E0">
        <w:rPr>
          <w:w w:val="105"/>
        </w:rPr>
        <w:t>6</w:t>
      </w:r>
      <w:r w:rsidRPr="00233202">
        <w:rPr>
          <w:w w:val="105"/>
        </w:rPr>
        <w:t xml:space="preserve"> - 1</w:t>
      </w:r>
      <w:r w:rsidR="00AD42E0">
        <w:rPr>
          <w:w w:val="105"/>
        </w:rPr>
        <w:t>7</w:t>
      </w:r>
    </w:p>
    <w:p w:rsidR="00AD42E0" w:rsidRDefault="00AD42E0" w:rsidP="00D959EA">
      <w:pPr>
        <w:spacing w:before="288" w:line="208" w:lineRule="auto"/>
        <w:rPr>
          <w:rFonts w:cs="Arial"/>
          <w:b/>
          <w:w w:val="105"/>
          <w:u w:val="single"/>
        </w:rPr>
      </w:pPr>
      <w:r>
        <w:rPr>
          <w:rFonts w:cs="Arial"/>
          <w:b/>
          <w:w w:val="105"/>
          <w:u w:val="single"/>
        </w:rPr>
        <w:t>Harris Primary Merton (Academy)</w:t>
      </w:r>
    </w:p>
    <w:p w:rsidR="00F1446F" w:rsidRDefault="00F00AC0" w:rsidP="00D959EA">
      <w:pPr>
        <w:spacing w:before="288" w:line="208" w:lineRule="auto"/>
      </w:pPr>
      <w:r>
        <w:t>SMSC is a</w:t>
      </w:r>
      <w:r w:rsidR="00F1446F">
        <w:t xml:space="preserve"> strength</w:t>
      </w:r>
    </w:p>
    <w:p w:rsidR="00AD42E0" w:rsidRDefault="00FB2AD0" w:rsidP="00D959EA">
      <w:pPr>
        <w:spacing w:before="288" w:line="208" w:lineRule="auto"/>
      </w:pPr>
      <w:r>
        <w:t>The strong promotion of the pupils’ spiritual, moral, social and cultural development encourages them to be thoughtful and caring</w:t>
      </w:r>
    </w:p>
    <w:p w:rsidR="00F1446F" w:rsidRDefault="00F1446F" w:rsidP="00D959EA">
      <w:pPr>
        <w:spacing w:before="288" w:line="208" w:lineRule="auto"/>
        <w:rPr>
          <w:rFonts w:cs="Arial"/>
          <w:b/>
          <w:w w:val="105"/>
          <w:u w:val="single"/>
        </w:rPr>
      </w:pPr>
      <w:r>
        <w:t>The school’s values give pupils a strong moral and social code. This is supported by regularly visiting what it means to be British through assemblies and other events.</w:t>
      </w:r>
    </w:p>
    <w:p w:rsidR="00AD42E0" w:rsidRDefault="00AD42E0" w:rsidP="00D959EA">
      <w:pPr>
        <w:spacing w:before="288" w:line="208" w:lineRule="auto"/>
        <w:rPr>
          <w:rFonts w:cs="Arial"/>
          <w:b/>
          <w:w w:val="105"/>
          <w:u w:val="single"/>
        </w:rPr>
      </w:pPr>
      <w:r>
        <w:rPr>
          <w:rFonts w:cs="Arial"/>
          <w:b/>
          <w:w w:val="105"/>
          <w:u w:val="single"/>
        </w:rPr>
        <w:t>Rutlish High School</w:t>
      </w:r>
    </w:p>
    <w:p w:rsidR="00AD42E0" w:rsidRDefault="00F1446F" w:rsidP="00D959EA">
      <w:pPr>
        <w:spacing w:before="288" w:line="208" w:lineRule="auto"/>
      </w:pPr>
      <w:r>
        <w:t>Threaded through all the work of the school is the spiritual, moral, social and cultural education of the pupils. Pupils and parents appreciate the breadth of extra-curricular opportunities, particularly in sport, art, drama and music. Pupils demonstrate considerable knowledge and understanding of tolerance and democracy. Pupils are exceptionally well prepared for the challenges of life in modern Britain.</w:t>
      </w:r>
    </w:p>
    <w:p w:rsidR="00F1446F" w:rsidRDefault="00F1446F" w:rsidP="00D959EA">
      <w:pPr>
        <w:spacing w:before="288" w:line="208" w:lineRule="auto"/>
      </w:pPr>
      <w:r>
        <w:t>6</w:t>
      </w:r>
      <w:r w:rsidRPr="00F1446F">
        <w:rPr>
          <w:vertAlign w:val="superscript"/>
        </w:rPr>
        <w:t>th</w:t>
      </w:r>
      <w:r>
        <w:t xml:space="preserve"> Form</w:t>
      </w:r>
    </w:p>
    <w:p w:rsidR="00F1446F" w:rsidRDefault="00F1446F" w:rsidP="00D959EA">
      <w:pPr>
        <w:spacing w:before="288" w:line="208" w:lineRule="auto"/>
        <w:rPr>
          <w:rFonts w:cs="Arial"/>
          <w:b/>
          <w:w w:val="105"/>
          <w:u w:val="single"/>
        </w:rPr>
      </w:pPr>
      <w:r>
        <w:t>Students have an extensive enrichment programme. A thriving debating club tackles engaging themes, such as the image of Islam in popular culture.</w:t>
      </w:r>
    </w:p>
    <w:p w:rsidR="00AD42E0" w:rsidRDefault="00AD42E0" w:rsidP="00D959EA">
      <w:pPr>
        <w:spacing w:before="288" w:line="208" w:lineRule="auto"/>
        <w:rPr>
          <w:rFonts w:cs="Arial"/>
          <w:b/>
          <w:w w:val="105"/>
          <w:u w:val="single"/>
        </w:rPr>
      </w:pPr>
      <w:r>
        <w:rPr>
          <w:rFonts w:cs="Arial"/>
          <w:b/>
          <w:w w:val="105"/>
          <w:u w:val="single"/>
        </w:rPr>
        <w:t>St Teresa’s  Primary School</w:t>
      </w:r>
    </w:p>
    <w:p w:rsidR="00AD42E0" w:rsidRDefault="00F1446F" w:rsidP="00D959EA">
      <w:pPr>
        <w:spacing w:before="288" w:line="208" w:lineRule="auto"/>
        <w:rPr>
          <w:rFonts w:cs="Arial"/>
          <w:b/>
          <w:w w:val="105"/>
          <w:u w:val="single"/>
        </w:rPr>
      </w:pPr>
      <w:r>
        <w:rPr>
          <w:rFonts w:cs="Arial"/>
          <w:b/>
          <w:w w:val="105"/>
          <w:u w:val="single"/>
        </w:rPr>
        <w:t>Short report</w:t>
      </w:r>
    </w:p>
    <w:p w:rsidR="00F1446F" w:rsidRDefault="00F1446F" w:rsidP="00D959EA">
      <w:pPr>
        <w:spacing w:before="288" w:line="208" w:lineRule="auto"/>
        <w:rPr>
          <w:rFonts w:cs="Arial"/>
          <w:b/>
          <w:w w:val="105"/>
          <w:u w:val="single"/>
        </w:rPr>
      </w:pPr>
      <w:r>
        <w:t>The school’s Roman Catholic affiliation underpins all aspects of school life. It is reflected in the core values of love, trust, teamwork and ambition. You use the example of the school patron, St Teresa of Lisieux, to exemplify the importance of small acts of kindness to others. This clearly has had a strong impact on pupils who described to me how they feel safe at school and how they appreciate helping each other.</w:t>
      </w:r>
    </w:p>
    <w:p w:rsidR="00AD42E0" w:rsidRDefault="00AD42E0" w:rsidP="00D959EA">
      <w:pPr>
        <w:spacing w:before="288" w:line="208" w:lineRule="auto"/>
        <w:rPr>
          <w:rFonts w:cs="Arial"/>
          <w:b/>
          <w:w w:val="105"/>
          <w:u w:val="single"/>
        </w:rPr>
      </w:pPr>
      <w:r>
        <w:rPr>
          <w:rFonts w:cs="Arial"/>
          <w:b/>
          <w:w w:val="105"/>
          <w:u w:val="single"/>
        </w:rPr>
        <w:t>William Morris Primary School</w:t>
      </w:r>
    </w:p>
    <w:p w:rsidR="00AD42E0" w:rsidRDefault="00F1446F" w:rsidP="00D959EA">
      <w:pPr>
        <w:spacing w:before="288" w:line="208" w:lineRule="auto"/>
        <w:rPr>
          <w:rFonts w:cs="Arial"/>
          <w:b/>
          <w:w w:val="105"/>
          <w:u w:val="single"/>
        </w:rPr>
      </w:pPr>
      <w:r>
        <w:t>The range of experiences offered by the school and the involvement of pupils and their families ensure that pupils are prepared well for life in modern Britain. Pupils’ spiritual, moral, social and cultural development is promoted effectively.</w:t>
      </w:r>
    </w:p>
    <w:p w:rsidR="00AD42E0" w:rsidRDefault="00AD42E0" w:rsidP="00D959EA">
      <w:pPr>
        <w:spacing w:before="288" w:line="208" w:lineRule="auto"/>
        <w:rPr>
          <w:rFonts w:cs="Arial"/>
          <w:b/>
          <w:w w:val="105"/>
          <w:u w:val="single"/>
        </w:rPr>
      </w:pPr>
      <w:r>
        <w:rPr>
          <w:rFonts w:cs="Arial"/>
          <w:b/>
          <w:w w:val="105"/>
          <w:u w:val="single"/>
        </w:rPr>
        <w:t>Aargon Primary School</w:t>
      </w:r>
    </w:p>
    <w:p w:rsidR="00F00AC0" w:rsidRPr="00F00AC0" w:rsidRDefault="00F00AC0" w:rsidP="00D959EA">
      <w:pPr>
        <w:spacing w:before="288" w:line="208" w:lineRule="auto"/>
        <w:rPr>
          <w:rFonts w:cs="Arial"/>
          <w:w w:val="105"/>
        </w:rPr>
      </w:pPr>
      <w:r w:rsidRPr="00F00AC0">
        <w:rPr>
          <w:rFonts w:cs="Arial"/>
          <w:w w:val="105"/>
        </w:rPr>
        <w:t>No longer available as school have converted to an Academy</w:t>
      </w:r>
    </w:p>
    <w:p w:rsidR="00AD42E0" w:rsidRDefault="00AD42E0" w:rsidP="00D959EA">
      <w:pPr>
        <w:spacing w:before="288" w:line="208" w:lineRule="auto"/>
        <w:rPr>
          <w:rFonts w:cs="Arial"/>
          <w:b/>
          <w:w w:val="105"/>
          <w:u w:val="single"/>
        </w:rPr>
      </w:pPr>
      <w:r>
        <w:rPr>
          <w:rFonts w:cs="Arial"/>
          <w:b/>
          <w:w w:val="105"/>
          <w:u w:val="single"/>
        </w:rPr>
        <w:t>Pelham</w:t>
      </w:r>
      <w:r w:rsidRPr="00AD42E0">
        <w:rPr>
          <w:rFonts w:cs="Arial"/>
          <w:b/>
          <w:w w:val="105"/>
          <w:u w:val="single"/>
        </w:rPr>
        <w:t xml:space="preserve"> </w:t>
      </w:r>
      <w:r>
        <w:rPr>
          <w:rFonts w:cs="Arial"/>
          <w:b/>
          <w:w w:val="105"/>
          <w:u w:val="single"/>
        </w:rPr>
        <w:t>Primary School</w:t>
      </w:r>
    </w:p>
    <w:p w:rsidR="00F00AC0" w:rsidRPr="00F00AC0" w:rsidRDefault="00F00AC0" w:rsidP="00D959EA">
      <w:pPr>
        <w:spacing w:before="288" w:line="208" w:lineRule="auto"/>
        <w:rPr>
          <w:rFonts w:cs="Arial"/>
          <w:w w:val="105"/>
        </w:rPr>
      </w:pPr>
      <w:r w:rsidRPr="00F00AC0">
        <w:rPr>
          <w:rFonts w:cs="Arial"/>
          <w:w w:val="105"/>
        </w:rPr>
        <w:t>No comments made in the short report letter</w:t>
      </w:r>
    </w:p>
    <w:p w:rsidR="00AD42E0" w:rsidRDefault="00AD42E0" w:rsidP="00D959EA">
      <w:pPr>
        <w:spacing w:before="288" w:line="208" w:lineRule="auto"/>
        <w:rPr>
          <w:rFonts w:cs="Arial"/>
          <w:b/>
          <w:w w:val="105"/>
          <w:u w:val="single"/>
        </w:rPr>
      </w:pPr>
      <w:r>
        <w:rPr>
          <w:rFonts w:cs="Arial"/>
          <w:b/>
          <w:w w:val="105"/>
          <w:u w:val="single"/>
        </w:rPr>
        <w:t>Hatfield Primary School</w:t>
      </w:r>
    </w:p>
    <w:p w:rsidR="00F00AC0" w:rsidRPr="00F00AC0" w:rsidRDefault="00F00AC0" w:rsidP="00D959EA">
      <w:pPr>
        <w:spacing w:before="288" w:line="208" w:lineRule="auto"/>
        <w:rPr>
          <w:rFonts w:cs="Arial"/>
          <w:w w:val="105"/>
        </w:rPr>
      </w:pPr>
      <w:r w:rsidRPr="00F00AC0">
        <w:rPr>
          <w:rFonts w:cs="Arial"/>
          <w:w w:val="105"/>
        </w:rPr>
        <w:t>No comments made in the short report letter</w:t>
      </w:r>
    </w:p>
    <w:p w:rsidR="00AD42E0" w:rsidRDefault="00AD42E0" w:rsidP="00D959EA">
      <w:pPr>
        <w:spacing w:before="288" w:line="208" w:lineRule="auto"/>
        <w:rPr>
          <w:rFonts w:cs="Arial"/>
          <w:b/>
          <w:w w:val="105"/>
          <w:u w:val="single"/>
        </w:rPr>
      </w:pPr>
      <w:r>
        <w:rPr>
          <w:rFonts w:cs="Arial"/>
          <w:b/>
          <w:w w:val="105"/>
          <w:u w:val="single"/>
        </w:rPr>
        <w:t>Joseph Hood</w:t>
      </w:r>
      <w:r w:rsidRPr="00AD42E0">
        <w:rPr>
          <w:rFonts w:cs="Arial"/>
          <w:b/>
          <w:w w:val="105"/>
          <w:u w:val="single"/>
        </w:rPr>
        <w:t xml:space="preserve"> </w:t>
      </w:r>
      <w:r>
        <w:rPr>
          <w:rFonts w:cs="Arial"/>
          <w:b/>
          <w:w w:val="105"/>
          <w:u w:val="single"/>
        </w:rPr>
        <w:t>Primary School</w:t>
      </w:r>
    </w:p>
    <w:p w:rsidR="00F00AC0" w:rsidRPr="006262CE" w:rsidRDefault="00F00AC0" w:rsidP="00D959EA">
      <w:pPr>
        <w:spacing w:before="288" w:line="208" w:lineRule="auto"/>
        <w:rPr>
          <w:rFonts w:cs="Arial"/>
          <w:w w:val="105"/>
        </w:rPr>
      </w:pPr>
      <w:r w:rsidRPr="00F00AC0">
        <w:rPr>
          <w:rFonts w:cs="Arial"/>
          <w:w w:val="105"/>
        </w:rPr>
        <w:t>No comments made in the short report letter</w:t>
      </w:r>
    </w:p>
    <w:p w:rsidR="00AD42E0" w:rsidRDefault="00AD42E0" w:rsidP="00D959EA">
      <w:pPr>
        <w:spacing w:before="288" w:line="208" w:lineRule="auto"/>
        <w:rPr>
          <w:rFonts w:cs="Arial"/>
          <w:b/>
          <w:w w:val="105"/>
          <w:u w:val="single"/>
        </w:rPr>
      </w:pPr>
      <w:r>
        <w:rPr>
          <w:rFonts w:cs="Arial"/>
          <w:b/>
          <w:w w:val="105"/>
          <w:u w:val="single"/>
        </w:rPr>
        <w:t>St Thomas of Canterbury RC School</w:t>
      </w:r>
    </w:p>
    <w:p w:rsidR="00F00AC0" w:rsidRDefault="00F00AC0" w:rsidP="00D959EA">
      <w:pPr>
        <w:spacing w:before="288" w:line="208" w:lineRule="auto"/>
        <w:rPr>
          <w:rFonts w:cs="Arial"/>
          <w:b/>
          <w:w w:val="105"/>
          <w:u w:val="single"/>
        </w:rPr>
      </w:pPr>
      <w:r>
        <w:t>You and your leadership team have continued to improve the school to fulfil your vision for pupils’ education, academic success and personal development within the Catholic faith.</w:t>
      </w:r>
    </w:p>
    <w:p w:rsidR="00AD42E0" w:rsidRDefault="00AD42E0" w:rsidP="00D959EA">
      <w:pPr>
        <w:spacing w:before="288" w:line="208" w:lineRule="auto"/>
        <w:rPr>
          <w:rFonts w:cs="Arial"/>
          <w:b/>
          <w:w w:val="105"/>
          <w:u w:val="single"/>
        </w:rPr>
      </w:pPr>
      <w:r>
        <w:rPr>
          <w:rFonts w:cs="Arial"/>
          <w:b/>
          <w:w w:val="105"/>
          <w:u w:val="single"/>
        </w:rPr>
        <w:t xml:space="preserve">Park </w:t>
      </w:r>
      <w:r w:rsidR="00985E89">
        <w:rPr>
          <w:rFonts w:cs="Arial"/>
          <w:b/>
          <w:w w:val="105"/>
          <w:u w:val="single"/>
        </w:rPr>
        <w:t xml:space="preserve">Community </w:t>
      </w:r>
      <w:r>
        <w:rPr>
          <w:rFonts w:cs="Arial"/>
          <w:b/>
          <w:w w:val="105"/>
          <w:u w:val="single"/>
        </w:rPr>
        <w:t>School (Free School)</w:t>
      </w:r>
    </w:p>
    <w:p w:rsidR="00985E89" w:rsidRDefault="00985E89" w:rsidP="00D959EA">
      <w:pPr>
        <w:spacing w:before="288" w:line="208" w:lineRule="auto"/>
      </w:pPr>
      <w:r>
        <w:t>SMSC is a strength</w:t>
      </w:r>
    </w:p>
    <w:p w:rsidR="00985E89" w:rsidRDefault="00985E89" w:rsidP="00D959EA">
      <w:pPr>
        <w:spacing w:before="288" w:line="208" w:lineRule="auto"/>
      </w:pPr>
      <w:r>
        <w:t>Pupils’ spiritual, moral, social and cultural development is strong. The broad curriculum broadens pupils’ horizons and prepares pupils for life in modern Britain.</w:t>
      </w:r>
    </w:p>
    <w:p w:rsidR="00E25DE1" w:rsidRDefault="00E25DE1" w:rsidP="00D959EA">
      <w:pPr>
        <w:spacing w:before="288" w:line="208" w:lineRule="auto"/>
      </w:pPr>
      <w:r>
        <w:t>Spiritual, moral, social and cultural development is well promoted in school. Pupils have a good knowledge of other religions and enjoy visiting places of worship, such as the local Buddhist temple. Pupils like raising money for different charities and they understand that everyone must be treated equally. The house system, named after British saints, is an important part of the school. Pupils work in their houses on creative projects, such as a display on all the nationalities represented in the school.</w:t>
      </w:r>
    </w:p>
    <w:p w:rsidR="00E25DE1" w:rsidRDefault="00E25DE1" w:rsidP="00D959EA">
      <w:pPr>
        <w:spacing w:before="288" w:line="208" w:lineRule="auto"/>
      </w:pPr>
      <w:r>
        <w:t>The shared ethos of ‘grace, fellowship and love’ has developed a school community where everyone feels valued and included, regardless of their background, race or religion.</w:t>
      </w:r>
    </w:p>
    <w:p w:rsidR="00E25DE1" w:rsidRDefault="00E25DE1" w:rsidP="00D959EA">
      <w:pPr>
        <w:spacing w:before="288" w:line="208" w:lineRule="auto"/>
        <w:rPr>
          <w:rFonts w:cs="Arial"/>
          <w:b/>
          <w:w w:val="105"/>
          <w:u w:val="single"/>
        </w:rPr>
      </w:pPr>
      <w:r>
        <w:t>Success is celebrated in many different ways and pupils feel motivated to do their best as a result. Parents are invited to attend the weekly celebration assemblies where pupils receive rewards and have the chance to show off their work.</w:t>
      </w:r>
    </w:p>
    <w:p w:rsidR="00AD42E0" w:rsidRDefault="00AD42E0" w:rsidP="00D959EA">
      <w:pPr>
        <w:spacing w:before="288" w:line="208" w:lineRule="auto"/>
        <w:rPr>
          <w:rFonts w:cs="Arial"/>
          <w:b/>
          <w:w w:val="105"/>
          <w:u w:val="single"/>
        </w:rPr>
      </w:pPr>
      <w:r>
        <w:rPr>
          <w:rFonts w:cs="Arial"/>
          <w:b/>
          <w:w w:val="105"/>
          <w:u w:val="single"/>
        </w:rPr>
        <w:t>The Sherwood School</w:t>
      </w:r>
    </w:p>
    <w:p w:rsidR="00E25DE1" w:rsidRDefault="00E25DE1" w:rsidP="00D959EA">
      <w:pPr>
        <w:spacing w:before="288" w:line="208" w:lineRule="auto"/>
      </w:pPr>
      <w:r>
        <w:t>SMSC is a strength</w:t>
      </w:r>
    </w:p>
    <w:p w:rsidR="00E25DE1" w:rsidRDefault="00E25DE1" w:rsidP="00D959EA">
      <w:pPr>
        <w:spacing w:before="288" w:line="208" w:lineRule="auto"/>
      </w:pPr>
      <w:r>
        <w:t>Pupils talk confidently about their own spiritual, moral, social and cultural development. This is a strength of the school. Pupils are well prepared to take on their roles as citizens in the diverse British society.</w:t>
      </w:r>
    </w:p>
    <w:p w:rsidR="00E25DE1" w:rsidRDefault="00E25DE1" w:rsidP="00D959EA">
      <w:pPr>
        <w:spacing w:before="288" w:line="208" w:lineRule="auto"/>
      </w:pPr>
      <w:r>
        <w:t>The school’s work to support pupils’ spiritual, moral, social and cultural development is effective and a strength of the school. For example, pupils confidently talked to inspectors about the importance of democracy, referring to the elections of the chair and vice-chair of the school council. Leaders provide many opportunities for pupils to develop their social and leadership skills.</w:t>
      </w:r>
    </w:p>
    <w:p w:rsidR="00E25DE1" w:rsidRDefault="00E25DE1" w:rsidP="00D959EA">
      <w:pPr>
        <w:spacing w:before="288" w:line="208" w:lineRule="auto"/>
        <w:rPr>
          <w:rFonts w:cs="Arial"/>
          <w:b/>
          <w:w w:val="105"/>
          <w:u w:val="single"/>
        </w:rPr>
      </w:pPr>
      <w:r>
        <w:t>Pupils are self-assured learners and talk eagerly about their learning experiences. For example, some pupils talked enthusiastically to inspectors about their learning on different religions. They say, ‘It is important to know about different religions, so we learn to respect what other people’s beliefs are.’</w:t>
      </w:r>
    </w:p>
    <w:p w:rsidR="00AD42E0" w:rsidRDefault="00AD42E0" w:rsidP="00D959EA">
      <w:pPr>
        <w:spacing w:before="288" w:line="208" w:lineRule="auto"/>
        <w:rPr>
          <w:rFonts w:cs="Arial"/>
          <w:b/>
          <w:w w:val="105"/>
          <w:u w:val="single"/>
        </w:rPr>
      </w:pPr>
      <w:r>
        <w:rPr>
          <w:rFonts w:cs="Arial"/>
          <w:b/>
          <w:w w:val="105"/>
          <w:u w:val="single"/>
        </w:rPr>
        <w:t>Gorringe Park</w:t>
      </w:r>
      <w:r w:rsidRPr="00AD42E0">
        <w:rPr>
          <w:rFonts w:cs="Arial"/>
          <w:b/>
          <w:w w:val="105"/>
          <w:u w:val="single"/>
        </w:rPr>
        <w:t xml:space="preserve"> </w:t>
      </w:r>
      <w:r>
        <w:rPr>
          <w:rFonts w:cs="Arial"/>
          <w:b/>
          <w:w w:val="105"/>
          <w:u w:val="single"/>
        </w:rPr>
        <w:t>Primary School</w:t>
      </w:r>
    </w:p>
    <w:p w:rsidR="00E25DE1" w:rsidRDefault="00E25DE1" w:rsidP="00D959EA">
      <w:pPr>
        <w:spacing w:before="288" w:line="208" w:lineRule="auto"/>
      </w:pPr>
      <w:r>
        <w:t>Spiritual, moral, social and cultural development is a strength of the school. Pupils have a tremendous amount of respect for one another and are genuinely interested in learning from each other.</w:t>
      </w:r>
    </w:p>
    <w:p w:rsidR="00E25DE1" w:rsidRDefault="00E25DE1" w:rsidP="00D959EA">
      <w:pPr>
        <w:spacing w:before="288" w:line="208" w:lineRule="auto"/>
        <w:rPr>
          <w:rFonts w:cs="Arial"/>
          <w:b/>
          <w:w w:val="105"/>
          <w:u w:val="single"/>
        </w:rPr>
      </w:pPr>
      <w:r>
        <w:t xml:space="preserve">Spiritual, moral, social and cultural development is strong. Leaders ensure that pupils are well prepared for life in modern Britain. They regularly teach the importance of British values through effective assemblies which the pupils talk about confidently. When asked about what British values meant to him, one pupil said, ‘To be fair and follow the law. We use democracy when we vote for the school council and for the ecowarriors.’ Pupils shared an example of showing respect for supporters of different football teams and how they had been taught to do this. </w:t>
      </w:r>
      <w:r>
        <w:sym w:font="Symbol" w:char="F06E"/>
      </w:r>
      <w:r>
        <w:t xml:space="preserve"> Pupils’ respect for one another is a strength of the school, particularly with regard to different religions. Pupils learn about a range of faiths. Teachers use pupils as specialists to support learning. One pupil said that she enjoyed talking about her faith with other pupils, but that she also learned things that she didn’t know before. Trips to places of worship support learning. One pupil spoke of how a trip to the mosque had developed his understanding of prayer.</w:t>
      </w:r>
    </w:p>
    <w:p w:rsidR="00AD42E0" w:rsidRDefault="00AD42E0" w:rsidP="00D959EA">
      <w:pPr>
        <w:spacing w:before="288" w:line="208" w:lineRule="auto"/>
        <w:rPr>
          <w:rFonts w:cs="Arial"/>
          <w:b/>
          <w:w w:val="105"/>
          <w:u w:val="single"/>
        </w:rPr>
      </w:pPr>
      <w:r>
        <w:rPr>
          <w:rFonts w:cs="Arial"/>
          <w:b/>
          <w:w w:val="105"/>
          <w:u w:val="single"/>
        </w:rPr>
        <w:t>Merton Abbey</w:t>
      </w:r>
      <w:r w:rsidRPr="00AD42E0">
        <w:rPr>
          <w:rFonts w:cs="Arial"/>
          <w:b/>
          <w:w w:val="105"/>
          <w:u w:val="single"/>
        </w:rPr>
        <w:t xml:space="preserve"> </w:t>
      </w:r>
      <w:r>
        <w:rPr>
          <w:rFonts w:cs="Arial"/>
          <w:b/>
          <w:w w:val="105"/>
          <w:u w:val="single"/>
        </w:rPr>
        <w:t>Primary School</w:t>
      </w:r>
    </w:p>
    <w:p w:rsidR="00AD42E0" w:rsidRDefault="00E25DE1" w:rsidP="00D959EA">
      <w:pPr>
        <w:spacing w:before="288" w:line="208" w:lineRule="auto"/>
      </w:pPr>
      <w:r>
        <w:t>Pupils’ spiritual, moral, social and cultural development is strong.</w:t>
      </w:r>
    </w:p>
    <w:p w:rsidR="00E25DE1" w:rsidRDefault="00E25DE1" w:rsidP="00D959EA">
      <w:pPr>
        <w:spacing w:before="288" w:line="208" w:lineRule="auto"/>
      </w:pPr>
      <w:r>
        <w:t>School leaders prepare pupils well for life in modern Britain. The ethos of the school supports pupils’ understanding of fundamental British values and pupils’ spiritual, moral, social and cultural is promoted effectively.</w:t>
      </w:r>
    </w:p>
    <w:p w:rsidR="006262CE" w:rsidRDefault="006262CE" w:rsidP="00D959EA">
      <w:pPr>
        <w:spacing w:before="288" w:line="208" w:lineRule="auto"/>
        <w:rPr>
          <w:b/>
          <w:u w:val="single"/>
        </w:rPr>
      </w:pPr>
    </w:p>
    <w:p w:rsidR="00E25DE1" w:rsidRPr="00B64100" w:rsidRDefault="00E25DE1" w:rsidP="00D959EA">
      <w:pPr>
        <w:spacing w:before="288" w:line="208" w:lineRule="auto"/>
        <w:rPr>
          <w:b/>
          <w:u w:val="single"/>
        </w:rPr>
      </w:pPr>
      <w:r w:rsidRPr="00B64100">
        <w:rPr>
          <w:b/>
          <w:u w:val="single"/>
        </w:rPr>
        <w:t>St Marks Church of England Academy</w:t>
      </w:r>
    </w:p>
    <w:p w:rsidR="00E25DE1" w:rsidRDefault="00E25DE1" w:rsidP="00D959EA">
      <w:pPr>
        <w:spacing w:before="288" w:line="208" w:lineRule="auto"/>
        <w:rPr>
          <w:rFonts w:cs="Arial"/>
          <w:b/>
          <w:w w:val="105"/>
          <w:u w:val="single"/>
        </w:rPr>
      </w:pPr>
      <w:r>
        <w:t>The school’s provision for the personal development and welfare of pupils is outstanding. It is highly enriching and supportive and focuses on ‘values in action’. Pupils are confident, thoughtful and articulate.</w:t>
      </w:r>
    </w:p>
    <w:p w:rsidR="00AD42E0" w:rsidRDefault="00B64100" w:rsidP="00D959EA">
      <w:pPr>
        <w:spacing w:before="288" w:line="208" w:lineRule="auto"/>
      </w:pPr>
      <w:r>
        <w:t>Leaders’ work to promote the spiritual, moral, social and cultural education of pupils is well developed. Pupils are tolerant and value the education they receive. They are thoughtful, well prepared and ambitious for their futures. They value the diversity in the school and are proud to be part of the school. Pupils have access to a wide range of enrichment activities, such as trips and events, which complement the taught curriculum well and support their wider learning.</w:t>
      </w:r>
    </w:p>
    <w:p w:rsidR="00B64100" w:rsidRDefault="00B64100" w:rsidP="00D959EA">
      <w:pPr>
        <w:spacing w:before="288" w:line="208" w:lineRule="auto"/>
        <w:rPr>
          <w:rFonts w:cs="Arial"/>
          <w:b/>
          <w:w w:val="105"/>
          <w:u w:val="single"/>
        </w:rPr>
      </w:pPr>
      <w:r>
        <w:t xml:space="preserve">Leaders and teachers strongly advocate the school’s core values of love, hope and trust. These values permeate the school. The promotion of pupils’ understanding of ‘values in action’ and ‘values in Britain’ is embedded in daily coaching time. Pupils respect different views and said that they value their education and appreciate what teachers do for them. Pupils are proud of the inclusive nature of the school. </w:t>
      </w:r>
      <w:r>
        <w:sym w:font="Symbol" w:char="F06E"/>
      </w:r>
      <w:r>
        <w:t xml:space="preserve"> Leaders and teachers ensure that pupils receive high-quality, appropriate and relevant guidance on personal and social development. This is delivered through well-planned coaching time, assemblies, extra-curricular activities, trips and ‘drop-down days’. As a result, pupils are well prepared for life in modern Britain. </w:t>
      </w:r>
      <w:r>
        <w:sym w:font="Symbol" w:char="F06E"/>
      </w:r>
      <w:r>
        <w:t xml:space="preserve"> Leaders and teachers plan engaging and thought-provoking experiences for pupils. For example, during an assembly on remembrance, pupils heard personal reflections and considered the difference between right and wrong. Consequently, pupils show a high degree of respect and understanding of moral viewpoints.</w:t>
      </w:r>
    </w:p>
    <w:p w:rsidR="00AD42E0" w:rsidRDefault="00AD42E0" w:rsidP="00D959EA">
      <w:pPr>
        <w:spacing w:before="288" w:line="208" w:lineRule="auto"/>
        <w:rPr>
          <w:rFonts w:cs="Arial"/>
          <w:b/>
          <w:w w:val="105"/>
          <w:u w:val="single"/>
        </w:rPr>
      </w:pPr>
    </w:p>
    <w:p w:rsidR="003B3D8C" w:rsidRPr="002F0894" w:rsidRDefault="003B3D8C" w:rsidP="00D959EA">
      <w:pPr>
        <w:pStyle w:val="Title"/>
        <w:jc w:val="left"/>
        <w:rPr>
          <w:caps/>
          <w:w w:val="105"/>
        </w:rPr>
      </w:pPr>
      <w:r w:rsidRPr="002F0894">
        <w:rPr>
          <w:caps/>
          <w:w w:val="105"/>
        </w:rPr>
        <w:t>Rel</w:t>
      </w:r>
      <w:r w:rsidR="002D56FE" w:rsidRPr="002F0894">
        <w:rPr>
          <w:caps/>
          <w:w w:val="105"/>
        </w:rPr>
        <w:t>igious Studies Examinations 201</w:t>
      </w:r>
      <w:r w:rsidR="002F0894" w:rsidRPr="002F0894">
        <w:rPr>
          <w:caps/>
          <w:w w:val="105"/>
        </w:rPr>
        <w:t>6</w:t>
      </w:r>
      <w:r w:rsidR="002D56FE" w:rsidRPr="002F0894">
        <w:rPr>
          <w:caps/>
          <w:w w:val="105"/>
        </w:rPr>
        <w:t xml:space="preserve"> - 1</w:t>
      </w:r>
      <w:r w:rsidR="002F0894" w:rsidRPr="002F0894">
        <w:rPr>
          <w:caps/>
          <w:w w:val="105"/>
        </w:rPr>
        <w:t>7</w:t>
      </w:r>
    </w:p>
    <w:p w:rsidR="003B3D8C" w:rsidRPr="002F0894" w:rsidRDefault="003B3D8C" w:rsidP="00D959EA">
      <w:pPr>
        <w:rPr>
          <w:rFonts w:cs="Arial"/>
          <w:u w:val="single"/>
        </w:rPr>
      </w:pPr>
    </w:p>
    <w:p w:rsidR="003B3D8C" w:rsidRPr="002F0894" w:rsidRDefault="003B3D8C" w:rsidP="00D959EA">
      <w:pPr>
        <w:pStyle w:val="Heading1"/>
        <w:jc w:val="left"/>
      </w:pPr>
      <w:r w:rsidRPr="002F0894">
        <w:t>GCSE</w:t>
      </w:r>
    </w:p>
    <w:p w:rsidR="003B3D8C" w:rsidRPr="002F0894" w:rsidRDefault="003B3D8C" w:rsidP="00D959EA">
      <w:pPr>
        <w:widowControl/>
        <w:kinsoku/>
        <w:rPr>
          <w:rFonts w:cs="Arial"/>
          <w:lang w:val="en-GB" w:eastAsia="en-US"/>
        </w:rPr>
      </w:pPr>
    </w:p>
    <w:p w:rsidR="000D108B" w:rsidRPr="002F0894" w:rsidRDefault="003B3D8C" w:rsidP="00D959EA">
      <w:pPr>
        <w:widowControl/>
        <w:kinsoku/>
        <w:rPr>
          <w:rFonts w:cs="Arial"/>
          <w:lang w:val="en-GB" w:eastAsia="en-US"/>
        </w:rPr>
      </w:pPr>
      <w:r w:rsidRPr="002F0894">
        <w:rPr>
          <w:rFonts w:cs="Arial"/>
          <w:lang w:val="en-GB" w:eastAsia="en-US"/>
        </w:rPr>
        <w:t>In 201</w:t>
      </w:r>
      <w:r w:rsidR="00FC4B95" w:rsidRPr="002F0894">
        <w:rPr>
          <w:rFonts w:cs="Arial"/>
          <w:lang w:val="en-GB" w:eastAsia="en-US"/>
        </w:rPr>
        <w:t>7</w:t>
      </w:r>
      <w:r w:rsidRPr="002F0894">
        <w:rPr>
          <w:rFonts w:cs="Arial"/>
          <w:lang w:val="en-GB" w:eastAsia="en-US"/>
        </w:rPr>
        <w:t xml:space="preserve"> </w:t>
      </w:r>
      <w:r w:rsidR="000D108B" w:rsidRPr="002F0894">
        <w:rPr>
          <w:rFonts w:cs="Arial"/>
          <w:lang w:val="en-GB" w:eastAsia="en-US"/>
        </w:rPr>
        <w:t xml:space="preserve">there were </w:t>
      </w:r>
      <w:r w:rsidR="00FC14A9" w:rsidRPr="002F0894">
        <w:rPr>
          <w:rFonts w:cs="Arial"/>
          <w:lang w:val="en-GB" w:eastAsia="en-US"/>
        </w:rPr>
        <w:t>10</w:t>
      </w:r>
      <w:r w:rsidR="001F6F98" w:rsidRPr="002F0894">
        <w:rPr>
          <w:rFonts w:cs="Arial"/>
          <w:lang w:val="en-GB" w:eastAsia="en-US"/>
        </w:rPr>
        <w:t>75</w:t>
      </w:r>
      <w:r w:rsidRPr="002F0894">
        <w:rPr>
          <w:rFonts w:cs="Arial"/>
          <w:lang w:val="en-GB" w:eastAsia="en-US"/>
        </w:rPr>
        <w:t xml:space="preserve"> entries for RE GCSE</w:t>
      </w:r>
      <w:r w:rsidR="000D108B" w:rsidRPr="002F0894">
        <w:rPr>
          <w:rFonts w:cs="Arial"/>
          <w:lang w:val="en-GB" w:eastAsia="en-US"/>
        </w:rPr>
        <w:t xml:space="preserve"> in Merton,</w:t>
      </w:r>
      <w:r w:rsidRPr="002F0894">
        <w:rPr>
          <w:rFonts w:cs="Arial"/>
          <w:lang w:val="en-GB" w:eastAsia="en-US"/>
        </w:rPr>
        <w:t xml:space="preserve"> </w:t>
      </w:r>
      <w:r w:rsidR="001F6F98" w:rsidRPr="002F0894">
        <w:rPr>
          <w:rFonts w:cs="Arial"/>
          <w:lang w:val="en-GB" w:eastAsia="en-US"/>
        </w:rPr>
        <w:t xml:space="preserve">up from previous year (a rise of 1.6% with a flat secondary school population) </w:t>
      </w:r>
      <w:r w:rsidR="00871FF4" w:rsidRPr="002F0894">
        <w:rPr>
          <w:rFonts w:cs="Arial"/>
          <w:lang w:val="en-GB" w:eastAsia="en-US"/>
        </w:rPr>
        <w:t>this</w:t>
      </w:r>
      <w:r w:rsidR="001F6F98" w:rsidRPr="002F0894">
        <w:rPr>
          <w:rFonts w:cs="Arial"/>
          <w:lang w:val="en-GB" w:eastAsia="en-US"/>
        </w:rPr>
        <w:t xml:space="preserve"> is in line with a national rise</w:t>
      </w:r>
      <w:r w:rsidRPr="002F0894">
        <w:rPr>
          <w:rFonts w:cs="Arial"/>
          <w:lang w:val="en-GB" w:eastAsia="en-US"/>
        </w:rPr>
        <w:t xml:space="preserve">. </w:t>
      </w:r>
      <w:r w:rsidR="00871FF4" w:rsidRPr="002F0894">
        <w:rPr>
          <w:rFonts w:cs="Arial"/>
          <w:lang w:val="en-GB" w:eastAsia="en-US"/>
        </w:rPr>
        <w:t xml:space="preserve">The end of GCSE short course counting on league tables has meant that nationally there is a decline in schools offering short course GCSE and a rise in some schools not offering GCSE RE at all. Merton has one secondary school where that is the case. </w:t>
      </w:r>
    </w:p>
    <w:p w:rsidR="000D108B" w:rsidRPr="002F0894" w:rsidRDefault="000D108B" w:rsidP="00D959EA">
      <w:pPr>
        <w:widowControl/>
        <w:kinsoku/>
        <w:rPr>
          <w:rFonts w:cs="Arial"/>
          <w:lang w:val="en-GB" w:eastAsia="en-US"/>
        </w:rPr>
      </w:pPr>
      <w:r w:rsidRPr="002F0894">
        <w:rPr>
          <w:rFonts w:cs="Arial"/>
          <w:lang w:val="en-GB" w:eastAsia="en-US"/>
        </w:rPr>
        <w:t xml:space="preserve">It should be noted that </w:t>
      </w:r>
      <w:r w:rsidR="00871FF4" w:rsidRPr="002F0894">
        <w:rPr>
          <w:rFonts w:cs="Arial"/>
          <w:lang w:val="en-GB" w:eastAsia="en-US"/>
        </w:rPr>
        <w:t>in most Merton secondary</w:t>
      </w:r>
      <w:r w:rsidRPr="002F0894">
        <w:rPr>
          <w:rFonts w:cs="Arial"/>
          <w:lang w:val="en-GB" w:eastAsia="en-US"/>
        </w:rPr>
        <w:t xml:space="preserve"> schools are entering all their pupils, not just those who have opted for RE</w:t>
      </w:r>
    </w:p>
    <w:p w:rsidR="000D108B" w:rsidRPr="002F0894" w:rsidRDefault="000D108B" w:rsidP="00D959EA">
      <w:pPr>
        <w:widowControl/>
        <w:kinsoku/>
        <w:rPr>
          <w:rFonts w:cs="Arial"/>
          <w:lang w:val="en-GB" w:eastAsia="en-US"/>
        </w:rPr>
      </w:pPr>
    </w:p>
    <w:p w:rsidR="000D108B" w:rsidRPr="002F0894" w:rsidRDefault="003B3D8C" w:rsidP="00D959EA">
      <w:pPr>
        <w:widowControl/>
        <w:kinsoku/>
        <w:rPr>
          <w:rFonts w:cs="Arial"/>
          <w:lang w:val="en-GB" w:eastAsia="en-US"/>
        </w:rPr>
      </w:pPr>
      <w:r w:rsidRPr="002F0894">
        <w:rPr>
          <w:rFonts w:cs="Arial"/>
          <w:lang w:val="en-GB" w:eastAsia="en-US"/>
        </w:rPr>
        <w:t xml:space="preserve">The GCSE pass rate </w:t>
      </w:r>
      <w:r w:rsidR="000D108B" w:rsidRPr="002F0894">
        <w:rPr>
          <w:rFonts w:cs="Arial"/>
          <w:lang w:val="en-GB" w:eastAsia="en-US"/>
        </w:rPr>
        <w:t xml:space="preserve">at </w:t>
      </w:r>
      <w:r w:rsidRPr="002F0894">
        <w:rPr>
          <w:rFonts w:cs="Arial"/>
          <w:lang w:val="en-GB" w:eastAsia="en-US"/>
        </w:rPr>
        <w:t>A</w:t>
      </w:r>
      <w:r w:rsidR="000D108B" w:rsidRPr="002F0894">
        <w:rPr>
          <w:rFonts w:cs="Arial"/>
          <w:lang w:val="en-GB" w:eastAsia="en-US"/>
        </w:rPr>
        <w:t xml:space="preserve"> </w:t>
      </w:r>
      <w:r w:rsidRPr="002F0894">
        <w:rPr>
          <w:rFonts w:cs="Arial"/>
          <w:lang w:val="en-GB" w:eastAsia="en-US"/>
        </w:rPr>
        <w:t xml:space="preserve">- C </w:t>
      </w:r>
      <w:r w:rsidR="000D108B" w:rsidRPr="002F0894">
        <w:rPr>
          <w:rFonts w:cs="Arial"/>
          <w:lang w:val="en-GB" w:eastAsia="en-US"/>
        </w:rPr>
        <w:t xml:space="preserve">grades </w:t>
      </w:r>
      <w:r w:rsidR="00871FF4" w:rsidRPr="002F0894">
        <w:rPr>
          <w:rFonts w:cs="Arial"/>
          <w:lang w:val="en-GB" w:eastAsia="en-US"/>
        </w:rPr>
        <w:t>is</w:t>
      </w:r>
      <w:r w:rsidRPr="002F0894">
        <w:rPr>
          <w:rFonts w:cs="Arial"/>
          <w:lang w:val="en-GB" w:eastAsia="en-US"/>
        </w:rPr>
        <w:t xml:space="preserve"> well above the national average. </w:t>
      </w:r>
      <w:r w:rsidR="00871FF4" w:rsidRPr="002F0894">
        <w:rPr>
          <w:rFonts w:cs="Arial"/>
          <w:lang w:val="en-GB" w:eastAsia="en-US"/>
        </w:rPr>
        <w:t>The national average for A-C has been falling slightly over the last 4 years whilst Merton’s average has been rising.</w:t>
      </w:r>
    </w:p>
    <w:p w:rsidR="000D108B" w:rsidRPr="002F0894" w:rsidRDefault="000D108B" w:rsidP="00D959EA">
      <w:pPr>
        <w:widowControl/>
        <w:kinsoku/>
        <w:rPr>
          <w:rFonts w:cs="Arial"/>
          <w:lang w:val="en-GB" w:eastAsia="en-US"/>
        </w:rPr>
      </w:pPr>
    </w:p>
    <w:p w:rsidR="000D108B" w:rsidRPr="002F0894" w:rsidRDefault="003B3D8C" w:rsidP="00D959EA">
      <w:pPr>
        <w:widowControl/>
        <w:kinsoku/>
        <w:rPr>
          <w:rFonts w:cs="Arial"/>
          <w:lang w:val="en-GB" w:eastAsia="en-US"/>
        </w:rPr>
      </w:pPr>
      <w:r w:rsidRPr="002F0894">
        <w:rPr>
          <w:rFonts w:cs="Arial"/>
          <w:lang w:val="en-GB" w:eastAsia="en-US"/>
        </w:rPr>
        <w:t xml:space="preserve">The grade breakdown shows that higher </w:t>
      </w:r>
      <w:r w:rsidR="000D108B" w:rsidRPr="002F0894">
        <w:rPr>
          <w:rFonts w:cs="Arial"/>
          <w:lang w:val="en-GB" w:eastAsia="en-US"/>
        </w:rPr>
        <w:t xml:space="preserve">proportions of Merton students achieved the </w:t>
      </w:r>
      <w:r w:rsidRPr="002F0894">
        <w:rPr>
          <w:rFonts w:cs="Arial"/>
          <w:lang w:val="en-GB" w:eastAsia="en-US"/>
        </w:rPr>
        <w:t xml:space="preserve">A </w:t>
      </w:r>
      <w:r w:rsidR="000D108B" w:rsidRPr="002F0894">
        <w:rPr>
          <w:rFonts w:cs="Arial"/>
          <w:lang w:val="en-GB" w:eastAsia="en-US"/>
        </w:rPr>
        <w:t xml:space="preserve">grades </w:t>
      </w:r>
      <w:r w:rsidRPr="002F0894">
        <w:rPr>
          <w:rFonts w:cs="Arial"/>
          <w:lang w:val="en-GB" w:eastAsia="en-US"/>
        </w:rPr>
        <w:t>than national</w:t>
      </w:r>
      <w:r w:rsidR="000D108B" w:rsidRPr="002F0894">
        <w:rPr>
          <w:rFonts w:cs="Arial"/>
          <w:lang w:val="en-GB" w:eastAsia="en-US"/>
        </w:rPr>
        <w:t>ly</w:t>
      </w:r>
      <w:r w:rsidR="00871FF4" w:rsidRPr="002F0894">
        <w:rPr>
          <w:rFonts w:cs="Arial"/>
          <w:lang w:val="en-GB" w:eastAsia="en-US"/>
        </w:rPr>
        <w:t xml:space="preserve"> (this has been the case for over 4 years)</w:t>
      </w:r>
      <w:r w:rsidR="000D108B" w:rsidRPr="002F0894">
        <w:rPr>
          <w:rFonts w:cs="Arial"/>
          <w:lang w:val="en-GB" w:eastAsia="en-US"/>
        </w:rPr>
        <w:t>,</w:t>
      </w:r>
      <w:r w:rsidRPr="002F0894">
        <w:rPr>
          <w:rFonts w:cs="Arial"/>
          <w:lang w:val="en-GB" w:eastAsia="en-US"/>
        </w:rPr>
        <w:t xml:space="preserve"> </w:t>
      </w:r>
      <w:r w:rsidR="00871FF4" w:rsidRPr="002F0894">
        <w:rPr>
          <w:rFonts w:cs="Arial"/>
          <w:lang w:val="en-GB" w:eastAsia="en-US"/>
        </w:rPr>
        <w:t>however we are just below or in line with national for A* grades (the number and percentage of A*s has fallen nationally</w:t>
      </w:r>
      <w:r w:rsidR="000D108B" w:rsidRPr="002F0894">
        <w:rPr>
          <w:rFonts w:cs="Arial"/>
          <w:lang w:val="en-GB" w:eastAsia="en-US"/>
        </w:rPr>
        <w:t xml:space="preserve">. </w:t>
      </w:r>
      <w:r w:rsidR="00071A2B" w:rsidRPr="002F0894">
        <w:rPr>
          <w:rFonts w:cs="Arial"/>
          <w:lang w:val="en-GB" w:eastAsia="en-US"/>
        </w:rPr>
        <w:t xml:space="preserve"> </w:t>
      </w:r>
    </w:p>
    <w:tbl>
      <w:tblPr>
        <w:tblpPr w:leftFromText="180" w:rightFromText="180" w:vertAnchor="text" w:horzAnchor="margin" w:tblpY="744"/>
        <w:tblW w:w="9856" w:type="dxa"/>
        <w:tblLook w:val="04A0" w:firstRow="1" w:lastRow="0" w:firstColumn="1" w:lastColumn="0" w:noHBand="0" w:noVBand="1"/>
      </w:tblPr>
      <w:tblGrid>
        <w:gridCol w:w="2638"/>
        <w:gridCol w:w="694"/>
        <w:gridCol w:w="694"/>
        <w:gridCol w:w="694"/>
        <w:gridCol w:w="694"/>
        <w:gridCol w:w="694"/>
        <w:gridCol w:w="694"/>
        <w:gridCol w:w="694"/>
        <w:gridCol w:w="694"/>
        <w:gridCol w:w="694"/>
        <w:gridCol w:w="972"/>
      </w:tblGrid>
      <w:tr w:rsidR="006262CE" w:rsidRPr="00B64100" w:rsidTr="006262CE">
        <w:trPr>
          <w:trHeight w:val="729"/>
        </w:trPr>
        <w:tc>
          <w:tcPr>
            <w:tcW w:w="2638" w:type="dxa"/>
            <w:tcBorders>
              <w:top w:val="single" w:sz="4" w:space="0" w:color="808080"/>
              <w:left w:val="single" w:sz="4" w:space="0" w:color="808080"/>
              <w:bottom w:val="single" w:sz="4" w:space="0" w:color="808080"/>
              <w:right w:val="single" w:sz="4" w:space="0" w:color="808080"/>
            </w:tcBorders>
            <w:vAlign w:val="center"/>
            <w:hideMark/>
          </w:tcPr>
          <w:p w:rsidR="006262CE" w:rsidRPr="002F0894" w:rsidRDefault="006262CE" w:rsidP="006262CE">
            <w:pPr>
              <w:widowControl/>
              <w:kinsoku/>
              <w:rPr>
                <w:rFonts w:cs="Arial"/>
                <w:b/>
                <w:bCs/>
                <w:sz w:val="20"/>
                <w:szCs w:val="20"/>
                <w:lang w:val="en-GB"/>
              </w:rPr>
            </w:pPr>
            <w:r w:rsidRPr="002F0894">
              <w:rPr>
                <w:rFonts w:cs="Arial"/>
                <w:b/>
                <w:bCs/>
                <w:sz w:val="20"/>
                <w:szCs w:val="20"/>
                <w:lang w:val="en-GB"/>
              </w:rPr>
              <w:t>Numbers achieving at each grade (2016/17)</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B</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C</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D</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E</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F</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G</w:t>
            </w:r>
          </w:p>
        </w:tc>
        <w:tc>
          <w:tcPr>
            <w:tcW w:w="694"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U</w:t>
            </w:r>
          </w:p>
        </w:tc>
        <w:tc>
          <w:tcPr>
            <w:tcW w:w="972" w:type="dxa"/>
            <w:tcBorders>
              <w:top w:val="single" w:sz="4" w:space="0" w:color="808080"/>
              <w:left w:val="nil"/>
              <w:bottom w:val="single" w:sz="4" w:space="0" w:color="808080"/>
              <w:right w:val="single" w:sz="4" w:space="0" w:color="808080"/>
            </w:tcBorders>
            <w:vAlign w:val="center"/>
            <w:hideMark/>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Total Number of Entries</w:t>
            </w:r>
          </w:p>
        </w:tc>
      </w:tr>
      <w:tr w:rsidR="006262CE" w:rsidRPr="00B64100" w:rsidTr="006262CE">
        <w:trPr>
          <w:trHeight w:val="258"/>
        </w:trPr>
        <w:tc>
          <w:tcPr>
            <w:tcW w:w="2638" w:type="dxa"/>
            <w:tcBorders>
              <w:top w:val="nil"/>
              <w:left w:val="single" w:sz="4" w:space="0" w:color="808080"/>
              <w:bottom w:val="single" w:sz="4" w:space="0" w:color="808080"/>
              <w:right w:val="single" w:sz="4" w:space="0" w:color="808080"/>
            </w:tcBorders>
            <w:noWrap/>
            <w:vAlign w:val="center"/>
          </w:tcPr>
          <w:p w:rsidR="006262CE" w:rsidRPr="002F0894" w:rsidRDefault="006262CE" w:rsidP="006262CE">
            <w:pPr>
              <w:widowControl/>
              <w:kinsoku/>
              <w:rPr>
                <w:rFonts w:cs="Arial"/>
                <w:b/>
                <w:sz w:val="20"/>
                <w:szCs w:val="20"/>
                <w:lang w:val="en-GB"/>
              </w:rPr>
            </w:pPr>
            <w:r w:rsidRPr="002F0894">
              <w:rPr>
                <w:rFonts w:cs="Arial"/>
                <w:b/>
                <w:sz w:val="20"/>
                <w:szCs w:val="20"/>
                <w:lang w:val="en-GB"/>
              </w:rPr>
              <w:t>Merton</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94</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251</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334</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215</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99</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52</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19</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11</w:t>
            </w:r>
          </w:p>
        </w:tc>
        <w:tc>
          <w:tcPr>
            <w:tcW w:w="694" w:type="dxa"/>
            <w:tcBorders>
              <w:top w:val="nil"/>
              <w:left w:val="nil"/>
              <w:bottom w:val="single" w:sz="4" w:space="0" w:color="808080"/>
              <w:right w:val="single" w:sz="4" w:space="0" w:color="808080"/>
            </w:tcBorders>
            <w:noWrap/>
            <w:vAlign w:val="center"/>
          </w:tcPr>
          <w:p w:rsidR="006262CE" w:rsidRPr="002F0894" w:rsidRDefault="006262CE" w:rsidP="006262CE">
            <w:pPr>
              <w:jc w:val="right"/>
              <w:rPr>
                <w:rFonts w:cs="Arial"/>
                <w:b/>
                <w:bCs/>
                <w:sz w:val="20"/>
                <w:szCs w:val="20"/>
              </w:rPr>
            </w:pPr>
            <w:r w:rsidRPr="002F0894">
              <w:rPr>
                <w:rFonts w:cs="Arial"/>
                <w:b/>
                <w:bCs/>
                <w:sz w:val="20"/>
                <w:szCs w:val="20"/>
              </w:rPr>
              <w:t>0 </w:t>
            </w:r>
          </w:p>
        </w:tc>
        <w:tc>
          <w:tcPr>
            <w:tcW w:w="972" w:type="dxa"/>
            <w:tcBorders>
              <w:top w:val="nil"/>
              <w:left w:val="nil"/>
              <w:bottom w:val="single" w:sz="4" w:space="0" w:color="808080"/>
              <w:right w:val="single" w:sz="4" w:space="0" w:color="808080"/>
            </w:tcBorders>
            <w:noWrap/>
            <w:vAlign w:val="center"/>
          </w:tcPr>
          <w:p w:rsidR="006262CE" w:rsidRPr="002F0894" w:rsidRDefault="006262CE" w:rsidP="006262CE">
            <w:pPr>
              <w:widowControl/>
              <w:kinsoku/>
              <w:jc w:val="right"/>
              <w:rPr>
                <w:rFonts w:cs="Arial"/>
                <w:b/>
                <w:bCs/>
                <w:sz w:val="20"/>
                <w:szCs w:val="20"/>
                <w:lang w:val="en-GB"/>
              </w:rPr>
            </w:pPr>
            <w:r w:rsidRPr="002F0894">
              <w:rPr>
                <w:rFonts w:cs="Arial"/>
                <w:b/>
                <w:bCs/>
                <w:sz w:val="20"/>
                <w:szCs w:val="20"/>
                <w:lang w:val="en-GB"/>
              </w:rPr>
              <w:t>1075</w:t>
            </w:r>
          </w:p>
        </w:tc>
      </w:tr>
    </w:tbl>
    <w:tbl>
      <w:tblPr>
        <w:tblpPr w:leftFromText="180" w:rightFromText="180" w:vertAnchor="text" w:horzAnchor="margin" w:tblpY="28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
        <w:gridCol w:w="709"/>
        <w:gridCol w:w="709"/>
        <w:gridCol w:w="709"/>
        <w:gridCol w:w="708"/>
        <w:gridCol w:w="709"/>
        <w:gridCol w:w="567"/>
        <w:gridCol w:w="567"/>
        <w:gridCol w:w="709"/>
        <w:gridCol w:w="709"/>
        <w:gridCol w:w="1417"/>
      </w:tblGrid>
      <w:tr w:rsidR="006262CE" w:rsidRPr="002F0894" w:rsidTr="006262CE">
        <w:trPr>
          <w:trHeight w:val="643"/>
        </w:trPr>
        <w:tc>
          <w:tcPr>
            <w:tcW w:w="1668" w:type="dxa"/>
            <w:shd w:val="clear" w:color="auto" w:fill="auto"/>
            <w:vAlign w:val="center"/>
          </w:tcPr>
          <w:p w:rsidR="006262CE" w:rsidRPr="002F0894" w:rsidRDefault="006262CE" w:rsidP="006262CE">
            <w:pPr>
              <w:widowControl/>
              <w:kinsoku/>
              <w:rPr>
                <w:rFonts w:cs="Arial"/>
                <w:b/>
                <w:bCs/>
                <w:sz w:val="20"/>
                <w:szCs w:val="20"/>
                <w:lang w:val="en-GB"/>
              </w:rPr>
            </w:pPr>
            <w:r w:rsidRPr="002F0894">
              <w:rPr>
                <w:rFonts w:cs="Arial"/>
                <w:b/>
                <w:bCs/>
                <w:sz w:val="20"/>
                <w:szCs w:val="20"/>
                <w:lang w:val="en-GB"/>
              </w:rPr>
              <w:t>Percentages achieving at each grade</w:t>
            </w:r>
          </w:p>
        </w:tc>
        <w:tc>
          <w:tcPr>
            <w:tcW w:w="708"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B</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C</w:t>
            </w:r>
          </w:p>
        </w:tc>
        <w:tc>
          <w:tcPr>
            <w:tcW w:w="708"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D</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E</w:t>
            </w:r>
          </w:p>
        </w:tc>
        <w:tc>
          <w:tcPr>
            <w:tcW w:w="567"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F</w:t>
            </w:r>
          </w:p>
        </w:tc>
        <w:tc>
          <w:tcPr>
            <w:tcW w:w="567"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G</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U</w:t>
            </w:r>
          </w:p>
        </w:tc>
        <w:tc>
          <w:tcPr>
            <w:tcW w:w="709"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A*-C</w:t>
            </w:r>
          </w:p>
        </w:tc>
        <w:tc>
          <w:tcPr>
            <w:tcW w:w="1417" w:type="dxa"/>
            <w:shd w:val="clear" w:color="auto" w:fill="auto"/>
            <w:vAlign w:val="center"/>
          </w:tcPr>
          <w:p w:rsidR="006262CE" w:rsidRPr="002F0894" w:rsidRDefault="006262CE" w:rsidP="006262CE">
            <w:pPr>
              <w:widowControl/>
              <w:kinsoku/>
              <w:jc w:val="center"/>
              <w:rPr>
                <w:rFonts w:cs="Arial"/>
                <w:b/>
                <w:bCs/>
                <w:sz w:val="20"/>
                <w:szCs w:val="20"/>
                <w:lang w:val="en-GB"/>
              </w:rPr>
            </w:pPr>
            <w:r w:rsidRPr="002F0894">
              <w:rPr>
                <w:rFonts w:cs="Arial"/>
                <w:b/>
                <w:bCs/>
                <w:sz w:val="20"/>
                <w:szCs w:val="20"/>
                <w:lang w:val="en-GB"/>
              </w:rPr>
              <w:t>A*-G</w:t>
            </w:r>
          </w:p>
        </w:tc>
      </w:tr>
      <w:tr w:rsidR="006262CE" w:rsidRPr="002F0894" w:rsidTr="006262CE">
        <w:tc>
          <w:tcPr>
            <w:tcW w:w="1668" w:type="dxa"/>
            <w:shd w:val="clear" w:color="auto" w:fill="auto"/>
            <w:vAlign w:val="center"/>
          </w:tcPr>
          <w:p w:rsidR="006262CE" w:rsidRPr="002F0894" w:rsidRDefault="006262CE" w:rsidP="006262CE">
            <w:pPr>
              <w:widowControl/>
              <w:kinsoku/>
              <w:rPr>
                <w:rFonts w:cs="Arial"/>
                <w:sz w:val="20"/>
                <w:szCs w:val="20"/>
                <w:lang w:val="en-GB"/>
              </w:rPr>
            </w:pPr>
            <w:r w:rsidRPr="002F0894">
              <w:rPr>
                <w:rFonts w:cs="Arial"/>
                <w:sz w:val="20"/>
                <w:szCs w:val="20"/>
                <w:lang w:val="en-GB"/>
              </w:rPr>
              <w:t>Merton 16/17</w:t>
            </w:r>
          </w:p>
        </w:tc>
        <w:tc>
          <w:tcPr>
            <w:tcW w:w="708"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8.6</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23.0</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30.6</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19.7</w:t>
            </w:r>
          </w:p>
        </w:tc>
        <w:tc>
          <w:tcPr>
            <w:tcW w:w="708"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9.1</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4.8</w:t>
            </w:r>
          </w:p>
        </w:tc>
        <w:tc>
          <w:tcPr>
            <w:tcW w:w="567"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1.7</w:t>
            </w:r>
          </w:p>
        </w:tc>
        <w:tc>
          <w:tcPr>
            <w:tcW w:w="567"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1.0</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0.9 </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82.0</w:t>
            </w:r>
          </w:p>
        </w:tc>
        <w:tc>
          <w:tcPr>
            <w:tcW w:w="1417" w:type="dxa"/>
            <w:shd w:val="clear" w:color="auto" w:fill="auto"/>
            <w:vAlign w:val="center"/>
          </w:tcPr>
          <w:p w:rsidR="006262CE" w:rsidRPr="002F0894" w:rsidRDefault="006262CE" w:rsidP="006262CE">
            <w:pPr>
              <w:widowControl/>
              <w:kinsoku/>
              <w:jc w:val="center"/>
              <w:rPr>
                <w:rFonts w:cs="Arial"/>
                <w:sz w:val="20"/>
                <w:szCs w:val="20"/>
                <w:lang w:val="en-GB"/>
              </w:rPr>
            </w:pPr>
            <w:r w:rsidRPr="002F0894">
              <w:rPr>
                <w:rFonts w:cs="Arial"/>
                <w:sz w:val="20"/>
                <w:szCs w:val="20"/>
                <w:lang w:val="en-GB"/>
              </w:rPr>
              <w:t>98.6</w:t>
            </w:r>
          </w:p>
        </w:tc>
      </w:tr>
      <w:tr w:rsidR="006262CE" w:rsidRPr="002F0894" w:rsidTr="006262CE">
        <w:tc>
          <w:tcPr>
            <w:tcW w:w="1668" w:type="dxa"/>
            <w:shd w:val="clear" w:color="auto" w:fill="auto"/>
            <w:vAlign w:val="center"/>
          </w:tcPr>
          <w:p w:rsidR="006262CE" w:rsidRPr="002F0894" w:rsidRDefault="006262CE" w:rsidP="006262CE">
            <w:pPr>
              <w:widowControl/>
              <w:kinsoku/>
              <w:rPr>
                <w:rFonts w:cs="Arial"/>
                <w:sz w:val="20"/>
                <w:szCs w:val="20"/>
                <w:lang w:val="en-GB"/>
              </w:rPr>
            </w:pPr>
            <w:r w:rsidRPr="002F0894">
              <w:rPr>
                <w:rFonts w:cs="Arial"/>
                <w:sz w:val="20"/>
                <w:szCs w:val="20"/>
                <w:lang w:val="en-GB"/>
              </w:rPr>
              <w:t>National 16/17</w:t>
            </w:r>
          </w:p>
        </w:tc>
        <w:tc>
          <w:tcPr>
            <w:tcW w:w="708"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8.8</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18.6</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23.5</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19.0</w:t>
            </w:r>
          </w:p>
        </w:tc>
        <w:tc>
          <w:tcPr>
            <w:tcW w:w="708"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12.6</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7.6</w:t>
            </w:r>
          </w:p>
        </w:tc>
        <w:tc>
          <w:tcPr>
            <w:tcW w:w="567"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4.8</w:t>
            </w:r>
          </w:p>
        </w:tc>
        <w:tc>
          <w:tcPr>
            <w:tcW w:w="567"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2.8</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1.8</w:t>
            </w:r>
          </w:p>
        </w:tc>
        <w:tc>
          <w:tcPr>
            <w:tcW w:w="709"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70.0</w:t>
            </w:r>
          </w:p>
        </w:tc>
        <w:tc>
          <w:tcPr>
            <w:tcW w:w="1417" w:type="dxa"/>
            <w:shd w:val="clear" w:color="auto" w:fill="auto"/>
            <w:vAlign w:val="center"/>
          </w:tcPr>
          <w:p w:rsidR="006262CE" w:rsidRPr="002F0894" w:rsidRDefault="006262CE" w:rsidP="006262CE">
            <w:pPr>
              <w:jc w:val="right"/>
              <w:rPr>
                <w:rFonts w:cs="Arial"/>
                <w:b/>
                <w:bCs/>
                <w:sz w:val="20"/>
                <w:szCs w:val="20"/>
              </w:rPr>
            </w:pPr>
            <w:r w:rsidRPr="002F0894">
              <w:rPr>
                <w:rFonts w:cs="Arial"/>
                <w:b/>
                <w:bCs/>
                <w:sz w:val="20"/>
                <w:szCs w:val="20"/>
              </w:rPr>
              <w:t>97.9</w:t>
            </w:r>
          </w:p>
        </w:tc>
      </w:tr>
    </w:tbl>
    <w:p w:rsidR="003B3D8C" w:rsidRPr="006262CE" w:rsidRDefault="000D108B" w:rsidP="00D959EA">
      <w:pPr>
        <w:widowControl/>
        <w:kinsoku/>
        <w:rPr>
          <w:rFonts w:cs="Arial"/>
          <w:lang w:val="en-GB" w:eastAsia="en-US"/>
        </w:rPr>
      </w:pPr>
      <w:r w:rsidRPr="002F0894">
        <w:rPr>
          <w:rFonts w:cs="Arial"/>
          <w:lang w:val="en-GB" w:eastAsia="en-US"/>
        </w:rPr>
        <w:br w:type="page"/>
      </w:r>
    </w:p>
    <w:p w:rsidR="000D108B" w:rsidRPr="00B64100" w:rsidRDefault="000D108B" w:rsidP="00D959EA">
      <w:pPr>
        <w:widowControl/>
        <w:kinsoku/>
        <w:rPr>
          <w:rFonts w:cs="Arial"/>
          <w:color w:val="FF0000"/>
          <w:szCs w:val="22"/>
          <w:u w:val="single"/>
          <w:lang w:val="en-GB" w:eastAsia="en-US"/>
        </w:rPr>
      </w:pPr>
    </w:p>
    <w:p w:rsidR="003B3D8C" w:rsidRPr="00B64100" w:rsidRDefault="003B3D8C" w:rsidP="00D959EA">
      <w:pPr>
        <w:widowControl/>
        <w:kinsoku/>
        <w:rPr>
          <w:rFonts w:cs="Arial"/>
          <w:color w:val="FF0000"/>
          <w:szCs w:val="22"/>
          <w:u w:val="single"/>
          <w:lang w:val="en-GB" w:eastAsia="en-US"/>
        </w:rPr>
      </w:pPr>
    </w:p>
    <w:p w:rsidR="003B3D8C" w:rsidRPr="00B368E9" w:rsidRDefault="003B3D8C" w:rsidP="000D108B">
      <w:pPr>
        <w:pStyle w:val="Heading1"/>
        <w:jc w:val="left"/>
      </w:pPr>
      <w:r w:rsidRPr="00B368E9">
        <w:t>A level</w:t>
      </w:r>
    </w:p>
    <w:p w:rsidR="003B3D8C" w:rsidRPr="00B368E9" w:rsidRDefault="003B3D8C" w:rsidP="00D959EA">
      <w:pPr>
        <w:widowControl/>
        <w:kinsoku/>
        <w:rPr>
          <w:rFonts w:cs="Arial"/>
          <w:lang w:val="en-GB" w:eastAsia="en-US"/>
        </w:rPr>
      </w:pPr>
    </w:p>
    <w:p w:rsidR="0001356B" w:rsidRPr="00B368E9" w:rsidRDefault="003B3D8C" w:rsidP="00D959EA">
      <w:pPr>
        <w:widowControl/>
        <w:kinsoku/>
        <w:rPr>
          <w:rFonts w:cs="Arial"/>
          <w:lang w:val="en-GB" w:eastAsia="en-US"/>
        </w:rPr>
      </w:pPr>
      <w:r w:rsidRPr="00B368E9">
        <w:rPr>
          <w:rFonts w:cs="Arial"/>
          <w:lang w:val="en-GB" w:eastAsia="en-US"/>
        </w:rPr>
        <w:t xml:space="preserve">Entries </w:t>
      </w:r>
      <w:r w:rsidR="0001356B" w:rsidRPr="00B368E9">
        <w:rPr>
          <w:rFonts w:cs="Arial"/>
          <w:lang w:val="en-GB" w:eastAsia="en-US"/>
        </w:rPr>
        <w:t>have dropped slightly from a high in 14/15, but have remained higher than 2013. Pass rate ha</w:t>
      </w:r>
      <w:r w:rsidR="00B368E9">
        <w:rPr>
          <w:rFonts w:cs="Arial"/>
          <w:lang w:val="en-GB" w:eastAsia="en-US"/>
        </w:rPr>
        <w:t>ve</w:t>
      </w:r>
      <w:r w:rsidR="0001356B" w:rsidRPr="00B368E9">
        <w:rPr>
          <w:rFonts w:cs="Arial"/>
          <w:lang w:val="en-GB" w:eastAsia="en-US"/>
        </w:rPr>
        <w:t xml:space="preserve"> fallen slightly with less that </w:t>
      </w:r>
      <w:r w:rsidR="00B368E9">
        <w:rPr>
          <w:rFonts w:cs="Arial"/>
          <w:lang w:val="en-GB" w:eastAsia="en-US"/>
        </w:rPr>
        <w:t xml:space="preserve">5 A level students </w:t>
      </w:r>
      <w:r w:rsidR="0001356B" w:rsidRPr="00B368E9">
        <w:rPr>
          <w:rFonts w:cs="Arial"/>
          <w:lang w:val="en-GB" w:eastAsia="en-US"/>
        </w:rPr>
        <w:t>not passing.</w:t>
      </w:r>
      <w:r w:rsidR="002F0894">
        <w:rPr>
          <w:rFonts w:cs="Arial"/>
          <w:lang w:val="en-GB" w:eastAsia="en-US"/>
        </w:rPr>
        <w:t xml:space="preserve"> A */ A </w:t>
      </w:r>
      <w:r w:rsidR="00B368E9">
        <w:rPr>
          <w:rFonts w:cs="Arial"/>
          <w:lang w:val="en-GB" w:eastAsia="en-US"/>
        </w:rPr>
        <w:t xml:space="preserve">grades are also lower than national, whereas B – </w:t>
      </w:r>
      <w:r w:rsidR="001F6F98">
        <w:rPr>
          <w:rFonts w:cs="Arial"/>
          <w:lang w:val="en-GB" w:eastAsia="en-US"/>
        </w:rPr>
        <w:t>C</w:t>
      </w:r>
      <w:r w:rsidR="00B368E9">
        <w:rPr>
          <w:rFonts w:cs="Arial"/>
          <w:lang w:val="en-GB" w:eastAsia="en-US"/>
        </w:rPr>
        <w:t xml:space="preserve"> are higher.</w:t>
      </w:r>
    </w:p>
    <w:p w:rsidR="003C4A5E" w:rsidRPr="00B64100" w:rsidRDefault="003C4A5E" w:rsidP="00D959EA">
      <w:pPr>
        <w:widowControl/>
        <w:kinsoku/>
        <w:rPr>
          <w:rFonts w:cs="Arial"/>
          <w:color w:val="FF0000"/>
          <w:lang w:val="en-GB" w:eastAsia="en-US"/>
        </w:rPr>
      </w:pPr>
    </w:p>
    <w:tbl>
      <w:tblPr>
        <w:tblpPr w:leftFromText="180" w:rightFromText="180" w:vertAnchor="text" w:horzAnchor="margin" w:tblpY="253"/>
        <w:tblW w:w="8344"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50"/>
        <w:gridCol w:w="495"/>
        <w:gridCol w:w="639"/>
        <w:gridCol w:w="708"/>
        <w:gridCol w:w="708"/>
        <w:gridCol w:w="606"/>
        <w:gridCol w:w="668"/>
        <w:gridCol w:w="717"/>
        <w:gridCol w:w="717"/>
        <w:gridCol w:w="717"/>
      </w:tblGrid>
      <w:tr w:rsidR="00B368E9" w:rsidRPr="00B64100" w:rsidTr="006262CE">
        <w:trPr>
          <w:trHeight w:val="420"/>
        </w:trPr>
        <w:tc>
          <w:tcPr>
            <w:tcW w:w="1519"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Centre</w:t>
            </w:r>
          </w:p>
        </w:tc>
        <w:tc>
          <w:tcPr>
            <w:tcW w:w="850"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NOE</w:t>
            </w:r>
          </w:p>
        </w:tc>
        <w:tc>
          <w:tcPr>
            <w:tcW w:w="495"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A*</w:t>
            </w:r>
          </w:p>
        </w:tc>
        <w:tc>
          <w:tcPr>
            <w:tcW w:w="639"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A</w:t>
            </w:r>
          </w:p>
        </w:tc>
        <w:tc>
          <w:tcPr>
            <w:tcW w:w="708"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B</w:t>
            </w:r>
          </w:p>
        </w:tc>
        <w:tc>
          <w:tcPr>
            <w:tcW w:w="708"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C</w:t>
            </w:r>
          </w:p>
        </w:tc>
        <w:tc>
          <w:tcPr>
            <w:tcW w:w="606"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D</w:t>
            </w:r>
          </w:p>
        </w:tc>
        <w:tc>
          <w:tcPr>
            <w:tcW w:w="668"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E</w:t>
            </w:r>
          </w:p>
        </w:tc>
        <w:tc>
          <w:tcPr>
            <w:tcW w:w="717"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A*-A</w:t>
            </w:r>
          </w:p>
        </w:tc>
        <w:tc>
          <w:tcPr>
            <w:tcW w:w="717"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A*-B</w:t>
            </w:r>
          </w:p>
        </w:tc>
        <w:tc>
          <w:tcPr>
            <w:tcW w:w="717" w:type="dxa"/>
            <w:tcBorders>
              <w:top w:val="single" w:sz="8" w:space="0" w:color="000000"/>
            </w:tcBorders>
            <w:shd w:val="clear" w:color="auto" w:fill="auto"/>
            <w:vAlign w:val="center"/>
            <w:hideMark/>
          </w:tcPr>
          <w:p w:rsidR="00B368E9" w:rsidRPr="00B368E9" w:rsidRDefault="00B368E9" w:rsidP="002D56FE">
            <w:pPr>
              <w:widowControl/>
              <w:kinsoku/>
              <w:jc w:val="center"/>
              <w:rPr>
                <w:rFonts w:cs="Arial"/>
                <w:b/>
                <w:sz w:val="20"/>
                <w:szCs w:val="20"/>
                <w:lang w:val="en-GB"/>
              </w:rPr>
            </w:pPr>
            <w:r w:rsidRPr="00B368E9">
              <w:rPr>
                <w:rFonts w:cs="Arial"/>
                <w:b/>
                <w:sz w:val="20"/>
                <w:szCs w:val="20"/>
                <w:lang w:val="en-GB"/>
              </w:rPr>
              <w:t>A*-E</w:t>
            </w:r>
          </w:p>
        </w:tc>
      </w:tr>
      <w:tr w:rsidR="00B368E9" w:rsidRPr="00B64100" w:rsidTr="00B368E9">
        <w:trPr>
          <w:trHeight w:val="255"/>
        </w:trPr>
        <w:tc>
          <w:tcPr>
            <w:tcW w:w="1519" w:type="dxa"/>
            <w:shd w:val="clear" w:color="000000" w:fill="auto"/>
          </w:tcPr>
          <w:p w:rsidR="00B368E9" w:rsidRPr="00B368E9" w:rsidRDefault="00B368E9" w:rsidP="00D959EA">
            <w:pPr>
              <w:widowControl/>
              <w:kinsoku/>
              <w:rPr>
                <w:rFonts w:cs="Arial"/>
                <w:sz w:val="20"/>
                <w:szCs w:val="20"/>
                <w:lang w:val="en-GB"/>
              </w:rPr>
            </w:pPr>
            <w:r w:rsidRPr="00B368E9">
              <w:rPr>
                <w:rFonts w:cs="Arial"/>
                <w:sz w:val="20"/>
                <w:szCs w:val="20"/>
                <w:lang w:val="en-GB"/>
              </w:rPr>
              <w:t>Merton 16/17</w:t>
            </w:r>
          </w:p>
        </w:tc>
        <w:tc>
          <w:tcPr>
            <w:tcW w:w="850"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48</w:t>
            </w:r>
          </w:p>
        </w:tc>
        <w:tc>
          <w:tcPr>
            <w:tcW w:w="495"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2.1</w:t>
            </w:r>
          </w:p>
        </w:tc>
        <w:tc>
          <w:tcPr>
            <w:tcW w:w="639"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16.7</w:t>
            </w:r>
          </w:p>
        </w:tc>
        <w:tc>
          <w:tcPr>
            <w:tcW w:w="708"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31.2</w:t>
            </w:r>
          </w:p>
        </w:tc>
        <w:tc>
          <w:tcPr>
            <w:tcW w:w="708"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29.2</w:t>
            </w:r>
          </w:p>
        </w:tc>
        <w:tc>
          <w:tcPr>
            <w:tcW w:w="606"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14.6</w:t>
            </w:r>
          </w:p>
        </w:tc>
        <w:tc>
          <w:tcPr>
            <w:tcW w:w="668"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4.2</w:t>
            </w:r>
          </w:p>
        </w:tc>
        <w:tc>
          <w:tcPr>
            <w:tcW w:w="717"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18.75</w:t>
            </w:r>
          </w:p>
        </w:tc>
        <w:tc>
          <w:tcPr>
            <w:tcW w:w="717"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50.00</w:t>
            </w:r>
          </w:p>
        </w:tc>
        <w:tc>
          <w:tcPr>
            <w:tcW w:w="717" w:type="dxa"/>
            <w:shd w:val="clear" w:color="000000" w:fill="auto"/>
            <w:vAlign w:val="center"/>
          </w:tcPr>
          <w:p w:rsidR="00B368E9" w:rsidRPr="00B368E9" w:rsidRDefault="00B368E9" w:rsidP="00D959EA">
            <w:pPr>
              <w:widowControl/>
              <w:kinsoku/>
              <w:jc w:val="center"/>
              <w:rPr>
                <w:rFonts w:cs="Arial"/>
                <w:sz w:val="20"/>
                <w:szCs w:val="20"/>
                <w:lang w:val="en-GB"/>
              </w:rPr>
            </w:pPr>
            <w:r w:rsidRPr="00B368E9">
              <w:rPr>
                <w:rFonts w:cs="Arial"/>
                <w:sz w:val="20"/>
                <w:szCs w:val="20"/>
                <w:lang w:val="en-GB"/>
              </w:rPr>
              <w:t>96</w:t>
            </w:r>
          </w:p>
        </w:tc>
      </w:tr>
      <w:tr w:rsidR="00B368E9" w:rsidRPr="00B64100" w:rsidTr="00B368E9">
        <w:trPr>
          <w:trHeight w:val="255"/>
        </w:trPr>
        <w:tc>
          <w:tcPr>
            <w:tcW w:w="1519" w:type="dxa"/>
            <w:shd w:val="clear" w:color="000000" w:fill="auto"/>
          </w:tcPr>
          <w:p w:rsidR="00B368E9" w:rsidRPr="00B368E9" w:rsidRDefault="00B368E9" w:rsidP="00D959EA">
            <w:pPr>
              <w:widowControl/>
              <w:kinsoku/>
              <w:rPr>
                <w:rFonts w:cs="Arial"/>
                <w:sz w:val="20"/>
                <w:szCs w:val="20"/>
                <w:lang w:val="en-GB"/>
              </w:rPr>
            </w:pPr>
            <w:r w:rsidRPr="00B368E9">
              <w:rPr>
                <w:rFonts w:cs="Arial"/>
                <w:sz w:val="20"/>
                <w:szCs w:val="20"/>
                <w:lang w:val="en-GB"/>
              </w:rPr>
              <w:t>National 16/17</w:t>
            </w:r>
          </w:p>
        </w:tc>
        <w:tc>
          <w:tcPr>
            <w:tcW w:w="850" w:type="dxa"/>
            <w:shd w:val="clear" w:color="000000" w:fill="auto"/>
            <w:vAlign w:val="center"/>
          </w:tcPr>
          <w:p w:rsidR="00B368E9" w:rsidRPr="00B368E9" w:rsidRDefault="00B368E9" w:rsidP="00D959EA">
            <w:pPr>
              <w:widowControl/>
              <w:kinsoku/>
              <w:jc w:val="center"/>
              <w:rPr>
                <w:rFonts w:cs="Arial"/>
                <w:sz w:val="20"/>
                <w:szCs w:val="20"/>
                <w:lang w:val="en-GB"/>
              </w:rPr>
            </w:pPr>
          </w:p>
        </w:tc>
        <w:tc>
          <w:tcPr>
            <w:tcW w:w="495"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5.7</w:t>
            </w:r>
          </w:p>
        </w:tc>
        <w:tc>
          <w:tcPr>
            <w:tcW w:w="639"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18.5</w:t>
            </w:r>
          </w:p>
        </w:tc>
        <w:tc>
          <w:tcPr>
            <w:tcW w:w="708"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30.7</w:t>
            </w:r>
          </w:p>
        </w:tc>
        <w:tc>
          <w:tcPr>
            <w:tcW w:w="708"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25.7</w:t>
            </w:r>
          </w:p>
        </w:tc>
        <w:tc>
          <w:tcPr>
            <w:tcW w:w="606"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13.0</w:t>
            </w:r>
          </w:p>
        </w:tc>
        <w:tc>
          <w:tcPr>
            <w:tcW w:w="668"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4.8</w:t>
            </w:r>
          </w:p>
        </w:tc>
        <w:tc>
          <w:tcPr>
            <w:tcW w:w="717"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24.2</w:t>
            </w:r>
          </w:p>
        </w:tc>
        <w:tc>
          <w:tcPr>
            <w:tcW w:w="717"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54.9</w:t>
            </w:r>
          </w:p>
        </w:tc>
        <w:tc>
          <w:tcPr>
            <w:tcW w:w="717" w:type="dxa"/>
            <w:shd w:val="clear" w:color="000000" w:fill="auto"/>
            <w:vAlign w:val="center"/>
          </w:tcPr>
          <w:p w:rsidR="00B368E9" w:rsidRPr="00B368E9" w:rsidRDefault="00B368E9">
            <w:pPr>
              <w:jc w:val="right"/>
              <w:rPr>
                <w:rFonts w:cs="Arial"/>
                <w:b/>
                <w:bCs/>
                <w:sz w:val="20"/>
                <w:szCs w:val="20"/>
              </w:rPr>
            </w:pPr>
            <w:r w:rsidRPr="00B368E9">
              <w:rPr>
                <w:rFonts w:cs="Arial"/>
                <w:b/>
                <w:bCs/>
                <w:sz w:val="20"/>
                <w:szCs w:val="20"/>
              </w:rPr>
              <w:t>98.4</w:t>
            </w:r>
          </w:p>
        </w:tc>
      </w:tr>
    </w:tbl>
    <w:p w:rsidR="003C4A5E" w:rsidRPr="00B64100" w:rsidRDefault="003C4A5E" w:rsidP="00D959EA">
      <w:pPr>
        <w:widowControl/>
        <w:kinsoku/>
        <w:rPr>
          <w:rFonts w:cs="Arial"/>
          <w:color w:val="FF0000"/>
          <w:szCs w:val="22"/>
          <w:u w:val="single"/>
          <w:lang w:val="en-GB" w:eastAsia="en-US"/>
        </w:rPr>
      </w:pPr>
    </w:p>
    <w:p w:rsidR="003B3D8C" w:rsidRPr="00B64100" w:rsidRDefault="003B3D8C" w:rsidP="00D959EA">
      <w:pPr>
        <w:widowControl/>
        <w:kinsoku/>
        <w:rPr>
          <w:rFonts w:cs="Arial"/>
          <w:color w:val="FF0000"/>
          <w:szCs w:val="22"/>
          <w:u w:val="single"/>
          <w:lang w:val="en-GB" w:eastAsia="en-US"/>
        </w:rPr>
      </w:pPr>
    </w:p>
    <w:p w:rsidR="00646014" w:rsidRDefault="00646014" w:rsidP="00646014">
      <w:pPr>
        <w:widowControl/>
        <w:kinsoku/>
        <w:spacing w:after="200" w:line="276" w:lineRule="auto"/>
        <w:rPr>
          <w:rFonts w:cs="Arial"/>
          <w:color w:val="FF0000"/>
          <w:u w:val="single"/>
          <w:lang w:val="en-GB" w:eastAsia="en-US"/>
        </w:rPr>
      </w:pPr>
    </w:p>
    <w:p w:rsidR="00646014" w:rsidRDefault="00646014" w:rsidP="00646014">
      <w:pPr>
        <w:widowControl/>
        <w:kinsoku/>
        <w:spacing w:after="200" w:line="276" w:lineRule="auto"/>
        <w:rPr>
          <w:rFonts w:cs="Arial"/>
          <w:color w:val="FF0000"/>
          <w:u w:val="single"/>
          <w:lang w:val="en-GB" w:eastAsia="en-US"/>
        </w:rPr>
      </w:pPr>
    </w:p>
    <w:p w:rsidR="003B3D8C" w:rsidRPr="00646014" w:rsidRDefault="003B3D8C" w:rsidP="00646014">
      <w:pPr>
        <w:widowControl/>
        <w:kinsoku/>
        <w:spacing w:after="200" w:line="276" w:lineRule="auto"/>
        <w:rPr>
          <w:rFonts w:cs="Arial"/>
          <w:color w:val="FF0000"/>
          <w:u w:val="single"/>
          <w:lang w:val="en-GB" w:eastAsia="en-US"/>
        </w:rPr>
      </w:pPr>
      <w:r w:rsidRPr="000A5536">
        <w:rPr>
          <w:rFonts w:cs="Arial"/>
          <w:b/>
          <w:i/>
          <w:iCs/>
          <w:u w:val="single"/>
          <w:lang w:val="en-GB" w:eastAsia="en-US"/>
        </w:rPr>
        <w:t xml:space="preserve">Source: </w:t>
      </w:r>
      <w:r>
        <w:rPr>
          <w:rFonts w:cs="Arial"/>
          <w:b/>
          <w:i/>
          <w:iCs/>
          <w:u w:val="single"/>
          <w:lang w:val="en-GB" w:eastAsia="en-US"/>
        </w:rPr>
        <w:t>Statistical First Releases/</w:t>
      </w:r>
      <w:r w:rsidRPr="000A5536">
        <w:rPr>
          <w:rFonts w:cs="Arial"/>
          <w:b/>
          <w:i/>
          <w:iCs/>
          <w:u w:val="single"/>
          <w:lang w:val="en-GB" w:eastAsia="en-US"/>
        </w:rPr>
        <w:t>LA summary data</w:t>
      </w:r>
    </w:p>
    <w:p w:rsidR="003B3D8C" w:rsidRDefault="003B3D8C" w:rsidP="00D959EA"/>
    <w:p w:rsidR="002D56FE" w:rsidRDefault="00021AB9" w:rsidP="002D56FE">
      <w:pPr>
        <w:pStyle w:val="Title"/>
        <w:jc w:val="left"/>
        <w:rPr>
          <w:caps/>
          <w:w w:val="105"/>
        </w:rPr>
      </w:pPr>
      <w:r w:rsidRPr="002D56FE">
        <w:rPr>
          <w:caps/>
          <w:w w:val="105"/>
        </w:rPr>
        <w:t>C</w:t>
      </w:r>
      <w:r w:rsidR="00323F1C" w:rsidRPr="002D56FE">
        <w:rPr>
          <w:caps/>
          <w:w w:val="105"/>
        </w:rPr>
        <w:t xml:space="preserve">ontinuing </w:t>
      </w:r>
      <w:r w:rsidR="008946FB" w:rsidRPr="002D56FE">
        <w:rPr>
          <w:caps/>
          <w:w w:val="105"/>
        </w:rPr>
        <w:t>P</w:t>
      </w:r>
      <w:r w:rsidR="00323F1C" w:rsidRPr="002D56FE">
        <w:rPr>
          <w:caps/>
          <w:w w:val="105"/>
        </w:rPr>
        <w:t xml:space="preserve">rofessional </w:t>
      </w:r>
      <w:r w:rsidR="008946FB" w:rsidRPr="002D56FE">
        <w:rPr>
          <w:caps/>
          <w:w w:val="105"/>
        </w:rPr>
        <w:t>D</w:t>
      </w:r>
      <w:r w:rsidR="00323F1C" w:rsidRPr="002D56FE">
        <w:rPr>
          <w:caps/>
          <w:w w:val="105"/>
        </w:rPr>
        <w:t>evelopment (CPD)</w:t>
      </w:r>
      <w:r w:rsidR="008946FB" w:rsidRPr="002D56FE">
        <w:rPr>
          <w:caps/>
          <w:w w:val="105"/>
        </w:rPr>
        <w:t xml:space="preserve"> for teachers</w:t>
      </w:r>
    </w:p>
    <w:p w:rsidR="002D56FE" w:rsidRDefault="002D56FE" w:rsidP="002D56FE">
      <w:pPr>
        <w:rPr>
          <w:w w:val="105"/>
        </w:rPr>
      </w:pPr>
    </w:p>
    <w:p w:rsidR="002F0894" w:rsidRDefault="00113372" w:rsidP="002D56FE">
      <w:pPr>
        <w:rPr>
          <w:w w:val="105"/>
        </w:rPr>
      </w:pPr>
      <w:r>
        <w:rPr>
          <w:w w:val="105"/>
        </w:rPr>
        <w:t xml:space="preserve">Penny Smith- Orr has been </w:t>
      </w:r>
      <w:r w:rsidR="00EF7B9F">
        <w:rPr>
          <w:w w:val="105"/>
        </w:rPr>
        <w:t>commissioned</w:t>
      </w:r>
      <w:r>
        <w:rPr>
          <w:w w:val="105"/>
        </w:rPr>
        <w:t xml:space="preserve"> by the Local Authority to provide sessions for RE leads. </w:t>
      </w:r>
      <w:r w:rsidR="002D56FE">
        <w:rPr>
          <w:w w:val="105"/>
        </w:rPr>
        <w:t>T</w:t>
      </w:r>
      <w:r w:rsidR="00336662">
        <w:rPr>
          <w:w w:val="105"/>
        </w:rPr>
        <w:t>raining workshop</w:t>
      </w:r>
      <w:r w:rsidR="00233202">
        <w:rPr>
          <w:w w:val="105"/>
        </w:rPr>
        <w:t>s</w:t>
      </w:r>
      <w:r w:rsidR="00336662">
        <w:rPr>
          <w:w w:val="105"/>
        </w:rPr>
        <w:t xml:space="preserve"> w</w:t>
      </w:r>
      <w:r w:rsidR="00233202">
        <w:rPr>
          <w:w w:val="105"/>
        </w:rPr>
        <w:t>ere</w:t>
      </w:r>
      <w:r w:rsidR="00336662">
        <w:rPr>
          <w:w w:val="105"/>
        </w:rPr>
        <w:t xml:space="preserve"> run for </w:t>
      </w:r>
      <w:r w:rsidR="002F0894">
        <w:rPr>
          <w:w w:val="105"/>
        </w:rPr>
        <w:t xml:space="preserve">RE </w:t>
      </w:r>
      <w:r w:rsidR="00336662">
        <w:rPr>
          <w:w w:val="105"/>
        </w:rPr>
        <w:t>subject leads</w:t>
      </w:r>
      <w:r w:rsidR="002D56FE">
        <w:rPr>
          <w:w w:val="105"/>
        </w:rPr>
        <w:t>,</w:t>
      </w:r>
      <w:r w:rsidR="00233202">
        <w:rPr>
          <w:w w:val="105"/>
        </w:rPr>
        <w:t xml:space="preserve"> and SACRE members attended. </w:t>
      </w:r>
      <w:r w:rsidR="00646014">
        <w:rPr>
          <w:w w:val="105"/>
        </w:rPr>
        <w:t>Four sessions were run in the year. These covered</w:t>
      </w:r>
      <w:r w:rsidR="002F0894">
        <w:rPr>
          <w:w w:val="105"/>
        </w:rPr>
        <w:t>:</w:t>
      </w:r>
      <w:r w:rsidR="00646014">
        <w:rPr>
          <w:w w:val="105"/>
        </w:rPr>
        <w:t xml:space="preserve"> the launch of the syllabus with RE teachers</w:t>
      </w:r>
      <w:r w:rsidR="002F0894">
        <w:rPr>
          <w:w w:val="105"/>
        </w:rPr>
        <w:t xml:space="preserve">; </w:t>
      </w:r>
      <w:r w:rsidR="00646014">
        <w:rPr>
          <w:w w:val="105"/>
        </w:rPr>
        <w:t>the use of the syllabus</w:t>
      </w:r>
      <w:r w:rsidR="002F0894">
        <w:rPr>
          <w:w w:val="105"/>
        </w:rPr>
        <w:t>;</w:t>
      </w:r>
      <w:r w:rsidR="00646014">
        <w:rPr>
          <w:w w:val="105"/>
        </w:rPr>
        <w:t xml:space="preserve"> assessment of RE and new units in the syllabus. SACRE members organized for </w:t>
      </w:r>
      <w:r w:rsidR="002F0894">
        <w:rPr>
          <w:w w:val="105"/>
        </w:rPr>
        <w:t>Faith</w:t>
      </w:r>
      <w:r w:rsidR="00646014">
        <w:rPr>
          <w:w w:val="105"/>
        </w:rPr>
        <w:t xml:space="preserve"> Leaders </w:t>
      </w:r>
      <w:r w:rsidR="002F0894">
        <w:rPr>
          <w:w w:val="105"/>
        </w:rPr>
        <w:t>t</w:t>
      </w:r>
      <w:r w:rsidR="00646014">
        <w:rPr>
          <w:w w:val="105"/>
        </w:rPr>
        <w:t xml:space="preserve">o attend the sessions for </w:t>
      </w:r>
      <w:r w:rsidR="002F0894">
        <w:rPr>
          <w:w w:val="105"/>
        </w:rPr>
        <w:t>“</w:t>
      </w:r>
      <w:r w:rsidR="00646014">
        <w:rPr>
          <w:w w:val="105"/>
        </w:rPr>
        <w:t>Question and Answers</w:t>
      </w:r>
      <w:r w:rsidR="002F0894">
        <w:rPr>
          <w:w w:val="105"/>
        </w:rPr>
        <w:t>”</w:t>
      </w:r>
      <w:r w:rsidR="00646014">
        <w:rPr>
          <w:w w:val="105"/>
        </w:rPr>
        <w:t xml:space="preserve"> sessions</w:t>
      </w:r>
      <w:r w:rsidR="002F0894">
        <w:rPr>
          <w:w w:val="105"/>
        </w:rPr>
        <w:t xml:space="preserve"> on their faith. </w:t>
      </w:r>
      <w:r>
        <w:rPr>
          <w:w w:val="105"/>
        </w:rPr>
        <w:t>The Wimbledon Mosque Imam and the</w:t>
      </w:r>
      <w:r w:rsidR="002F0894">
        <w:rPr>
          <w:w w:val="105"/>
        </w:rPr>
        <w:t xml:space="preserve"> V</w:t>
      </w:r>
      <w:r w:rsidR="00646014">
        <w:rPr>
          <w:w w:val="105"/>
        </w:rPr>
        <w:t xml:space="preserve">icar </w:t>
      </w:r>
      <w:r>
        <w:rPr>
          <w:w w:val="105"/>
        </w:rPr>
        <w:t xml:space="preserve">from Emmanuel Church </w:t>
      </w:r>
      <w:r w:rsidR="00646014">
        <w:rPr>
          <w:w w:val="105"/>
        </w:rPr>
        <w:t xml:space="preserve">have attended in 2016-17. </w:t>
      </w:r>
      <w:r>
        <w:rPr>
          <w:w w:val="105"/>
        </w:rPr>
        <w:t>SACRE would like to thank them for their support.</w:t>
      </w:r>
    </w:p>
    <w:p w:rsidR="002F0894" w:rsidRDefault="002F0894" w:rsidP="002D56FE">
      <w:pPr>
        <w:rPr>
          <w:w w:val="105"/>
        </w:rPr>
      </w:pPr>
    </w:p>
    <w:p w:rsidR="002F0894" w:rsidRDefault="00646014" w:rsidP="002D56FE">
      <w:pPr>
        <w:rPr>
          <w:w w:val="105"/>
        </w:rPr>
      </w:pPr>
      <w:r>
        <w:rPr>
          <w:w w:val="105"/>
        </w:rPr>
        <w:t xml:space="preserve">RE teachers were consulted as to what they would like to see in these sessions in future. They would like the sessions to continue to focus on their role as coordinators and to be delivered in Merton places of worship. </w:t>
      </w:r>
    </w:p>
    <w:p w:rsidR="002F0894" w:rsidRDefault="002F0894" w:rsidP="002D56FE">
      <w:pPr>
        <w:rPr>
          <w:w w:val="105"/>
        </w:rPr>
      </w:pPr>
    </w:p>
    <w:p w:rsidR="00336662" w:rsidRDefault="00646014" w:rsidP="002D56FE">
      <w:pPr>
        <w:rPr>
          <w:w w:val="105"/>
        </w:rPr>
      </w:pPr>
      <w:r>
        <w:rPr>
          <w:w w:val="105"/>
        </w:rPr>
        <w:t>Average attendances at the Network meetings are 17. Moving forward we aim to record which schools have attended across the year. Feedback on the sessions goes to the organizer of the session. We aim next year to ensure that these are passed back to the LA to report to SACRE members o</w:t>
      </w:r>
      <w:r w:rsidR="002F0894">
        <w:rPr>
          <w:w w:val="105"/>
        </w:rPr>
        <w:t xml:space="preserve">n </w:t>
      </w:r>
      <w:r w:rsidR="001F6F98">
        <w:rPr>
          <w:w w:val="105"/>
        </w:rPr>
        <w:t>teacher’s</w:t>
      </w:r>
      <w:r>
        <w:rPr>
          <w:w w:val="105"/>
        </w:rPr>
        <w:t xml:space="preserve"> feedback on the</w:t>
      </w:r>
      <w:r w:rsidR="002F0894">
        <w:rPr>
          <w:w w:val="105"/>
        </w:rPr>
        <w:t>ir</w:t>
      </w:r>
      <w:r>
        <w:rPr>
          <w:w w:val="105"/>
        </w:rPr>
        <w:t xml:space="preserve"> sessions. General </w:t>
      </w:r>
      <w:r w:rsidR="001F6F98">
        <w:rPr>
          <w:w w:val="105"/>
        </w:rPr>
        <w:t>feedback</w:t>
      </w:r>
      <w:r>
        <w:rPr>
          <w:w w:val="105"/>
        </w:rPr>
        <w:t xml:space="preserve"> on </w:t>
      </w:r>
      <w:r w:rsidR="001F6F98">
        <w:rPr>
          <w:w w:val="105"/>
        </w:rPr>
        <w:t>teacher’s</w:t>
      </w:r>
      <w:r>
        <w:rPr>
          <w:w w:val="105"/>
        </w:rPr>
        <w:t xml:space="preserve"> sessions run by the LA is</w:t>
      </w:r>
      <w:r w:rsidR="001F6F98">
        <w:rPr>
          <w:w w:val="105"/>
        </w:rPr>
        <w:t xml:space="preserve"> usually between 90 - 100% Excellent.</w:t>
      </w:r>
    </w:p>
    <w:p w:rsidR="00646014" w:rsidRPr="00113372" w:rsidRDefault="00646014" w:rsidP="00113372">
      <w:pPr>
        <w:pStyle w:val="ox-740ba210b9-msonormal"/>
        <w:shd w:val="clear" w:color="auto" w:fill="FFFFFF"/>
        <w:spacing w:before="0" w:beforeAutospacing="0" w:after="0" w:afterAutospacing="0" w:line="336" w:lineRule="atLeast"/>
        <w:rPr>
          <w:rFonts w:ascii="Calibri" w:hAnsi="Calibri" w:cs="Calibri"/>
          <w:color w:val="333333"/>
          <w:sz w:val="22"/>
          <w:szCs w:val="22"/>
        </w:rPr>
      </w:pPr>
      <w:r>
        <w:rPr>
          <w:rFonts w:ascii="Arial" w:hAnsi="Arial" w:cs="Arial"/>
          <w:color w:val="1F497D"/>
        </w:rPr>
        <w:t> </w:t>
      </w:r>
    </w:p>
    <w:p w:rsidR="00336662" w:rsidRPr="002D56FE" w:rsidRDefault="008946FB" w:rsidP="002D56FE">
      <w:pPr>
        <w:pStyle w:val="Title"/>
        <w:jc w:val="left"/>
        <w:rPr>
          <w:caps/>
          <w:w w:val="105"/>
        </w:rPr>
      </w:pPr>
      <w:r w:rsidRPr="002D56FE">
        <w:rPr>
          <w:caps/>
          <w:w w:val="105"/>
        </w:rPr>
        <w:t>Complaints concerning RE</w:t>
      </w:r>
    </w:p>
    <w:p w:rsidR="002D56FE" w:rsidRDefault="002D56FE" w:rsidP="00D959EA">
      <w:pPr>
        <w:ind w:right="360"/>
        <w:rPr>
          <w:rFonts w:cs="Arial"/>
          <w:spacing w:val="-2"/>
        </w:rPr>
      </w:pPr>
    </w:p>
    <w:p w:rsidR="00904587" w:rsidRPr="00336662" w:rsidRDefault="008946FB" w:rsidP="00D959EA">
      <w:pPr>
        <w:ind w:right="360"/>
        <w:rPr>
          <w:rFonts w:cs="Arial"/>
        </w:rPr>
      </w:pPr>
      <w:r w:rsidRPr="00336662">
        <w:rPr>
          <w:rFonts w:cs="Arial"/>
          <w:spacing w:val="-2"/>
        </w:rPr>
        <w:t xml:space="preserve">No complaints were received under Section 23 of the Education Reform </w:t>
      </w:r>
      <w:r w:rsidRPr="00336662">
        <w:rPr>
          <w:rFonts w:cs="Arial"/>
        </w:rPr>
        <w:t>Act 1988 regarding Religi</w:t>
      </w:r>
      <w:r w:rsidR="00336662" w:rsidRPr="00336662">
        <w:rPr>
          <w:rFonts w:cs="Arial"/>
        </w:rPr>
        <w:t>ous Education in Merton schools</w:t>
      </w:r>
      <w:r w:rsidR="002D56FE">
        <w:rPr>
          <w:rFonts w:cs="Arial"/>
        </w:rPr>
        <w:t>.</w:t>
      </w:r>
    </w:p>
    <w:p w:rsidR="006262CE" w:rsidRDefault="006262CE" w:rsidP="002D56FE">
      <w:pPr>
        <w:pStyle w:val="Title"/>
        <w:jc w:val="left"/>
        <w:rPr>
          <w:w w:val="105"/>
        </w:rPr>
      </w:pPr>
    </w:p>
    <w:p w:rsidR="008946FB" w:rsidRDefault="008946FB" w:rsidP="002D56FE">
      <w:pPr>
        <w:pStyle w:val="Title"/>
        <w:jc w:val="left"/>
        <w:rPr>
          <w:w w:val="105"/>
        </w:rPr>
      </w:pPr>
      <w:r>
        <w:rPr>
          <w:w w:val="105"/>
        </w:rPr>
        <w:t>COLLECTIVE WORSHIP</w:t>
      </w:r>
    </w:p>
    <w:p w:rsidR="008946FB" w:rsidRDefault="008946FB" w:rsidP="002D56FE">
      <w:pPr>
        <w:pStyle w:val="Heading1"/>
        <w:jc w:val="left"/>
        <w:rPr>
          <w:w w:val="105"/>
        </w:rPr>
      </w:pPr>
      <w:r>
        <w:rPr>
          <w:w w:val="105"/>
        </w:rPr>
        <w:t>Determinations</w:t>
      </w:r>
    </w:p>
    <w:p w:rsidR="00336662" w:rsidRDefault="00336662" w:rsidP="00D959EA">
      <w:pPr>
        <w:spacing w:line="208" w:lineRule="auto"/>
        <w:rPr>
          <w:rFonts w:cs="Arial"/>
        </w:rPr>
      </w:pPr>
    </w:p>
    <w:p w:rsidR="00904587" w:rsidRDefault="008946FB" w:rsidP="00D959EA">
      <w:pPr>
        <w:spacing w:line="208" w:lineRule="auto"/>
        <w:rPr>
          <w:rFonts w:cs="Arial"/>
          <w:b/>
          <w:bCs/>
          <w:w w:val="105"/>
        </w:rPr>
      </w:pPr>
      <w:r>
        <w:rPr>
          <w:rFonts w:cs="Arial"/>
        </w:rPr>
        <w:t xml:space="preserve">There </w:t>
      </w:r>
      <w:r w:rsidR="002D56FE">
        <w:rPr>
          <w:rFonts w:cs="Arial"/>
        </w:rPr>
        <w:t>are no d</w:t>
      </w:r>
      <w:r w:rsidR="00904587">
        <w:rPr>
          <w:rFonts w:cs="Arial"/>
        </w:rPr>
        <w:t>eterminations in Merton</w:t>
      </w:r>
      <w:r w:rsidR="00904587" w:rsidRPr="00904587">
        <w:rPr>
          <w:rFonts w:cs="Arial"/>
          <w:b/>
          <w:bCs/>
          <w:w w:val="105"/>
        </w:rPr>
        <w:t xml:space="preserve"> </w:t>
      </w:r>
    </w:p>
    <w:p w:rsidR="006262CE" w:rsidRDefault="006262CE" w:rsidP="002D56FE">
      <w:pPr>
        <w:pStyle w:val="Title"/>
        <w:jc w:val="left"/>
        <w:rPr>
          <w:w w:val="105"/>
        </w:rPr>
      </w:pPr>
    </w:p>
    <w:p w:rsidR="00904587" w:rsidRDefault="00904587" w:rsidP="002D56FE">
      <w:pPr>
        <w:pStyle w:val="Title"/>
        <w:jc w:val="left"/>
        <w:rPr>
          <w:w w:val="105"/>
        </w:rPr>
      </w:pPr>
      <w:r>
        <w:rPr>
          <w:w w:val="105"/>
        </w:rPr>
        <w:t>GENERAL</w:t>
      </w:r>
    </w:p>
    <w:p w:rsidR="00904587" w:rsidRDefault="00904587" w:rsidP="002D56FE">
      <w:pPr>
        <w:pStyle w:val="Heading1"/>
        <w:jc w:val="left"/>
        <w:rPr>
          <w:w w:val="105"/>
        </w:rPr>
      </w:pPr>
      <w:r>
        <w:rPr>
          <w:w w:val="105"/>
        </w:rPr>
        <w:t>Links with other agencies</w:t>
      </w:r>
    </w:p>
    <w:p w:rsidR="00336662" w:rsidRDefault="00336662" w:rsidP="00D959EA">
      <w:pPr>
        <w:rPr>
          <w:rFonts w:cs="Arial"/>
        </w:rPr>
      </w:pPr>
    </w:p>
    <w:p w:rsidR="00677244" w:rsidRDefault="00904587" w:rsidP="00D959EA">
      <w:pPr>
        <w:rPr>
          <w:rFonts w:cs="Arial"/>
        </w:rPr>
      </w:pPr>
      <w:r>
        <w:rPr>
          <w:rFonts w:cs="Arial"/>
        </w:rPr>
        <w:t>Merton SAC</w:t>
      </w:r>
      <w:smartTag w:uri="urn:schemas-microsoft-com:office:smarttags" w:element="PersonName">
        <w:r>
          <w:rPr>
            <w:rFonts w:cs="Arial"/>
          </w:rPr>
          <w:t>R</w:t>
        </w:r>
      </w:smartTag>
      <w:r>
        <w:rPr>
          <w:rFonts w:cs="Arial"/>
        </w:rPr>
        <w:t>E is a member of NASAC</w:t>
      </w:r>
      <w:smartTag w:uri="urn:schemas-microsoft-com:office:smarttags" w:element="PersonName">
        <w:r>
          <w:rPr>
            <w:rFonts w:cs="Arial"/>
          </w:rPr>
          <w:t>R</w:t>
        </w:r>
      </w:smartTag>
      <w:r>
        <w:rPr>
          <w:rFonts w:cs="Arial"/>
        </w:rPr>
        <w:t xml:space="preserve">E and a representative attends </w:t>
      </w:r>
      <w:r>
        <w:rPr>
          <w:rFonts w:cs="Arial"/>
          <w:spacing w:val="-5"/>
        </w:rPr>
        <w:t>national meetings</w:t>
      </w:r>
      <w:smartTag w:uri="urn:schemas-microsoft-com:office:smarttags" w:element="PersonName">
        <w:r>
          <w:rPr>
            <w:rFonts w:cs="Arial"/>
            <w:spacing w:val="-5"/>
          </w:rPr>
          <w:t>.</w:t>
        </w:r>
      </w:smartTag>
      <w:r>
        <w:rPr>
          <w:rFonts w:cs="Arial"/>
          <w:spacing w:val="-5"/>
        </w:rPr>
        <w:t xml:space="preserve"> </w:t>
      </w:r>
      <w:r w:rsidR="002D56FE">
        <w:rPr>
          <w:rFonts w:cs="Arial"/>
          <w:spacing w:val="-5"/>
        </w:rPr>
        <w:t xml:space="preserve"> </w:t>
      </w:r>
      <w:r>
        <w:rPr>
          <w:rFonts w:cs="Arial"/>
          <w:spacing w:val="-5"/>
        </w:rPr>
        <w:t>Full reports are given at the SAC</w:t>
      </w:r>
      <w:smartTag w:uri="urn:schemas-microsoft-com:office:smarttags" w:element="PersonName">
        <w:r>
          <w:rPr>
            <w:rFonts w:cs="Arial"/>
            <w:spacing w:val="-5"/>
          </w:rPr>
          <w:t>R</w:t>
        </w:r>
      </w:smartTag>
      <w:r>
        <w:rPr>
          <w:rFonts w:cs="Arial"/>
          <w:spacing w:val="-5"/>
        </w:rPr>
        <w:t xml:space="preserve">E meetings so that all </w:t>
      </w:r>
      <w:smartTag w:uri="urn:schemas-microsoft-com:office:smarttags" w:element="PersonName">
        <w:r>
          <w:rPr>
            <w:rFonts w:cs="Arial"/>
          </w:rPr>
          <w:t>members</w:t>
        </w:r>
      </w:smartTag>
      <w:r>
        <w:rPr>
          <w:rFonts w:cs="Arial"/>
        </w:rPr>
        <w:t xml:space="preserve"> are aware of current topics and issues</w:t>
      </w:r>
      <w:smartTag w:uri="urn:schemas-microsoft-com:office:smarttags" w:element="PersonName">
        <w:r>
          <w:rPr>
            <w:rFonts w:cs="Arial"/>
          </w:rPr>
          <w:t>.</w:t>
        </w:r>
      </w:smartTag>
      <w:r>
        <w:rPr>
          <w:rFonts w:cs="Arial"/>
        </w:rPr>
        <w:t xml:space="preserve"> Members of SACRE are also repr</w:t>
      </w:r>
      <w:r w:rsidR="00EF7B9F">
        <w:rPr>
          <w:rFonts w:cs="Arial"/>
        </w:rPr>
        <w:t xml:space="preserve">esentatives on the Merton </w:t>
      </w:r>
      <w:r>
        <w:rPr>
          <w:rFonts w:cs="Arial"/>
        </w:rPr>
        <w:t>Faith</w:t>
      </w:r>
      <w:r w:rsidR="00EF7B9F">
        <w:rPr>
          <w:rFonts w:cs="Arial"/>
        </w:rPr>
        <w:t xml:space="preserve"> and Belief Forum</w:t>
      </w:r>
      <w:r>
        <w:rPr>
          <w:rFonts w:cs="Arial"/>
        </w:rPr>
        <w:t xml:space="preserve"> and this facilitates communication between the two committees.</w:t>
      </w:r>
      <w:r w:rsidR="002D56FE">
        <w:rPr>
          <w:rFonts w:cs="Arial"/>
        </w:rPr>
        <w:t xml:space="preserve">  A</w:t>
      </w:r>
      <w:r w:rsidR="00677244">
        <w:rPr>
          <w:rFonts w:cs="Arial"/>
        </w:rPr>
        <w:t xml:space="preserve"> member</w:t>
      </w:r>
      <w:r w:rsidR="002D56FE">
        <w:rPr>
          <w:rFonts w:cs="Arial"/>
        </w:rPr>
        <w:t xml:space="preserve"> of SACRE </w:t>
      </w:r>
      <w:r w:rsidR="00677244">
        <w:rPr>
          <w:rFonts w:cs="Arial"/>
        </w:rPr>
        <w:t>attend</w:t>
      </w:r>
      <w:r w:rsidR="002D56FE">
        <w:rPr>
          <w:rFonts w:cs="Arial"/>
        </w:rPr>
        <w:t>ed</w:t>
      </w:r>
      <w:r w:rsidR="00677244">
        <w:rPr>
          <w:rFonts w:cs="Arial"/>
        </w:rPr>
        <w:t xml:space="preserve"> the NASACRE </w:t>
      </w:r>
      <w:smartTag w:uri="urn:schemas-microsoft-com:office:smarttags" w:element="stockticker">
        <w:r w:rsidR="00677244">
          <w:rPr>
            <w:rFonts w:cs="Arial"/>
          </w:rPr>
          <w:t>AGM</w:t>
        </w:r>
      </w:smartTag>
      <w:r w:rsidR="002D56FE">
        <w:rPr>
          <w:rFonts w:cs="Arial"/>
        </w:rPr>
        <w:t xml:space="preserve"> </w:t>
      </w:r>
      <w:r w:rsidR="00677244">
        <w:rPr>
          <w:rFonts w:cs="Arial"/>
        </w:rPr>
        <w:t xml:space="preserve">meeting in </w:t>
      </w:r>
      <w:r w:rsidR="00233202">
        <w:rPr>
          <w:rFonts w:cs="Arial"/>
        </w:rPr>
        <w:t>Birmingham</w:t>
      </w:r>
      <w:r w:rsidR="00677244">
        <w:rPr>
          <w:rFonts w:cs="Arial"/>
        </w:rPr>
        <w:t xml:space="preserve"> </w:t>
      </w:r>
      <w:r w:rsidR="0040452E">
        <w:rPr>
          <w:rFonts w:cs="Arial"/>
        </w:rPr>
        <w:t xml:space="preserve">and reported </w:t>
      </w:r>
      <w:r w:rsidR="00336662">
        <w:rPr>
          <w:rFonts w:cs="Arial"/>
        </w:rPr>
        <w:t>back to</w:t>
      </w:r>
      <w:r w:rsidR="0040452E">
        <w:rPr>
          <w:rFonts w:cs="Arial"/>
        </w:rPr>
        <w:t xml:space="preserve"> SACRE</w:t>
      </w:r>
    </w:p>
    <w:p w:rsidR="009D042C" w:rsidRDefault="009D042C" w:rsidP="00D959EA">
      <w:pPr>
        <w:rPr>
          <w:rFonts w:cs="Arial"/>
        </w:rPr>
      </w:pPr>
    </w:p>
    <w:p w:rsidR="00B40F63" w:rsidRDefault="00904587" w:rsidP="002D56FE">
      <w:pPr>
        <w:pStyle w:val="Heading1"/>
        <w:jc w:val="left"/>
        <w:rPr>
          <w:w w:val="105"/>
        </w:rPr>
      </w:pPr>
      <w:r>
        <w:rPr>
          <w:w w:val="105"/>
        </w:rPr>
        <w:t xml:space="preserve">List of organisations to which </w:t>
      </w:r>
      <w:r w:rsidR="002D56FE">
        <w:rPr>
          <w:w w:val="105"/>
        </w:rPr>
        <w:t xml:space="preserve">the </w:t>
      </w:r>
      <w:r>
        <w:rPr>
          <w:w w:val="105"/>
        </w:rPr>
        <w:t xml:space="preserve">SACRE report </w:t>
      </w:r>
      <w:r w:rsidR="002D56FE">
        <w:rPr>
          <w:w w:val="105"/>
        </w:rPr>
        <w:t>is</w:t>
      </w:r>
      <w:r>
        <w:rPr>
          <w:w w:val="105"/>
        </w:rPr>
        <w:t xml:space="preserve"> sent </w:t>
      </w:r>
    </w:p>
    <w:p w:rsidR="002D56FE" w:rsidRPr="002D56FE" w:rsidRDefault="002D56FE" w:rsidP="002D56FE">
      <w:pPr>
        <w:rPr>
          <w:lang w:val="en-GB" w:eastAsia="en-US"/>
        </w:rPr>
      </w:pPr>
    </w:p>
    <w:p w:rsidR="00B40F63" w:rsidRDefault="00B40F63" w:rsidP="00D959EA">
      <w:pPr>
        <w:rPr>
          <w:rFonts w:cs="Arial"/>
          <w:color w:val="FF0000"/>
          <w:spacing w:val="-1"/>
        </w:rPr>
      </w:pPr>
      <w:r w:rsidRPr="00781889">
        <w:rPr>
          <w:rFonts w:cs="Arial"/>
          <w:spacing w:val="-1"/>
        </w:rPr>
        <w:t>A copy of this report will be placed on the SACRE section of the Merton LA website and relevant officers will be informed</w:t>
      </w:r>
      <w:r w:rsidR="002D56FE">
        <w:rPr>
          <w:rFonts w:cs="Arial"/>
          <w:spacing w:val="-1"/>
        </w:rPr>
        <w:t xml:space="preserve"> </w:t>
      </w:r>
      <w:hyperlink r:id="rId14" w:history="1">
        <w:r w:rsidR="00781889" w:rsidRPr="003258BA">
          <w:rPr>
            <w:rStyle w:val="Hyperlink"/>
            <w:rFonts w:cs="Arial"/>
            <w:spacing w:val="-1"/>
          </w:rPr>
          <w:t>www.merton.gov.uk/learning/schools/standing-advisory-council-on-religious-education.htm</w:t>
        </w:r>
      </w:hyperlink>
      <w:r w:rsidR="00781889">
        <w:rPr>
          <w:rFonts w:cs="Arial"/>
          <w:color w:val="FF0000"/>
          <w:spacing w:val="-1"/>
        </w:rPr>
        <w:t xml:space="preserve">   </w:t>
      </w:r>
    </w:p>
    <w:p w:rsidR="00B40F63" w:rsidRDefault="00B40F63" w:rsidP="00D959EA">
      <w:pPr>
        <w:rPr>
          <w:rFonts w:cs="Arial"/>
        </w:rPr>
      </w:pPr>
      <w:r>
        <w:rPr>
          <w:rFonts w:cs="Arial"/>
        </w:rPr>
        <w:t>The National Association of SAC</w:t>
      </w:r>
      <w:smartTag w:uri="urn:schemas-microsoft-com:office:smarttags" w:element="PersonName">
        <w:r>
          <w:rPr>
            <w:rFonts w:cs="Arial"/>
          </w:rPr>
          <w:t>R</w:t>
        </w:r>
      </w:smartTag>
      <w:r>
        <w:rPr>
          <w:rFonts w:cs="Arial"/>
        </w:rPr>
        <w:t>Es) NASAC</w:t>
      </w:r>
      <w:smartTag w:uri="urn:schemas-microsoft-com:office:smarttags" w:element="PersonName">
        <w:r>
          <w:rPr>
            <w:rFonts w:cs="Arial"/>
          </w:rPr>
          <w:t>R</w:t>
        </w:r>
      </w:smartTag>
      <w:r w:rsidR="002D56FE">
        <w:rPr>
          <w:rFonts w:cs="Arial"/>
        </w:rPr>
        <w:t xml:space="preserve">E </w:t>
      </w:r>
      <w:r>
        <w:rPr>
          <w:rFonts w:cs="Arial"/>
        </w:rPr>
        <w:t>will also receive a copy</w:t>
      </w:r>
      <w:smartTag w:uri="urn:schemas-microsoft-com:office:smarttags" w:element="PersonName">
        <w:r>
          <w:rPr>
            <w:rFonts w:cs="Arial"/>
          </w:rPr>
          <w:t>.</w:t>
        </w:r>
      </w:smartTag>
      <w:r>
        <w:rPr>
          <w:rFonts w:cs="Arial"/>
        </w:rPr>
        <w:t xml:space="preserve"> </w:t>
      </w:r>
    </w:p>
    <w:p w:rsidR="002D56FE" w:rsidRDefault="002D56FE" w:rsidP="00D959EA">
      <w:pPr>
        <w:rPr>
          <w:rFonts w:cs="Arial"/>
        </w:rPr>
      </w:pPr>
    </w:p>
    <w:p w:rsidR="00904587" w:rsidRDefault="00904587" w:rsidP="002D56FE">
      <w:pPr>
        <w:pStyle w:val="Heading1"/>
        <w:jc w:val="left"/>
        <w:rPr>
          <w:w w:val="105"/>
        </w:rPr>
      </w:pPr>
      <w:r>
        <w:rPr>
          <w:w w:val="105"/>
        </w:rPr>
        <w:t>Contacts</w:t>
      </w:r>
    </w:p>
    <w:p w:rsidR="002D56FE" w:rsidRPr="002D56FE" w:rsidRDefault="002D56FE" w:rsidP="002D56FE">
      <w:pPr>
        <w:rPr>
          <w:lang w:val="en-GB" w:eastAsia="en-US"/>
        </w:rPr>
      </w:pPr>
    </w:p>
    <w:p w:rsidR="00904587" w:rsidRDefault="00904587" w:rsidP="00D959EA">
      <w:pPr>
        <w:rPr>
          <w:rFonts w:cs="Arial"/>
          <w:color w:val="0000FF"/>
          <w:spacing w:val="-8"/>
          <w:w w:val="105"/>
          <w:u w:val="single"/>
        </w:rPr>
      </w:pPr>
      <w:r>
        <w:rPr>
          <w:rFonts w:cs="Arial"/>
          <w:spacing w:val="-3"/>
        </w:rPr>
        <w:t xml:space="preserve">If you have any issues that you would like to raise with the Merton SACRE, </w:t>
      </w:r>
      <w:r>
        <w:rPr>
          <w:rFonts w:cs="Arial"/>
        </w:rPr>
        <w:t>please contact the</w:t>
      </w:r>
      <w:r w:rsidR="002D56FE">
        <w:rPr>
          <w:rFonts w:cs="Arial"/>
        </w:rPr>
        <w:t xml:space="preserve"> </w:t>
      </w:r>
      <w:r w:rsidR="00233202">
        <w:rPr>
          <w:rFonts w:cs="Arial"/>
        </w:rPr>
        <w:t>Merto</w:t>
      </w:r>
      <w:r w:rsidR="002D56FE">
        <w:rPr>
          <w:rFonts w:cs="Arial"/>
        </w:rPr>
        <w:t xml:space="preserve">n LA Advisor to the SACRE </w:t>
      </w:r>
      <w:hyperlink r:id="rId15" w:history="1">
        <w:r w:rsidR="002D56FE" w:rsidRPr="003A2D1B">
          <w:rPr>
            <w:rStyle w:val="Hyperlink"/>
            <w:rFonts w:cs="Arial"/>
          </w:rPr>
          <w:t>keith.shipman@merton.gov.uk</w:t>
        </w:r>
      </w:hyperlink>
      <w:r w:rsidR="00B64100">
        <w:rPr>
          <w:rFonts w:cs="Arial"/>
        </w:rPr>
        <w:t>.</w:t>
      </w:r>
    </w:p>
    <w:p w:rsidR="008946FB" w:rsidRDefault="008946FB" w:rsidP="00D959EA">
      <w:pPr>
        <w:spacing w:before="72" w:line="208" w:lineRule="auto"/>
        <w:rPr>
          <w:rFonts w:cs="Arial"/>
        </w:rPr>
      </w:pPr>
    </w:p>
    <w:p w:rsidR="0040452E" w:rsidRDefault="0040452E" w:rsidP="00D959EA">
      <w:pPr>
        <w:rPr>
          <w:rFonts w:cs="Arial"/>
          <w:b/>
          <w:bCs/>
          <w:spacing w:val="-6"/>
          <w:w w:val="105"/>
        </w:rPr>
      </w:pPr>
    </w:p>
    <w:p w:rsidR="00B844FD" w:rsidRDefault="00B844FD" w:rsidP="00D959EA">
      <w:pPr>
        <w:rPr>
          <w:rFonts w:cs="Arial"/>
          <w:b/>
          <w:bCs/>
          <w:spacing w:val="-6"/>
          <w:w w:val="105"/>
        </w:rPr>
      </w:pPr>
    </w:p>
    <w:p w:rsidR="00B844FD" w:rsidRDefault="00B844FD" w:rsidP="00D959EA">
      <w:pPr>
        <w:rPr>
          <w:rFonts w:cs="Arial"/>
          <w:b/>
          <w:bCs/>
          <w:spacing w:val="-6"/>
          <w:w w:val="105"/>
        </w:rPr>
      </w:pPr>
    </w:p>
    <w:p w:rsidR="00B844FD" w:rsidRDefault="00B844FD"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6262CE" w:rsidRDefault="006262CE" w:rsidP="00D959EA">
      <w:pPr>
        <w:rPr>
          <w:rFonts w:cs="Arial"/>
          <w:b/>
          <w:bCs/>
          <w:spacing w:val="-6"/>
          <w:w w:val="105"/>
        </w:rPr>
      </w:pPr>
    </w:p>
    <w:p w:rsidR="00B844FD" w:rsidRDefault="00B844FD" w:rsidP="00D959EA">
      <w:pPr>
        <w:rPr>
          <w:rFonts w:cs="Arial"/>
          <w:b/>
          <w:bCs/>
          <w:spacing w:val="-6"/>
          <w:w w:val="105"/>
        </w:rPr>
      </w:pPr>
    </w:p>
    <w:p w:rsidR="00113372" w:rsidRDefault="00113372" w:rsidP="00113372">
      <w:pPr>
        <w:rPr>
          <w:rFonts w:cs="Arial"/>
          <w:b/>
          <w:bCs/>
          <w:spacing w:val="-6"/>
          <w:w w:val="105"/>
        </w:rPr>
      </w:pPr>
      <w:r>
        <w:rPr>
          <w:rFonts w:cs="Arial"/>
          <w:b/>
          <w:bCs/>
          <w:spacing w:val="-6"/>
          <w:w w:val="105"/>
        </w:rPr>
        <w:t>Appendix 1: SACRE Membership</w:t>
      </w:r>
    </w:p>
    <w:p w:rsidR="00113372" w:rsidRDefault="00113372" w:rsidP="00113372">
      <w:pPr>
        <w:spacing w:before="252"/>
        <w:rPr>
          <w:rFonts w:cs="Arial"/>
          <w:b/>
          <w:bCs/>
          <w:spacing w:val="-2"/>
          <w:sz w:val="32"/>
          <w:szCs w:val="32"/>
        </w:rPr>
      </w:pPr>
    </w:p>
    <w:p w:rsidR="00113372" w:rsidRPr="00344902" w:rsidRDefault="00113372" w:rsidP="00113372">
      <w:pPr>
        <w:jc w:val="center"/>
        <w:rPr>
          <w:b/>
        </w:rPr>
      </w:pPr>
      <w:r w:rsidRPr="00344902">
        <w:rPr>
          <w:b/>
        </w:rPr>
        <w:t>STANDING ADVISORY COUNCIL ON RELIGIOUS EDUCATION (SACRE)</w:t>
      </w:r>
    </w:p>
    <w:p w:rsidR="00113372" w:rsidRPr="00344902" w:rsidRDefault="00113372" w:rsidP="00113372">
      <w:pPr>
        <w:jc w:val="center"/>
        <w:rPr>
          <w:b/>
        </w:rPr>
      </w:pPr>
    </w:p>
    <w:p w:rsidR="00113372" w:rsidRPr="00344902" w:rsidRDefault="00113372" w:rsidP="00113372">
      <w:pPr>
        <w:jc w:val="center"/>
        <w:rPr>
          <w:b/>
        </w:rPr>
      </w:pPr>
      <w:r w:rsidRPr="00344902">
        <w:rPr>
          <w:b/>
        </w:rPr>
        <w:t>MEMBERSHIP</w:t>
      </w:r>
      <w:r>
        <w:rPr>
          <w:b/>
        </w:rPr>
        <w:t>- between September 2016 and  September 2017 (amendments in October added to clarify vacancies)</w:t>
      </w:r>
    </w:p>
    <w:p w:rsidR="00113372" w:rsidRDefault="00113372" w:rsidP="00113372"/>
    <w:p w:rsidR="00113372" w:rsidRDefault="00113372" w:rsidP="00113372">
      <w:pPr>
        <w:rPr>
          <w:rFonts w:cs="Arial"/>
          <w:b/>
          <w:bCs/>
          <w:szCs w:val="22"/>
          <w:u w:val="single"/>
        </w:rPr>
      </w:pPr>
      <w:r w:rsidRPr="003D1E89">
        <w:rPr>
          <w:rFonts w:cs="Arial"/>
          <w:b/>
          <w:bCs/>
          <w:szCs w:val="22"/>
          <w:u w:val="single"/>
        </w:rPr>
        <w:t>Group A</w:t>
      </w:r>
      <w:r>
        <w:rPr>
          <w:rFonts w:cs="Arial"/>
          <w:b/>
          <w:bCs/>
          <w:szCs w:val="22"/>
          <w:u w:val="single"/>
        </w:rPr>
        <w:t xml:space="preserve"> – Christian, Other Faiths &amp; Beliefs</w:t>
      </w:r>
    </w:p>
    <w:p w:rsidR="00113372" w:rsidRDefault="00113372" w:rsidP="00113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tblGrid>
      <w:tr w:rsidR="00113372" w:rsidTr="00AD75FE">
        <w:tc>
          <w:tcPr>
            <w:tcW w:w="2943" w:type="dxa"/>
          </w:tcPr>
          <w:p w:rsidR="00113372" w:rsidRDefault="00113372" w:rsidP="00AD75FE">
            <w:r>
              <w:t>Buddhism</w:t>
            </w:r>
          </w:p>
        </w:tc>
        <w:tc>
          <w:tcPr>
            <w:tcW w:w="4395" w:type="dxa"/>
          </w:tcPr>
          <w:p w:rsidR="00113372" w:rsidRPr="00344902" w:rsidRDefault="00113372" w:rsidP="00AD75FE">
            <w:r w:rsidRPr="00344902">
              <w:t>Mr P Lom</w:t>
            </w:r>
            <w:r>
              <w:t xml:space="preserve"> (resigned July 2017) Colin Perry attended as substitute</w:t>
            </w:r>
          </w:p>
        </w:tc>
      </w:tr>
      <w:tr w:rsidR="00113372" w:rsidTr="00AD75FE">
        <w:tc>
          <w:tcPr>
            <w:tcW w:w="2943" w:type="dxa"/>
          </w:tcPr>
          <w:p w:rsidR="00113372" w:rsidRDefault="00113372" w:rsidP="00AD75FE">
            <w:r>
              <w:t>Free Churches</w:t>
            </w:r>
          </w:p>
        </w:tc>
        <w:tc>
          <w:tcPr>
            <w:tcW w:w="4395" w:type="dxa"/>
          </w:tcPr>
          <w:p w:rsidR="00113372" w:rsidRPr="00344902" w:rsidRDefault="00113372" w:rsidP="00AD75FE">
            <w:r>
              <w:t xml:space="preserve">Mr P Kendrick  </w:t>
            </w:r>
            <w:r w:rsidR="00081B24">
              <w:t>(</w:t>
            </w:r>
            <w:r>
              <w:t>resigned July 2017) Vacancy</w:t>
            </w:r>
          </w:p>
        </w:tc>
      </w:tr>
      <w:tr w:rsidR="00113372" w:rsidTr="00AD75FE">
        <w:tc>
          <w:tcPr>
            <w:tcW w:w="2943" w:type="dxa"/>
          </w:tcPr>
          <w:p w:rsidR="00113372" w:rsidRDefault="00113372" w:rsidP="00AD75FE">
            <w:r>
              <w:t>Hinduism</w:t>
            </w:r>
          </w:p>
        </w:tc>
        <w:tc>
          <w:tcPr>
            <w:tcW w:w="4395" w:type="dxa"/>
          </w:tcPr>
          <w:p w:rsidR="00113372" w:rsidRPr="00DF34F1" w:rsidRDefault="00113372" w:rsidP="00AD75FE">
            <w:r>
              <w:t>Ms G Maheshwaran</w:t>
            </w:r>
          </w:p>
        </w:tc>
      </w:tr>
      <w:tr w:rsidR="00113372" w:rsidTr="00AD75FE">
        <w:tc>
          <w:tcPr>
            <w:tcW w:w="2943" w:type="dxa"/>
          </w:tcPr>
          <w:p w:rsidR="00113372" w:rsidRDefault="00113372" w:rsidP="00AD75FE">
            <w:r>
              <w:t>Humanism</w:t>
            </w:r>
          </w:p>
        </w:tc>
        <w:tc>
          <w:tcPr>
            <w:tcW w:w="4395" w:type="dxa"/>
          </w:tcPr>
          <w:p w:rsidR="00113372" w:rsidRPr="00344902" w:rsidRDefault="00113372" w:rsidP="00AD75FE">
            <w:r>
              <w:t>Ms Audrey King</w:t>
            </w:r>
          </w:p>
        </w:tc>
      </w:tr>
      <w:tr w:rsidR="00113372" w:rsidTr="00AD75FE">
        <w:tc>
          <w:tcPr>
            <w:tcW w:w="2943" w:type="dxa"/>
          </w:tcPr>
          <w:p w:rsidR="00113372" w:rsidRDefault="00113372" w:rsidP="00AD75FE">
            <w:r>
              <w:t>Islam</w:t>
            </w:r>
          </w:p>
        </w:tc>
        <w:tc>
          <w:tcPr>
            <w:tcW w:w="4395" w:type="dxa"/>
          </w:tcPr>
          <w:p w:rsidR="00113372" w:rsidRPr="00344902" w:rsidRDefault="00113372" w:rsidP="00AD75FE">
            <w:r>
              <w:t>Mr S Sheikh (Deputy Mr M Khan)</w:t>
            </w:r>
          </w:p>
        </w:tc>
      </w:tr>
      <w:tr w:rsidR="00113372" w:rsidTr="00AD75FE">
        <w:tc>
          <w:tcPr>
            <w:tcW w:w="2943" w:type="dxa"/>
          </w:tcPr>
          <w:p w:rsidR="00113372" w:rsidRDefault="00113372" w:rsidP="00AD75FE">
            <w:r>
              <w:t>Judaism</w:t>
            </w:r>
          </w:p>
        </w:tc>
        <w:tc>
          <w:tcPr>
            <w:tcW w:w="4395" w:type="dxa"/>
          </w:tcPr>
          <w:p w:rsidR="00113372" w:rsidRPr="00344902" w:rsidRDefault="00113372" w:rsidP="00AD75FE">
            <w:r>
              <w:t>Mr M Freedman</w:t>
            </w:r>
          </w:p>
        </w:tc>
      </w:tr>
      <w:tr w:rsidR="00113372" w:rsidTr="00AD75FE">
        <w:tc>
          <w:tcPr>
            <w:tcW w:w="2943" w:type="dxa"/>
          </w:tcPr>
          <w:p w:rsidR="00113372" w:rsidRDefault="00113372" w:rsidP="00AD75FE">
            <w:r>
              <w:t>Roman Catholic Church</w:t>
            </w:r>
          </w:p>
        </w:tc>
        <w:tc>
          <w:tcPr>
            <w:tcW w:w="4395" w:type="dxa"/>
          </w:tcPr>
          <w:p w:rsidR="00113372" w:rsidRPr="00344902" w:rsidRDefault="00113372" w:rsidP="00AD75FE">
            <w:r>
              <w:rPr>
                <w:color w:val="FF0000"/>
              </w:rPr>
              <w:t xml:space="preserve"> </w:t>
            </w:r>
            <w:r w:rsidRPr="00113372">
              <w:t>VACANCY (resigned October 2016)</w:t>
            </w:r>
          </w:p>
        </w:tc>
      </w:tr>
      <w:tr w:rsidR="00113372" w:rsidTr="00AD75FE">
        <w:tc>
          <w:tcPr>
            <w:tcW w:w="2943" w:type="dxa"/>
          </w:tcPr>
          <w:p w:rsidR="00113372" w:rsidRDefault="00113372" w:rsidP="00AD75FE">
            <w:r>
              <w:t>Sikhism</w:t>
            </w:r>
          </w:p>
        </w:tc>
        <w:tc>
          <w:tcPr>
            <w:tcW w:w="4395" w:type="dxa"/>
          </w:tcPr>
          <w:p w:rsidR="00113372" w:rsidRPr="00EA0C72" w:rsidRDefault="00081B24" w:rsidP="00AD75FE">
            <w:r>
              <w:t xml:space="preserve">Mr A </w:t>
            </w:r>
            <w:r w:rsidR="00113372" w:rsidRPr="00EA0C72">
              <w:t>Singh Bahra</w:t>
            </w:r>
          </w:p>
        </w:tc>
      </w:tr>
      <w:tr w:rsidR="00113372" w:rsidTr="00AD75FE">
        <w:tc>
          <w:tcPr>
            <w:tcW w:w="2943" w:type="dxa"/>
          </w:tcPr>
          <w:p w:rsidR="00113372" w:rsidRDefault="00113372" w:rsidP="00AD75FE">
            <w:r>
              <w:t>Ahmadiyya Muslim Association</w:t>
            </w:r>
          </w:p>
        </w:tc>
        <w:tc>
          <w:tcPr>
            <w:tcW w:w="4395" w:type="dxa"/>
          </w:tcPr>
          <w:p w:rsidR="00113372" w:rsidRDefault="00113372" w:rsidP="00AD75FE">
            <w:r>
              <w:t>Mr Waleed Ahmad</w:t>
            </w:r>
          </w:p>
        </w:tc>
      </w:tr>
    </w:tbl>
    <w:p w:rsidR="00113372" w:rsidRDefault="00113372" w:rsidP="00113372"/>
    <w:p w:rsidR="00113372" w:rsidRPr="003D1E89" w:rsidRDefault="00113372" w:rsidP="00113372">
      <w:pPr>
        <w:pStyle w:val="BodyText"/>
        <w:rPr>
          <w:rFonts w:cs="Arial"/>
          <w:b/>
          <w:bCs/>
          <w:szCs w:val="22"/>
          <w:u w:val="single"/>
        </w:rPr>
      </w:pPr>
      <w:r w:rsidRPr="003D1E89">
        <w:rPr>
          <w:rFonts w:cs="Arial"/>
          <w:b/>
          <w:bCs/>
          <w:szCs w:val="22"/>
          <w:u w:val="single"/>
        </w:rPr>
        <w:t>Group B</w:t>
      </w:r>
      <w:r>
        <w:rPr>
          <w:rFonts w:cs="Arial"/>
          <w:b/>
          <w:bCs/>
          <w:szCs w:val="22"/>
          <w:u w:val="single"/>
        </w:rPr>
        <w:t xml:space="preserve"> – Church of England</w:t>
      </w:r>
    </w:p>
    <w:p w:rsidR="00113372" w:rsidRDefault="00113372" w:rsidP="00113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4072"/>
        <w:gridCol w:w="3950"/>
      </w:tblGrid>
      <w:tr w:rsidR="00113372" w:rsidTr="00AD75FE">
        <w:tc>
          <w:tcPr>
            <w:tcW w:w="2672" w:type="dxa"/>
          </w:tcPr>
          <w:p w:rsidR="00113372" w:rsidRPr="00C20F23" w:rsidRDefault="00113372" w:rsidP="00AD75FE">
            <w:r w:rsidRPr="00C20F23">
              <w:t>C of E</w:t>
            </w:r>
          </w:p>
        </w:tc>
        <w:tc>
          <w:tcPr>
            <w:tcW w:w="4072" w:type="dxa"/>
          </w:tcPr>
          <w:p w:rsidR="00113372" w:rsidRPr="00C20F23" w:rsidRDefault="00113372" w:rsidP="00AD75FE">
            <w:r>
              <w:t xml:space="preserve">Mr </w:t>
            </w:r>
            <w:r w:rsidRPr="00C20F23">
              <w:t>C</w:t>
            </w:r>
            <w:r>
              <w:t xml:space="preserve"> P</w:t>
            </w:r>
            <w:r w:rsidRPr="00C20F23">
              <w:t>owell</w:t>
            </w:r>
            <w:r>
              <w:t xml:space="preserve"> (resigned Sept 2017)</w:t>
            </w:r>
          </w:p>
        </w:tc>
        <w:tc>
          <w:tcPr>
            <w:tcW w:w="3950" w:type="dxa"/>
          </w:tcPr>
          <w:p w:rsidR="00113372" w:rsidRDefault="00113372" w:rsidP="00AD75FE">
            <w:r>
              <w:t>Jane Savill October 2017</w:t>
            </w:r>
          </w:p>
        </w:tc>
      </w:tr>
      <w:tr w:rsidR="00113372" w:rsidTr="00AD75FE">
        <w:tc>
          <w:tcPr>
            <w:tcW w:w="2672" w:type="dxa"/>
          </w:tcPr>
          <w:p w:rsidR="00113372" w:rsidRPr="00C20F23" w:rsidRDefault="00113372" w:rsidP="00AD75FE">
            <w:r w:rsidRPr="00C20F23">
              <w:t>C of E</w:t>
            </w:r>
          </w:p>
        </w:tc>
        <w:tc>
          <w:tcPr>
            <w:tcW w:w="4072" w:type="dxa"/>
          </w:tcPr>
          <w:p w:rsidR="00113372" w:rsidRPr="00C20F23" w:rsidRDefault="00113372" w:rsidP="00AD75FE">
            <w:r>
              <w:t>Ms J Powell (resignation noted at meeting 10.10.17)</w:t>
            </w:r>
          </w:p>
        </w:tc>
        <w:tc>
          <w:tcPr>
            <w:tcW w:w="3950" w:type="dxa"/>
          </w:tcPr>
          <w:p w:rsidR="00113372" w:rsidRDefault="00113372" w:rsidP="00AD75FE">
            <w:r>
              <w:t>Andrew Williams October 2017</w:t>
            </w:r>
          </w:p>
        </w:tc>
      </w:tr>
      <w:tr w:rsidR="00113372" w:rsidTr="00AD75FE">
        <w:tc>
          <w:tcPr>
            <w:tcW w:w="2672" w:type="dxa"/>
          </w:tcPr>
          <w:p w:rsidR="00113372" w:rsidRPr="00C20F23" w:rsidRDefault="00113372" w:rsidP="00AD75FE">
            <w:r w:rsidRPr="00C20F23">
              <w:t>C of E</w:t>
            </w:r>
          </w:p>
        </w:tc>
        <w:tc>
          <w:tcPr>
            <w:tcW w:w="4072" w:type="dxa"/>
          </w:tcPr>
          <w:p w:rsidR="00113372" w:rsidRPr="00C20F23" w:rsidRDefault="00113372" w:rsidP="00AD75FE">
            <w:r w:rsidRPr="00C20F23">
              <w:t>Rev K</w:t>
            </w:r>
            <w:r>
              <w:t xml:space="preserve"> </w:t>
            </w:r>
            <w:r w:rsidRPr="00C20F23">
              <w:t>Tuckett</w:t>
            </w:r>
            <w:r>
              <w:t xml:space="preserve"> (resigned June 2017)</w:t>
            </w:r>
          </w:p>
        </w:tc>
        <w:tc>
          <w:tcPr>
            <w:tcW w:w="3950" w:type="dxa"/>
          </w:tcPr>
          <w:p w:rsidR="00113372" w:rsidRPr="00C20F23" w:rsidRDefault="00113372" w:rsidP="00AD75FE">
            <w:r>
              <w:t>Mr Marcus Cooper October 2017</w:t>
            </w:r>
          </w:p>
        </w:tc>
      </w:tr>
    </w:tbl>
    <w:p w:rsidR="00113372" w:rsidRDefault="00113372" w:rsidP="00113372"/>
    <w:p w:rsidR="00113372" w:rsidRPr="003D1E89" w:rsidRDefault="00113372" w:rsidP="00113372">
      <w:pPr>
        <w:pStyle w:val="BodyText"/>
        <w:rPr>
          <w:rFonts w:cs="Arial"/>
          <w:b/>
          <w:bCs/>
          <w:szCs w:val="22"/>
          <w:u w:val="single"/>
        </w:rPr>
      </w:pPr>
      <w:r w:rsidRPr="003D1E89">
        <w:rPr>
          <w:rFonts w:cs="Arial"/>
          <w:b/>
          <w:bCs/>
          <w:szCs w:val="22"/>
          <w:u w:val="single"/>
        </w:rPr>
        <w:t>Group C</w:t>
      </w:r>
      <w:r>
        <w:rPr>
          <w:rFonts w:cs="Arial"/>
          <w:b/>
          <w:bCs/>
          <w:szCs w:val="22"/>
          <w:u w:val="single"/>
        </w:rPr>
        <w:t xml:space="preserve"> – Teacher Associations</w:t>
      </w:r>
    </w:p>
    <w:p w:rsidR="00113372" w:rsidRDefault="00113372" w:rsidP="00113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tblGrid>
      <w:tr w:rsidR="00113372" w:rsidTr="00AD75FE">
        <w:tc>
          <w:tcPr>
            <w:tcW w:w="2943" w:type="dxa"/>
          </w:tcPr>
          <w:p w:rsidR="00113372" w:rsidRDefault="00113372" w:rsidP="00AD75FE">
            <w:r>
              <w:t>ATL</w:t>
            </w:r>
          </w:p>
        </w:tc>
        <w:tc>
          <w:tcPr>
            <w:tcW w:w="4395" w:type="dxa"/>
          </w:tcPr>
          <w:p w:rsidR="00113372" w:rsidRDefault="00113372" w:rsidP="00AD75FE">
            <w:r>
              <w:t>Mark Yelland</w:t>
            </w:r>
          </w:p>
        </w:tc>
      </w:tr>
      <w:tr w:rsidR="00113372" w:rsidTr="00AD75FE">
        <w:tc>
          <w:tcPr>
            <w:tcW w:w="2943" w:type="dxa"/>
          </w:tcPr>
          <w:p w:rsidR="00113372" w:rsidRDefault="00113372" w:rsidP="00AD75FE">
            <w:r>
              <w:t>NAHT/SHA</w:t>
            </w:r>
          </w:p>
        </w:tc>
        <w:tc>
          <w:tcPr>
            <w:tcW w:w="4395" w:type="dxa"/>
          </w:tcPr>
          <w:p w:rsidR="00113372" w:rsidRPr="004E426B" w:rsidRDefault="00113372" w:rsidP="00AD75FE">
            <w:r>
              <w:t>Ms M Keenan</w:t>
            </w:r>
          </w:p>
        </w:tc>
      </w:tr>
      <w:tr w:rsidR="00113372" w:rsidTr="00AD75FE">
        <w:tc>
          <w:tcPr>
            <w:tcW w:w="2943" w:type="dxa"/>
          </w:tcPr>
          <w:p w:rsidR="00113372" w:rsidRDefault="00113372" w:rsidP="00AD75FE">
            <w:r>
              <w:t>NASUWT</w:t>
            </w:r>
          </w:p>
        </w:tc>
        <w:tc>
          <w:tcPr>
            <w:tcW w:w="4395" w:type="dxa"/>
          </w:tcPr>
          <w:p w:rsidR="00113372" w:rsidRPr="00113372" w:rsidRDefault="00113372" w:rsidP="00AD75FE">
            <w:pPr>
              <w:jc w:val="center"/>
            </w:pPr>
            <w:r w:rsidRPr="00113372">
              <w:t>Vacancy</w:t>
            </w:r>
          </w:p>
        </w:tc>
      </w:tr>
      <w:tr w:rsidR="00113372" w:rsidTr="00AD75FE">
        <w:tc>
          <w:tcPr>
            <w:tcW w:w="2943" w:type="dxa"/>
          </w:tcPr>
          <w:p w:rsidR="00113372" w:rsidRDefault="00113372" w:rsidP="00AD75FE">
            <w:r>
              <w:t>NUT</w:t>
            </w:r>
          </w:p>
        </w:tc>
        <w:tc>
          <w:tcPr>
            <w:tcW w:w="4395" w:type="dxa"/>
          </w:tcPr>
          <w:p w:rsidR="00113372" w:rsidRDefault="00113372" w:rsidP="00AD75FE">
            <w:r>
              <w:rPr>
                <w:rFonts w:cs="Arial"/>
              </w:rPr>
              <w:t xml:space="preserve"> Debra Beale</w:t>
            </w:r>
          </w:p>
        </w:tc>
      </w:tr>
    </w:tbl>
    <w:p w:rsidR="00113372" w:rsidRDefault="00113372" w:rsidP="00113372"/>
    <w:p w:rsidR="00113372" w:rsidRPr="003D1E89" w:rsidRDefault="00113372" w:rsidP="00113372">
      <w:pPr>
        <w:pStyle w:val="Heading1"/>
        <w:jc w:val="left"/>
        <w:rPr>
          <w:rFonts w:cs="Arial"/>
          <w:szCs w:val="22"/>
        </w:rPr>
      </w:pPr>
      <w:r w:rsidRPr="003D1E89">
        <w:rPr>
          <w:rFonts w:cs="Arial"/>
          <w:szCs w:val="22"/>
        </w:rPr>
        <w:t>Group D</w:t>
      </w:r>
      <w:r>
        <w:rPr>
          <w:rFonts w:cs="Arial"/>
          <w:szCs w:val="22"/>
        </w:rPr>
        <w:t xml:space="preserve"> – Local Authority</w:t>
      </w:r>
    </w:p>
    <w:p w:rsidR="00113372" w:rsidRDefault="00113372" w:rsidP="00113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4008"/>
        <w:gridCol w:w="3911"/>
      </w:tblGrid>
      <w:tr w:rsidR="00113372" w:rsidTr="00AD75FE">
        <w:tc>
          <w:tcPr>
            <w:tcW w:w="2775" w:type="dxa"/>
          </w:tcPr>
          <w:p w:rsidR="00113372" w:rsidRDefault="00113372" w:rsidP="00AD75FE">
            <w:r>
              <w:t>Conservative Group</w:t>
            </w:r>
          </w:p>
        </w:tc>
        <w:tc>
          <w:tcPr>
            <w:tcW w:w="4008" w:type="dxa"/>
          </w:tcPr>
          <w:p w:rsidR="00113372" w:rsidRDefault="00113372" w:rsidP="00AD75FE">
            <w:r>
              <w:t>Cllr A Latif</w:t>
            </w:r>
          </w:p>
        </w:tc>
        <w:tc>
          <w:tcPr>
            <w:tcW w:w="3911" w:type="dxa"/>
          </w:tcPr>
          <w:p w:rsidR="00113372" w:rsidRDefault="00113372" w:rsidP="00AD75FE"/>
        </w:tc>
      </w:tr>
      <w:tr w:rsidR="00113372" w:rsidTr="00AD75FE">
        <w:tc>
          <w:tcPr>
            <w:tcW w:w="2775" w:type="dxa"/>
          </w:tcPr>
          <w:p w:rsidR="00113372" w:rsidRDefault="00113372" w:rsidP="00AD75FE">
            <w:r>
              <w:t>Labour Group</w:t>
            </w:r>
          </w:p>
        </w:tc>
        <w:tc>
          <w:tcPr>
            <w:tcW w:w="4008" w:type="dxa"/>
          </w:tcPr>
          <w:p w:rsidR="00113372" w:rsidRDefault="00113372" w:rsidP="00AD75FE">
            <w:r>
              <w:rPr>
                <w:szCs w:val="22"/>
              </w:rPr>
              <w:t>resigned July 2017</w:t>
            </w:r>
          </w:p>
        </w:tc>
        <w:tc>
          <w:tcPr>
            <w:tcW w:w="3911" w:type="dxa"/>
          </w:tcPr>
          <w:p w:rsidR="00113372" w:rsidRPr="002C0ED4" w:rsidDel="00B45CE1" w:rsidRDefault="00113372" w:rsidP="00AD75FE">
            <w:pPr>
              <w:rPr>
                <w:szCs w:val="22"/>
              </w:rPr>
            </w:pPr>
            <w:r>
              <w:rPr>
                <w:szCs w:val="22"/>
              </w:rPr>
              <w:t>Cllr Mike Brunt October 2017</w:t>
            </w:r>
          </w:p>
        </w:tc>
      </w:tr>
      <w:tr w:rsidR="00113372" w:rsidTr="00AD75FE">
        <w:tc>
          <w:tcPr>
            <w:tcW w:w="2775" w:type="dxa"/>
          </w:tcPr>
          <w:p w:rsidR="00113372" w:rsidRDefault="00113372" w:rsidP="00AD75FE">
            <w:r>
              <w:t xml:space="preserve">Labour Group </w:t>
            </w:r>
          </w:p>
        </w:tc>
        <w:tc>
          <w:tcPr>
            <w:tcW w:w="4008" w:type="dxa"/>
          </w:tcPr>
          <w:p w:rsidR="00113372" w:rsidRDefault="00113372" w:rsidP="00AD75FE">
            <w:r>
              <w:t>Cllr L Attawar</w:t>
            </w:r>
          </w:p>
        </w:tc>
        <w:tc>
          <w:tcPr>
            <w:tcW w:w="3911" w:type="dxa"/>
          </w:tcPr>
          <w:p w:rsidR="00113372" w:rsidRDefault="00113372" w:rsidP="00AD75FE"/>
        </w:tc>
      </w:tr>
    </w:tbl>
    <w:p w:rsidR="00113372" w:rsidRDefault="00113372" w:rsidP="00113372"/>
    <w:p w:rsidR="00113372" w:rsidRDefault="00113372" w:rsidP="00113372"/>
    <w:p w:rsidR="00113372" w:rsidRPr="000C29AB" w:rsidRDefault="00113372" w:rsidP="00113372">
      <w:pPr>
        <w:rPr>
          <w:b/>
          <w:szCs w:val="22"/>
          <w:u w:val="single"/>
        </w:rPr>
      </w:pPr>
      <w:r w:rsidRPr="000C29AB">
        <w:rPr>
          <w:b/>
          <w:szCs w:val="22"/>
          <w:u w:val="single"/>
        </w:rPr>
        <w:t xml:space="preserve">Others </w:t>
      </w:r>
    </w:p>
    <w:p w:rsidR="00113372" w:rsidRDefault="00113372" w:rsidP="00113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113372" w:rsidTr="00AD75FE">
        <w:tc>
          <w:tcPr>
            <w:tcW w:w="2943" w:type="dxa"/>
          </w:tcPr>
          <w:p w:rsidR="00113372" w:rsidRDefault="00113372" w:rsidP="00AD75FE">
            <w:r>
              <w:t>Local Authority Adviser</w:t>
            </w:r>
          </w:p>
        </w:tc>
        <w:tc>
          <w:tcPr>
            <w:tcW w:w="4536" w:type="dxa"/>
          </w:tcPr>
          <w:p w:rsidR="00113372" w:rsidRDefault="00113372" w:rsidP="00AD75FE">
            <w:r>
              <w:t>Mr K Shipman</w:t>
            </w:r>
          </w:p>
        </w:tc>
      </w:tr>
      <w:tr w:rsidR="00113372" w:rsidTr="00AD75FE">
        <w:tc>
          <w:tcPr>
            <w:tcW w:w="2943" w:type="dxa"/>
          </w:tcPr>
          <w:p w:rsidR="00113372" w:rsidRDefault="00113372" w:rsidP="00AD75FE">
            <w:r>
              <w:t>Clerk</w:t>
            </w:r>
          </w:p>
        </w:tc>
        <w:tc>
          <w:tcPr>
            <w:tcW w:w="4536" w:type="dxa"/>
          </w:tcPr>
          <w:p w:rsidR="00113372" w:rsidRDefault="00113372" w:rsidP="00AD75FE">
            <w:r>
              <w:t>Ms E Nasse</w:t>
            </w:r>
          </w:p>
        </w:tc>
      </w:tr>
    </w:tbl>
    <w:p w:rsidR="00113372" w:rsidRDefault="00113372" w:rsidP="00113372"/>
    <w:p w:rsidR="00113372" w:rsidRDefault="00113372" w:rsidP="00113372"/>
    <w:p w:rsidR="00336662" w:rsidRPr="00233202" w:rsidRDefault="00336662" w:rsidP="00113372">
      <w:pPr>
        <w:rPr>
          <w:rFonts w:cs="Arial"/>
        </w:rPr>
      </w:pPr>
    </w:p>
    <w:sectPr w:rsidR="00336662" w:rsidRPr="00233202" w:rsidSect="001D51DD">
      <w:pgSz w:w="11918" w:h="16854"/>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36" w:rsidRDefault="00B21536">
      <w:r>
        <w:separator/>
      </w:r>
    </w:p>
  </w:endnote>
  <w:endnote w:type="continuationSeparator" w:id="0">
    <w:p w:rsidR="00B21536" w:rsidRDefault="00B2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FE" w:rsidRDefault="002D56FE" w:rsidP="00D20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6FE" w:rsidRDefault="002D56FE" w:rsidP="003D73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FE" w:rsidRDefault="002D56FE" w:rsidP="00D20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ECD">
      <w:rPr>
        <w:rStyle w:val="PageNumber"/>
        <w:noProof/>
      </w:rPr>
      <w:t>5</w:t>
    </w:r>
    <w:r>
      <w:rPr>
        <w:rStyle w:val="PageNumber"/>
      </w:rPr>
      <w:fldChar w:fldCharType="end"/>
    </w:r>
  </w:p>
  <w:p w:rsidR="002D56FE" w:rsidRDefault="002D56FE" w:rsidP="003D73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36" w:rsidRDefault="00B21536">
      <w:r>
        <w:separator/>
      </w:r>
    </w:p>
  </w:footnote>
  <w:footnote w:type="continuationSeparator" w:id="0">
    <w:p w:rsidR="00B21536" w:rsidRDefault="00B2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E199"/>
    <w:multiLevelType w:val="singleLevel"/>
    <w:tmpl w:val="57D7A79A"/>
    <w:lvl w:ilvl="0">
      <w:numFmt w:val="bullet"/>
      <w:lvlText w:val="·"/>
      <w:lvlJc w:val="left"/>
      <w:pPr>
        <w:tabs>
          <w:tab w:val="num" w:pos="504"/>
        </w:tabs>
        <w:ind w:left="288"/>
      </w:pPr>
      <w:rPr>
        <w:rFonts w:ascii="Symbol" w:hAnsi="Symbol"/>
        <w:snapToGrid/>
        <w:spacing w:val="5"/>
        <w:sz w:val="24"/>
      </w:rPr>
    </w:lvl>
  </w:abstractNum>
  <w:abstractNum w:abstractNumId="1">
    <w:nsid w:val="2EDD2362"/>
    <w:multiLevelType w:val="hybridMultilevel"/>
    <w:tmpl w:val="21D659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936CF7"/>
    <w:multiLevelType w:val="hybridMultilevel"/>
    <w:tmpl w:val="A976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16AC6"/>
    <w:multiLevelType w:val="hybridMultilevel"/>
    <w:tmpl w:val="05DE514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4A20BB5"/>
    <w:multiLevelType w:val="hybridMultilevel"/>
    <w:tmpl w:val="F66C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15430"/>
    <w:multiLevelType w:val="hybridMultilevel"/>
    <w:tmpl w:val="6D803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E6"/>
    <w:rsid w:val="000004AC"/>
    <w:rsid w:val="0001356B"/>
    <w:rsid w:val="00017AB7"/>
    <w:rsid w:val="00021AB9"/>
    <w:rsid w:val="00047270"/>
    <w:rsid w:val="000554CA"/>
    <w:rsid w:val="00062117"/>
    <w:rsid w:val="00071A2B"/>
    <w:rsid w:val="00081B24"/>
    <w:rsid w:val="00082634"/>
    <w:rsid w:val="000A5536"/>
    <w:rsid w:val="000C29AB"/>
    <w:rsid w:val="000C5EED"/>
    <w:rsid w:val="000D108B"/>
    <w:rsid w:val="000D1511"/>
    <w:rsid w:val="000E1266"/>
    <w:rsid w:val="000F5E60"/>
    <w:rsid w:val="00113372"/>
    <w:rsid w:val="00147715"/>
    <w:rsid w:val="00182751"/>
    <w:rsid w:val="00184831"/>
    <w:rsid w:val="00187E73"/>
    <w:rsid w:val="001D51DD"/>
    <w:rsid w:val="001F6F98"/>
    <w:rsid w:val="00214AF8"/>
    <w:rsid w:val="00225C4D"/>
    <w:rsid w:val="00233202"/>
    <w:rsid w:val="00260A55"/>
    <w:rsid w:val="0027611D"/>
    <w:rsid w:val="00293272"/>
    <w:rsid w:val="002A7983"/>
    <w:rsid w:val="002C0ED4"/>
    <w:rsid w:val="002D16E9"/>
    <w:rsid w:val="002D56FE"/>
    <w:rsid w:val="002D771A"/>
    <w:rsid w:val="002E2FC7"/>
    <w:rsid w:val="002F0894"/>
    <w:rsid w:val="00323F1C"/>
    <w:rsid w:val="00324840"/>
    <w:rsid w:val="003258BA"/>
    <w:rsid w:val="00331A11"/>
    <w:rsid w:val="003361F2"/>
    <w:rsid w:val="00336662"/>
    <w:rsid w:val="00344902"/>
    <w:rsid w:val="00352E68"/>
    <w:rsid w:val="00353CC0"/>
    <w:rsid w:val="003A23BE"/>
    <w:rsid w:val="003A2D1B"/>
    <w:rsid w:val="003B3D8C"/>
    <w:rsid w:val="003B6128"/>
    <w:rsid w:val="003C4A5E"/>
    <w:rsid w:val="003D1E89"/>
    <w:rsid w:val="003D736C"/>
    <w:rsid w:val="003E7E01"/>
    <w:rsid w:val="003F5289"/>
    <w:rsid w:val="003F6A25"/>
    <w:rsid w:val="00401671"/>
    <w:rsid w:val="0040452E"/>
    <w:rsid w:val="004B2050"/>
    <w:rsid w:val="004D001C"/>
    <w:rsid w:val="004D15A3"/>
    <w:rsid w:val="004D4F60"/>
    <w:rsid w:val="004D7E38"/>
    <w:rsid w:val="004E426B"/>
    <w:rsid w:val="004E46F1"/>
    <w:rsid w:val="00576F63"/>
    <w:rsid w:val="00595085"/>
    <w:rsid w:val="00600714"/>
    <w:rsid w:val="006262CE"/>
    <w:rsid w:val="00646014"/>
    <w:rsid w:val="00664658"/>
    <w:rsid w:val="00670B01"/>
    <w:rsid w:val="00677244"/>
    <w:rsid w:val="00685D8C"/>
    <w:rsid w:val="00695978"/>
    <w:rsid w:val="006D068B"/>
    <w:rsid w:val="00705BEA"/>
    <w:rsid w:val="00714784"/>
    <w:rsid w:val="00724629"/>
    <w:rsid w:val="00762ECD"/>
    <w:rsid w:val="00780908"/>
    <w:rsid w:val="00781889"/>
    <w:rsid w:val="007A0763"/>
    <w:rsid w:val="007B5F93"/>
    <w:rsid w:val="007E49F3"/>
    <w:rsid w:val="008336B0"/>
    <w:rsid w:val="00860012"/>
    <w:rsid w:val="00867422"/>
    <w:rsid w:val="00871FF4"/>
    <w:rsid w:val="008869E7"/>
    <w:rsid w:val="008877CB"/>
    <w:rsid w:val="008946FB"/>
    <w:rsid w:val="00903DF3"/>
    <w:rsid w:val="00904587"/>
    <w:rsid w:val="00916B36"/>
    <w:rsid w:val="0092313A"/>
    <w:rsid w:val="00944A1F"/>
    <w:rsid w:val="00985E89"/>
    <w:rsid w:val="009A4211"/>
    <w:rsid w:val="009B139F"/>
    <w:rsid w:val="009C7D41"/>
    <w:rsid w:val="009D042C"/>
    <w:rsid w:val="009F3B80"/>
    <w:rsid w:val="00A165F2"/>
    <w:rsid w:val="00A37169"/>
    <w:rsid w:val="00A71C16"/>
    <w:rsid w:val="00AB14A1"/>
    <w:rsid w:val="00AD42E0"/>
    <w:rsid w:val="00AD535A"/>
    <w:rsid w:val="00AD70B9"/>
    <w:rsid w:val="00AE0277"/>
    <w:rsid w:val="00AF7482"/>
    <w:rsid w:val="00B069D2"/>
    <w:rsid w:val="00B21536"/>
    <w:rsid w:val="00B368E9"/>
    <w:rsid w:val="00B40F63"/>
    <w:rsid w:val="00B44A47"/>
    <w:rsid w:val="00B47CE6"/>
    <w:rsid w:val="00B64100"/>
    <w:rsid w:val="00B804C9"/>
    <w:rsid w:val="00B844FD"/>
    <w:rsid w:val="00B92E5E"/>
    <w:rsid w:val="00BC4345"/>
    <w:rsid w:val="00BE7864"/>
    <w:rsid w:val="00C20F23"/>
    <w:rsid w:val="00C64BAA"/>
    <w:rsid w:val="00C80B96"/>
    <w:rsid w:val="00CD0AAF"/>
    <w:rsid w:val="00D20706"/>
    <w:rsid w:val="00D44880"/>
    <w:rsid w:val="00D565AD"/>
    <w:rsid w:val="00D64F13"/>
    <w:rsid w:val="00D71AE1"/>
    <w:rsid w:val="00D92A9A"/>
    <w:rsid w:val="00D959EA"/>
    <w:rsid w:val="00DC01FC"/>
    <w:rsid w:val="00DC3FEF"/>
    <w:rsid w:val="00DD6175"/>
    <w:rsid w:val="00DF34F1"/>
    <w:rsid w:val="00DF78F2"/>
    <w:rsid w:val="00E25DE1"/>
    <w:rsid w:val="00E43E90"/>
    <w:rsid w:val="00E44A06"/>
    <w:rsid w:val="00EA0C72"/>
    <w:rsid w:val="00EA344A"/>
    <w:rsid w:val="00EA66A0"/>
    <w:rsid w:val="00EC479B"/>
    <w:rsid w:val="00EC5B52"/>
    <w:rsid w:val="00ED26B3"/>
    <w:rsid w:val="00ED7DEF"/>
    <w:rsid w:val="00EE5672"/>
    <w:rsid w:val="00EE6A52"/>
    <w:rsid w:val="00EF6EF7"/>
    <w:rsid w:val="00EF7B9F"/>
    <w:rsid w:val="00F00AC0"/>
    <w:rsid w:val="00F1446F"/>
    <w:rsid w:val="00F150A2"/>
    <w:rsid w:val="00F33577"/>
    <w:rsid w:val="00F3689B"/>
    <w:rsid w:val="00F55EF9"/>
    <w:rsid w:val="00F62BD4"/>
    <w:rsid w:val="00F875DA"/>
    <w:rsid w:val="00F9025E"/>
    <w:rsid w:val="00FA1420"/>
    <w:rsid w:val="00FB2AD0"/>
    <w:rsid w:val="00FB2CBD"/>
    <w:rsid w:val="00FC14A9"/>
    <w:rsid w:val="00FC4B95"/>
    <w:rsid w:val="00FD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A"/>
    <w:pPr>
      <w:widowControl w:val="0"/>
      <w:kinsoku w:val="0"/>
    </w:pPr>
    <w:rPr>
      <w:rFonts w:ascii="Arial" w:hAnsi="Arial"/>
      <w:sz w:val="22"/>
      <w:szCs w:val="24"/>
      <w:lang w:val="en-US"/>
    </w:rPr>
  </w:style>
  <w:style w:type="paragraph" w:styleId="Heading1">
    <w:name w:val="heading 1"/>
    <w:basedOn w:val="Normal"/>
    <w:next w:val="Normal"/>
    <w:link w:val="Heading1Char"/>
    <w:uiPriority w:val="9"/>
    <w:qFormat/>
    <w:rsid w:val="00BC4345"/>
    <w:pPr>
      <w:keepNext/>
      <w:widowControl/>
      <w:kinsoku/>
      <w:jc w:val="center"/>
      <w:outlineLvl w:val="0"/>
    </w:pPr>
    <w:rPr>
      <w:b/>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4345"/>
    <w:rPr>
      <w:rFonts w:ascii="Arial" w:hAnsi="Arial" w:cs="Times New Roman"/>
      <w:b/>
      <w:sz w:val="20"/>
      <w:szCs w:val="20"/>
      <w:u w:val="single"/>
      <w:lang w:val="x-none" w:eastAsia="en-US"/>
    </w:rPr>
  </w:style>
  <w:style w:type="character" w:styleId="Hyperlink">
    <w:name w:val="Hyperlink"/>
    <w:uiPriority w:val="99"/>
    <w:rsid w:val="00062117"/>
    <w:rPr>
      <w:rFonts w:cs="Times New Roman"/>
      <w:color w:val="0000FF"/>
      <w:u w:val="single"/>
    </w:rPr>
  </w:style>
  <w:style w:type="character" w:styleId="HTMLCite">
    <w:name w:val="HTML Cite"/>
    <w:uiPriority w:val="99"/>
    <w:semiHidden/>
    <w:rsid w:val="00B40F63"/>
    <w:rPr>
      <w:rFonts w:cs="Times New Roman"/>
      <w:i/>
      <w:iCs/>
    </w:rPr>
  </w:style>
  <w:style w:type="paragraph" w:styleId="Footer">
    <w:name w:val="footer"/>
    <w:basedOn w:val="Normal"/>
    <w:link w:val="FooterChar"/>
    <w:uiPriority w:val="99"/>
    <w:rsid w:val="003D736C"/>
    <w:pPr>
      <w:tabs>
        <w:tab w:val="center" w:pos="4153"/>
        <w:tab w:val="right" w:pos="8306"/>
      </w:tabs>
    </w:pPr>
  </w:style>
  <w:style w:type="character" w:customStyle="1" w:styleId="FooterChar">
    <w:name w:val="Footer Char"/>
    <w:link w:val="Footer"/>
    <w:uiPriority w:val="99"/>
    <w:semiHidden/>
    <w:locked/>
    <w:rPr>
      <w:rFonts w:cs="Times New Roman"/>
      <w:sz w:val="24"/>
      <w:szCs w:val="24"/>
      <w:lang w:val="en-US" w:eastAsia="x-none"/>
    </w:rPr>
  </w:style>
  <w:style w:type="character" w:styleId="PageNumber">
    <w:name w:val="page number"/>
    <w:uiPriority w:val="99"/>
    <w:rsid w:val="003D736C"/>
    <w:rPr>
      <w:rFonts w:cs="Times New Roman"/>
    </w:rPr>
  </w:style>
  <w:style w:type="paragraph" w:styleId="BalloonText">
    <w:name w:val="Balloon Text"/>
    <w:basedOn w:val="Normal"/>
    <w:link w:val="BalloonTextChar"/>
    <w:uiPriority w:val="99"/>
    <w:semiHidden/>
    <w:unhideWhenUsed/>
    <w:rsid w:val="002A7983"/>
    <w:rPr>
      <w:rFonts w:ascii="Tahoma" w:hAnsi="Tahoma" w:cs="Tahoma"/>
      <w:sz w:val="16"/>
      <w:szCs w:val="16"/>
    </w:rPr>
  </w:style>
  <w:style w:type="character" w:customStyle="1" w:styleId="BalloonTextChar">
    <w:name w:val="Balloon Text Char"/>
    <w:link w:val="BalloonText"/>
    <w:uiPriority w:val="99"/>
    <w:semiHidden/>
    <w:locked/>
    <w:rsid w:val="002A7983"/>
    <w:rPr>
      <w:rFonts w:ascii="Tahoma" w:hAnsi="Tahoma" w:cs="Tahoma"/>
      <w:sz w:val="16"/>
      <w:szCs w:val="16"/>
      <w:lang w:val="en-US" w:eastAsia="x-none"/>
    </w:rPr>
  </w:style>
  <w:style w:type="paragraph" w:customStyle="1" w:styleId="Default">
    <w:name w:val="Default"/>
    <w:rsid w:val="00EE5672"/>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semiHidden/>
    <w:unhideWhenUsed/>
    <w:rsid w:val="009C7D41"/>
    <w:pPr>
      <w:widowControl/>
      <w:kinsoku/>
    </w:pPr>
    <w:rPr>
      <w:szCs w:val="21"/>
      <w:lang w:val="en-GB" w:eastAsia="en-US"/>
    </w:rPr>
  </w:style>
  <w:style w:type="character" w:customStyle="1" w:styleId="PlainTextChar">
    <w:name w:val="Plain Text Char"/>
    <w:link w:val="PlainText"/>
    <w:uiPriority w:val="99"/>
    <w:semiHidden/>
    <w:locked/>
    <w:rsid w:val="009C7D41"/>
    <w:rPr>
      <w:rFonts w:ascii="Arial" w:hAnsi="Arial" w:cs="Times New Roman"/>
      <w:sz w:val="21"/>
      <w:szCs w:val="21"/>
      <w:lang w:val="x-none" w:eastAsia="en-US"/>
    </w:rPr>
  </w:style>
  <w:style w:type="paragraph" w:styleId="BodyText">
    <w:name w:val="Body Text"/>
    <w:basedOn w:val="Normal"/>
    <w:link w:val="BodyTextChar"/>
    <w:uiPriority w:val="99"/>
    <w:rsid w:val="00BC4345"/>
    <w:pPr>
      <w:widowControl/>
      <w:kinsoku/>
      <w:jc w:val="both"/>
    </w:pPr>
    <w:rPr>
      <w:szCs w:val="20"/>
      <w:lang w:val="en-GB" w:eastAsia="en-US"/>
    </w:rPr>
  </w:style>
  <w:style w:type="character" w:customStyle="1" w:styleId="BodyTextChar">
    <w:name w:val="Body Text Char"/>
    <w:link w:val="BodyText"/>
    <w:uiPriority w:val="99"/>
    <w:locked/>
    <w:rsid w:val="00BC4345"/>
    <w:rPr>
      <w:rFonts w:ascii="Arial" w:hAnsi="Arial" w:cs="Times New Roman"/>
      <w:sz w:val="20"/>
      <w:szCs w:val="20"/>
      <w:lang w:val="x-none" w:eastAsia="en-US"/>
    </w:rPr>
  </w:style>
  <w:style w:type="paragraph" w:styleId="Title">
    <w:name w:val="Title"/>
    <w:basedOn w:val="Normal"/>
    <w:next w:val="Normal"/>
    <w:link w:val="TitleChar"/>
    <w:uiPriority w:val="10"/>
    <w:qFormat/>
    <w:rsid w:val="00D959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D959EA"/>
    <w:rPr>
      <w:rFonts w:ascii="Cambria" w:eastAsia="Times New Roman" w:hAnsi="Cambria" w:cs="Times New Roman"/>
      <w:b/>
      <w:bCs/>
      <w:kern w:val="28"/>
      <w:sz w:val="32"/>
      <w:szCs w:val="32"/>
      <w:lang w:val="en-US" w:eastAsia="x-none"/>
    </w:rPr>
  </w:style>
  <w:style w:type="table" w:styleId="TableGrid">
    <w:name w:val="Table Grid"/>
    <w:basedOn w:val="TableNormal"/>
    <w:uiPriority w:val="59"/>
    <w:rsid w:val="000D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F9"/>
    <w:pPr>
      <w:ind w:left="720"/>
    </w:pPr>
  </w:style>
  <w:style w:type="paragraph" w:customStyle="1" w:styleId="ox-740ba210b9-msonormal">
    <w:name w:val="ox-740ba210b9-msonormal"/>
    <w:basedOn w:val="Normal"/>
    <w:rsid w:val="00646014"/>
    <w:pPr>
      <w:widowControl/>
      <w:kinsoku/>
      <w:spacing w:before="100" w:beforeAutospacing="1" w:after="100" w:afterAutospacing="1"/>
    </w:pPr>
    <w:rPr>
      <w:rFonts w:ascii="Times New Roman" w:hAnsi="Times New Roman"/>
      <w:sz w:val="24"/>
      <w:lang w:val="en-GB"/>
    </w:rPr>
  </w:style>
  <w:style w:type="paragraph" w:customStyle="1" w:styleId="ox-740ba210b9-msolistparagraph">
    <w:name w:val="ox-740ba210b9-msolistparagraph"/>
    <w:basedOn w:val="Normal"/>
    <w:rsid w:val="00646014"/>
    <w:pPr>
      <w:widowControl/>
      <w:kinsoku/>
      <w:spacing w:before="100" w:beforeAutospacing="1" w:after="100" w:afterAutospacing="1"/>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A"/>
    <w:pPr>
      <w:widowControl w:val="0"/>
      <w:kinsoku w:val="0"/>
    </w:pPr>
    <w:rPr>
      <w:rFonts w:ascii="Arial" w:hAnsi="Arial"/>
      <w:sz w:val="22"/>
      <w:szCs w:val="24"/>
      <w:lang w:val="en-US"/>
    </w:rPr>
  </w:style>
  <w:style w:type="paragraph" w:styleId="Heading1">
    <w:name w:val="heading 1"/>
    <w:basedOn w:val="Normal"/>
    <w:next w:val="Normal"/>
    <w:link w:val="Heading1Char"/>
    <w:uiPriority w:val="9"/>
    <w:qFormat/>
    <w:rsid w:val="00BC4345"/>
    <w:pPr>
      <w:keepNext/>
      <w:widowControl/>
      <w:kinsoku/>
      <w:jc w:val="center"/>
      <w:outlineLvl w:val="0"/>
    </w:pPr>
    <w:rPr>
      <w:b/>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4345"/>
    <w:rPr>
      <w:rFonts w:ascii="Arial" w:hAnsi="Arial" w:cs="Times New Roman"/>
      <w:b/>
      <w:sz w:val="20"/>
      <w:szCs w:val="20"/>
      <w:u w:val="single"/>
      <w:lang w:val="x-none" w:eastAsia="en-US"/>
    </w:rPr>
  </w:style>
  <w:style w:type="character" w:styleId="Hyperlink">
    <w:name w:val="Hyperlink"/>
    <w:uiPriority w:val="99"/>
    <w:rsid w:val="00062117"/>
    <w:rPr>
      <w:rFonts w:cs="Times New Roman"/>
      <w:color w:val="0000FF"/>
      <w:u w:val="single"/>
    </w:rPr>
  </w:style>
  <w:style w:type="character" w:styleId="HTMLCite">
    <w:name w:val="HTML Cite"/>
    <w:uiPriority w:val="99"/>
    <w:semiHidden/>
    <w:rsid w:val="00B40F63"/>
    <w:rPr>
      <w:rFonts w:cs="Times New Roman"/>
      <w:i/>
      <w:iCs/>
    </w:rPr>
  </w:style>
  <w:style w:type="paragraph" w:styleId="Footer">
    <w:name w:val="footer"/>
    <w:basedOn w:val="Normal"/>
    <w:link w:val="FooterChar"/>
    <w:uiPriority w:val="99"/>
    <w:rsid w:val="003D736C"/>
    <w:pPr>
      <w:tabs>
        <w:tab w:val="center" w:pos="4153"/>
        <w:tab w:val="right" w:pos="8306"/>
      </w:tabs>
    </w:pPr>
  </w:style>
  <w:style w:type="character" w:customStyle="1" w:styleId="FooterChar">
    <w:name w:val="Footer Char"/>
    <w:link w:val="Footer"/>
    <w:uiPriority w:val="99"/>
    <w:semiHidden/>
    <w:locked/>
    <w:rPr>
      <w:rFonts w:cs="Times New Roman"/>
      <w:sz w:val="24"/>
      <w:szCs w:val="24"/>
      <w:lang w:val="en-US" w:eastAsia="x-none"/>
    </w:rPr>
  </w:style>
  <w:style w:type="character" w:styleId="PageNumber">
    <w:name w:val="page number"/>
    <w:uiPriority w:val="99"/>
    <w:rsid w:val="003D736C"/>
    <w:rPr>
      <w:rFonts w:cs="Times New Roman"/>
    </w:rPr>
  </w:style>
  <w:style w:type="paragraph" w:styleId="BalloonText">
    <w:name w:val="Balloon Text"/>
    <w:basedOn w:val="Normal"/>
    <w:link w:val="BalloonTextChar"/>
    <w:uiPriority w:val="99"/>
    <w:semiHidden/>
    <w:unhideWhenUsed/>
    <w:rsid w:val="002A7983"/>
    <w:rPr>
      <w:rFonts w:ascii="Tahoma" w:hAnsi="Tahoma" w:cs="Tahoma"/>
      <w:sz w:val="16"/>
      <w:szCs w:val="16"/>
    </w:rPr>
  </w:style>
  <w:style w:type="character" w:customStyle="1" w:styleId="BalloonTextChar">
    <w:name w:val="Balloon Text Char"/>
    <w:link w:val="BalloonText"/>
    <w:uiPriority w:val="99"/>
    <w:semiHidden/>
    <w:locked/>
    <w:rsid w:val="002A7983"/>
    <w:rPr>
      <w:rFonts w:ascii="Tahoma" w:hAnsi="Tahoma" w:cs="Tahoma"/>
      <w:sz w:val="16"/>
      <w:szCs w:val="16"/>
      <w:lang w:val="en-US" w:eastAsia="x-none"/>
    </w:rPr>
  </w:style>
  <w:style w:type="paragraph" w:customStyle="1" w:styleId="Default">
    <w:name w:val="Default"/>
    <w:rsid w:val="00EE5672"/>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semiHidden/>
    <w:unhideWhenUsed/>
    <w:rsid w:val="009C7D41"/>
    <w:pPr>
      <w:widowControl/>
      <w:kinsoku/>
    </w:pPr>
    <w:rPr>
      <w:szCs w:val="21"/>
      <w:lang w:val="en-GB" w:eastAsia="en-US"/>
    </w:rPr>
  </w:style>
  <w:style w:type="character" w:customStyle="1" w:styleId="PlainTextChar">
    <w:name w:val="Plain Text Char"/>
    <w:link w:val="PlainText"/>
    <w:uiPriority w:val="99"/>
    <w:semiHidden/>
    <w:locked/>
    <w:rsid w:val="009C7D41"/>
    <w:rPr>
      <w:rFonts w:ascii="Arial" w:hAnsi="Arial" w:cs="Times New Roman"/>
      <w:sz w:val="21"/>
      <w:szCs w:val="21"/>
      <w:lang w:val="x-none" w:eastAsia="en-US"/>
    </w:rPr>
  </w:style>
  <w:style w:type="paragraph" w:styleId="BodyText">
    <w:name w:val="Body Text"/>
    <w:basedOn w:val="Normal"/>
    <w:link w:val="BodyTextChar"/>
    <w:uiPriority w:val="99"/>
    <w:rsid w:val="00BC4345"/>
    <w:pPr>
      <w:widowControl/>
      <w:kinsoku/>
      <w:jc w:val="both"/>
    </w:pPr>
    <w:rPr>
      <w:szCs w:val="20"/>
      <w:lang w:val="en-GB" w:eastAsia="en-US"/>
    </w:rPr>
  </w:style>
  <w:style w:type="character" w:customStyle="1" w:styleId="BodyTextChar">
    <w:name w:val="Body Text Char"/>
    <w:link w:val="BodyText"/>
    <w:uiPriority w:val="99"/>
    <w:locked/>
    <w:rsid w:val="00BC4345"/>
    <w:rPr>
      <w:rFonts w:ascii="Arial" w:hAnsi="Arial" w:cs="Times New Roman"/>
      <w:sz w:val="20"/>
      <w:szCs w:val="20"/>
      <w:lang w:val="x-none" w:eastAsia="en-US"/>
    </w:rPr>
  </w:style>
  <w:style w:type="paragraph" w:styleId="Title">
    <w:name w:val="Title"/>
    <w:basedOn w:val="Normal"/>
    <w:next w:val="Normal"/>
    <w:link w:val="TitleChar"/>
    <w:uiPriority w:val="10"/>
    <w:qFormat/>
    <w:rsid w:val="00D959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D959EA"/>
    <w:rPr>
      <w:rFonts w:ascii="Cambria" w:eastAsia="Times New Roman" w:hAnsi="Cambria" w:cs="Times New Roman"/>
      <w:b/>
      <w:bCs/>
      <w:kern w:val="28"/>
      <w:sz w:val="32"/>
      <w:szCs w:val="32"/>
      <w:lang w:val="en-US" w:eastAsia="x-none"/>
    </w:rPr>
  </w:style>
  <w:style w:type="table" w:styleId="TableGrid">
    <w:name w:val="Table Grid"/>
    <w:basedOn w:val="TableNormal"/>
    <w:uiPriority w:val="59"/>
    <w:rsid w:val="000D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F9"/>
    <w:pPr>
      <w:ind w:left="720"/>
    </w:pPr>
  </w:style>
  <w:style w:type="paragraph" w:customStyle="1" w:styleId="ox-740ba210b9-msonormal">
    <w:name w:val="ox-740ba210b9-msonormal"/>
    <w:basedOn w:val="Normal"/>
    <w:rsid w:val="00646014"/>
    <w:pPr>
      <w:widowControl/>
      <w:kinsoku/>
      <w:spacing w:before="100" w:beforeAutospacing="1" w:after="100" w:afterAutospacing="1"/>
    </w:pPr>
    <w:rPr>
      <w:rFonts w:ascii="Times New Roman" w:hAnsi="Times New Roman"/>
      <w:sz w:val="24"/>
      <w:lang w:val="en-GB"/>
    </w:rPr>
  </w:style>
  <w:style w:type="paragraph" w:customStyle="1" w:styleId="ox-740ba210b9-msolistparagraph">
    <w:name w:val="ox-740ba210b9-msolistparagraph"/>
    <w:basedOn w:val="Normal"/>
    <w:rsid w:val="00646014"/>
    <w:pPr>
      <w:widowControl/>
      <w:kinsoku/>
      <w:spacing w:before="100" w:beforeAutospacing="1" w:after="100" w:afterAutospacing="1"/>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2951">
      <w:marLeft w:val="0"/>
      <w:marRight w:val="0"/>
      <w:marTop w:val="0"/>
      <w:marBottom w:val="0"/>
      <w:divBdr>
        <w:top w:val="none" w:sz="0" w:space="0" w:color="auto"/>
        <w:left w:val="none" w:sz="0" w:space="0" w:color="auto"/>
        <w:bottom w:val="none" w:sz="0" w:space="0" w:color="auto"/>
        <w:right w:val="none" w:sz="0" w:space="0" w:color="auto"/>
      </w:divBdr>
    </w:div>
    <w:div w:id="177812952">
      <w:marLeft w:val="0"/>
      <w:marRight w:val="0"/>
      <w:marTop w:val="0"/>
      <w:marBottom w:val="0"/>
      <w:divBdr>
        <w:top w:val="none" w:sz="0" w:space="0" w:color="auto"/>
        <w:left w:val="none" w:sz="0" w:space="0" w:color="auto"/>
        <w:bottom w:val="none" w:sz="0" w:space="0" w:color="auto"/>
        <w:right w:val="none" w:sz="0" w:space="0" w:color="auto"/>
      </w:divBdr>
    </w:div>
    <w:div w:id="177812953">
      <w:marLeft w:val="0"/>
      <w:marRight w:val="0"/>
      <w:marTop w:val="0"/>
      <w:marBottom w:val="0"/>
      <w:divBdr>
        <w:top w:val="none" w:sz="0" w:space="0" w:color="auto"/>
        <w:left w:val="none" w:sz="0" w:space="0" w:color="auto"/>
        <w:bottom w:val="none" w:sz="0" w:space="0" w:color="auto"/>
        <w:right w:val="none" w:sz="0" w:space="0" w:color="auto"/>
      </w:divBdr>
    </w:div>
    <w:div w:id="177812954">
      <w:marLeft w:val="0"/>
      <w:marRight w:val="0"/>
      <w:marTop w:val="0"/>
      <w:marBottom w:val="0"/>
      <w:divBdr>
        <w:top w:val="none" w:sz="0" w:space="0" w:color="auto"/>
        <w:left w:val="none" w:sz="0" w:space="0" w:color="auto"/>
        <w:bottom w:val="none" w:sz="0" w:space="0" w:color="auto"/>
        <w:right w:val="none" w:sz="0" w:space="0" w:color="auto"/>
      </w:divBdr>
    </w:div>
    <w:div w:id="177812955">
      <w:marLeft w:val="0"/>
      <w:marRight w:val="0"/>
      <w:marTop w:val="0"/>
      <w:marBottom w:val="0"/>
      <w:divBdr>
        <w:top w:val="none" w:sz="0" w:space="0" w:color="auto"/>
        <w:left w:val="none" w:sz="0" w:space="0" w:color="auto"/>
        <w:bottom w:val="none" w:sz="0" w:space="0" w:color="auto"/>
        <w:right w:val="none" w:sz="0" w:space="0" w:color="auto"/>
      </w:divBdr>
    </w:div>
    <w:div w:id="177812956">
      <w:marLeft w:val="0"/>
      <w:marRight w:val="0"/>
      <w:marTop w:val="0"/>
      <w:marBottom w:val="0"/>
      <w:divBdr>
        <w:top w:val="none" w:sz="0" w:space="0" w:color="auto"/>
        <w:left w:val="none" w:sz="0" w:space="0" w:color="auto"/>
        <w:bottom w:val="none" w:sz="0" w:space="0" w:color="auto"/>
        <w:right w:val="none" w:sz="0" w:space="0" w:color="auto"/>
      </w:divBdr>
    </w:div>
    <w:div w:id="177812957">
      <w:marLeft w:val="0"/>
      <w:marRight w:val="0"/>
      <w:marTop w:val="0"/>
      <w:marBottom w:val="0"/>
      <w:divBdr>
        <w:top w:val="none" w:sz="0" w:space="0" w:color="auto"/>
        <w:left w:val="none" w:sz="0" w:space="0" w:color="auto"/>
        <w:bottom w:val="none" w:sz="0" w:space="0" w:color="auto"/>
        <w:right w:val="none" w:sz="0" w:space="0" w:color="auto"/>
      </w:divBdr>
    </w:div>
    <w:div w:id="177812958">
      <w:marLeft w:val="0"/>
      <w:marRight w:val="0"/>
      <w:marTop w:val="0"/>
      <w:marBottom w:val="0"/>
      <w:divBdr>
        <w:top w:val="none" w:sz="0" w:space="0" w:color="auto"/>
        <w:left w:val="none" w:sz="0" w:space="0" w:color="auto"/>
        <w:bottom w:val="none" w:sz="0" w:space="0" w:color="auto"/>
        <w:right w:val="none" w:sz="0" w:space="0" w:color="auto"/>
      </w:divBdr>
    </w:div>
    <w:div w:id="177812959">
      <w:marLeft w:val="0"/>
      <w:marRight w:val="0"/>
      <w:marTop w:val="0"/>
      <w:marBottom w:val="0"/>
      <w:divBdr>
        <w:top w:val="none" w:sz="0" w:space="0" w:color="auto"/>
        <w:left w:val="none" w:sz="0" w:space="0" w:color="auto"/>
        <w:bottom w:val="none" w:sz="0" w:space="0" w:color="auto"/>
        <w:right w:val="none" w:sz="0" w:space="0" w:color="auto"/>
      </w:divBdr>
    </w:div>
    <w:div w:id="1084179406">
      <w:bodyDiv w:val="1"/>
      <w:marLeft w:val="0"/>
      <w:marRight w:val="0"/>
      <w:marTop w:val="0"/>
      <w:marBottom w:val="0"/>
      <w:divBdr>
        <w:top w:val="none" w:sz="0" w:space="0" w:color="auto"/>
        <w:left w:val="none" w:sz="0" w:space="0" w:color="auto"/>
        <w:bottom w:val="none" w:sz="0" w:space="0" w:color="auto"/>
        <w:right w:val="none" w:sz="0" w:space="0" w:color="auto"/>
      </w:divBdr>
    </w:div>
    <w:div w:id="1106118639">
      <w:bodyDiv w:val="1"/>
      <w:marLeft w:val="0"/>
      <w:marRight w:val="0"/>
      <w:marTop w:val="0"/>
      <w:marBottom w:val="0"/>
      <w:divBdr>
        <w:top w:val="none" w:sz="0" w:space="0" w:color="auto"/>
        <w:left w:val="none" w:sz="0" w:space="0" w:color="auto"/>
        <w:bottom w:val="none" w:sz="0" w:space="0" w:color="auto"/>
        <w:right w:val="none" w:sz="0" w:space="0" w:color="auto"/>
      </w:divBdr>
    </w:div>
    <w:div w:id="1152722082">
      <w:bodyDiv w:val="1"/>
      <w:marLeft w:val="0"/>
      <w:marRight w:val="0"/>
      <w:marTop w:val="0"/>
      <w:marBottom w:val="0"/>
      <w:divBdr>
        <w:top w:val="none" w:sz="0" w:space="0" w:color="auto"/>
        <w:left w:val="none" w:sz="0" w:space="0" w:color="auto"/>
        <w:bottom w:val="none" w:sz="0" w:space="0" w:color="auto"/>
        <w:right w:val="none" w:sz="0" w:space="0" w:color="auto"/>
      </w:divBdr>
    </w:div>
    <w:div w:id="19669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ton.gov.uk/learning/schools/standing-advisory-council-on-religious-education.ht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ton.gov.uk/learning/directoryplacesworshi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eith.shipman@merton.gov.uk" TargetMode="Externa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ton.gov.uk/learning/schools/standing-advisory-council-on-religious-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7B3EE-0E58-4EBD-B5FC-B813958C63BD}">
  <ds:schemaRefs>
    <ds:schemaRef ds:uri="http://schemas.openxmlformats.org/officeDocument/2006/bibliography"/>
  </ds:schemaRefs>
</ds:datastoreItem>
</file>

<file path=customXml/itemProps2.xml><?xml version="1.0" encoding="utf-8"?>
<ds:datastoreItem xmlns:ds="http://schemas.openxmlformats.org/officeDocument/2006/customXml" ds:itemID="{1300F377-D5A3-448D-82B8-5725E99015BC}"/>
</file>

<file path=customXml/itemProps3.xml><?xml version="1.0" encoding="utf-8"?>
<ds:datastoreItem xmlns:ds="http://schemas.openxmlformats.org/officeDocument/2006/customXml" ds:itemID="{366942CE-5C6A-4981-B5B5-9F37EBBAB4A0}"/>
</file>

<file path=customXml/itemProps4.xml><?xml version="1.0" encoding="utf-8"?>
<ds:datastoreItem xmlns:ds="http://schemas.openxmlformats.org/officeDocument/2006/customXml" ds:itemID="{FFA2074B-BEED-4517-8D6F-7345F170B8A9}"/>
</file>

<file path=docProps/app.xml><?xml version="1.0" encoding="utf-8"?>
<Properties xmlns="http://schemas.openxmlformats.org/officeDocument/2006/extended-properties" xmlns:vt="http://schemas.openxmlformats.org/officeDocument/2006/docPropsVTypes">
  <Template>Normal</Template>
  <TotalTime>1</TotalTime>
  <Pages>6</Pages>
  <Words>3142</Words>
  <Characters>17916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carlin</dc:creator>
  <cp:lastModifiedBy>sandy carlin</cp:lastModifiedBy>
  <cp:revision>2</cp:revision>
  <cp:lastPrinted>2014-02-11T11:01:00Z</cp:lastPrinted>
  <dcterms:created xsi:type="dcterms:W3CDTF">2018-03-19T09:58:00Z</dcterms:created>
  <dcterms:modified xsi:type="dcterms:W3CDTF">2018-03-19T09:58:00Z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